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F59DEF" w14:textId="77777777" w:rsidR="00B95287" w:rsidRPr="003E761C" w:rsidRDefault="00000000" w:rsidP="003E761C">
      <w:pPr>
        <w:pStyle w:val="Heading1"/>
        <w:spacing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hu-HU"/>
        </w:rPr>
      </w:pPr>
      <w:r w:rsidRPr="003E761C">
        <w:rPr>
          <w:rFonts w:ascii="Times New Roman" w:hAnsi="Times New Roman" w:cs="Times New Roman"/>
          <w:color w:val="000000"/>
          <w:sz w:val="32"/>
          <w:szCs w:val="32"/>
          <w:lang w:val="hu-HU"/>
        </w:rPr>
        <w:t>Cukorbetegség előrejelzése</w:t>
      </w:r>
    </w:p>
    <w:p w14:paraId="06B8BC95" w14:textId="77777777" w:rsidR="00B95287" w:rsidRPr="003E761C" w:rsidRDefault="00000000" w:rsidP="003E761C">
      <w:pPr>
        <w:pStyle w:val="Heading1"/>
        <w:spacing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hu-HU"/>
        </w:rPr>
      </w:pPr>
      <w:r w:rsidRPr="003E761C">
        <w:rPr>
          <w:rFonts w:ascii="Times New Roman" w:hAnsi="Times New Roman" w:cs="Times New Roman"/>
          <w:color w:val="000000"/>
          <w:sz w:val="32"/>
          <w:szCs w:val="32"/>
          <w:lang w:val="hu-HU"/>
        </w:rPr>
        <w:t>logisztikus regresszióval és faalapú gépi tanulási modellekkel</w:t>
      </w:r>
    </w:p>
    <w:p w14:paraId="78276309" w14:textId="77777777" w:rsidR="00B95287" w:rsidRPr="00BC6F1E" w:rsidRDefault="00B95287" w:rsidP="003E761C">
      <w:pPr>
        <w:pStyle w:val="BodyText"/>
        <w:jc w:val="center"/>
        <w:rPr>
          <w:lang w:val="hu-HU"/>
        </w:rPr>
      </w:pPr>
    </w:p>
    <w:p w14:paraId="1A0F5858" w14:textId="77777777" w:rsidR="00B95287" w:rsidRPr="00BC6F1E" w:rsidRDefault="00000000" w:rsidP="003E761C">
      <w:pPr>
        <w:pStyle w:val="BodyText"/>
        <w:jc w:val="center"/>
        <w:rPr>
          <w:color w:val="000000"/>
          <w:lang w:val="hu-HU"/>
        </w:rPr>
      </w:pPr>
      <w:r w:rsidRPr="00BC6F1E">
        <w:rPr>
          <w:color w:val="000000"/>
          <w:lang w:val="hu-HU"/>
        </w:rPr>
        <w:t>Baki Zsombor</w:t>
      </w:r>
    </w:p>
    <w:p w14:paraId="59BCD60C" w14:textId="77777777" w:rsidR="00B95287" w:rsidRPr="00BC6F1E" w:rsidRDefault="00000000" w:rsidP="003E761C">
      <w:pPr>
        <w:pStyle w:val="BodyText"/>
        <w:jc w:val="center"/>
        <w:rPr>
          <w:color w:val="000000"/>
          <w:lang w:val="hu-HU"/>
        </w:rPr>
      </w:pPr>
      <w:r w:rsidRPr="00BC6F1E">
        <w:rPr>
          <w:color w:val="000000"/>
          <w:lang w:val="hu-HU"/>
        </w:rPr>
        <w:t>Medvegy Gábor</w:t>
      </w:r>
    </w:p>
    <w:p w14:paraId="3C6C7F66" w14:textId="77777777" w:rsidR="00B95287" w:rsidRPr="00BC6F1E" w:rsidRDefault="008F3D23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noProof/>
          <w:lang w:val="hu-HU"/>
        </w:rPr>
        <w:drawing>
          <wp:inline distT="0" distB="0" distL="0" distR="0" wp14:anchorId="2095AE48" wp14:editId="7265B278">
            <wp:extent cx="5943600" cy="5943600"/>
            <wp:effectExtent l="0" t="0" r="0" b="0"/>
            <wp:docPr id="1988351511" name="Picture 1" descr="A logo with a green lea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1511" name="Picture 1" descr="A logo with a green leaf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3B41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lastRenderedPageBreak/>
        <w:t>Absztrakt</w:t>
      </w:r>
    </w:p>
    <w:p w14:paraId="6BCE063A" w14:textId="77777777" w:rsidR="00B95287" w:rsidRPr="00BC6F1E" w:rsidRDefault="00000000" w:rsidP="00BC6F1E">
      <w:pPr>
        <w:pStyle w:val="FirstParagraph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 xml:space="preserve">A dolgozat célja a cukorbetegség előrejelzésének vizsgálata klinikai jellegű, strukturált adatok alapján. Az elemzés a Pima Indians Diabetes adattáblára épül, amelyben a megfigyelési egységekhez több egészségügyi mutató, valamint egy bináris kimeneti változó tartozik. A fő kérdés az, hogy a bonyolultabb, faalapú gépi tanulási modellek érdemi teljesítményjavulást adnak-e egy egyszerűbb és jobban értelmezhető logisztikus regressziós modellhez képest. A módszertan fontos eleme volt, hogy az adattisztítást és a skálázást nem a teljes adathalmazon előre, hanem a modellezési folyamat </w:t>
      </w:r>
      <w:r w:rsidR="00D8345D" w:rsidRPr="00BC6F1E">
        <w:rPr>
          <w:color w:val="000000"/>
          <w:lang w:val="hu-HU"/>
        </w:rPr>
        <w:t>részeként</w:t>
      </w:r>
      <w:r w:rsidRPr="00BC6F1E">
        <w:rPr>
          <w:color w:val="000000"/>
          <w:lang w:val="hu-HU"/>
        </w:rPr>
        <w:t>, szivárgásmentes pipeline-ok segítségével végeztük el. A modellek kiválasztása ötszörös rétegzett keresztvalidációval történt, a végső értékelés pedig elkülönített teszthalmazon készült. Az eredmények alapján a logisztikus regresszió erős és stabil alapmodellnek bizonyult, miközben a Random Forest és a Gradient Boosting kis mértékben jobb teszthalmazbeli mutatókat ért el. A különbségek ugyanakkor nem voltak nagyok, ezért a modellválasztásnál a prediktív teljesítmény mellett az értelmezhetőséget, a számítási igényt és a gyakorlati alkalmazhatóságot is figyelembe kell venni.</w:t>
      </w:r>
    </w:p>
    <w:p w14:paraId="59D1C233" w14:textId="77777777" w:rsidR="00B95287" w:rsidRPr="00BC6F1E" w:rsidRDefault="00B95287" w:rsidP="00BC6F1E">
      <w:pPr>
        <w:pStyle w:val="BodyText"/>
        <w:jc w:val="both"/>
        <w:rPr>
          <w:color w:val="000000"/>
          <w:lang w:val="hu-HU"/>
        </w:rPr>
      </w:pPr>
    </w:p>
    <w:p w14:paraId="5F14045A" w14:textId="77777777" w:rsidR="00B95287" w:rsidRPr="00BC6F1E" w:rsidRDefault="00B95287" w:rsidP="00BC6F1E">
      <w:pPr>
        <w:pStyle w:val="BodyText"/>
        <w:jc w:val="both"/>
        <w:rPr>
          <w:color w:val="000000"/>
          <w:lang w:val="hu-HU"/>
        </w:rPr>
      </w:pPr>
    </w:p>
    <w:p w14:paraId="1DF7EB21" w14:textId="77777777" w:rsidR="00B95287" w:rsidRPr="00BC6F1E" w:rsidRDefault="00B95287" w:rsidP="00BC6F1E">
      <w:pPr>
        <w:pStyle w:val="BodyText"/>
        <w:jc w:val="both"/>
        <w:rPr>
          <w:color w:val="000000"/>
          <w:lang w:val="hu-HU"/>
        </w:rPr>
      </w:pPr>
    </w:p>
    <w:p w14:paraId="4B04232F" w14:textId="77777777" w:rsidR="00B95287" w:rsidRPr="00BC6F1E" w:rsidRDefault="00B95287" w:rsidP="00BC6F1E">
      <w:pPr>
        <w:pStyle w:val="BodyText"/>
        <w:jc w:val="both"/>
        <w:rPr>
          <w:color w:val="000000"/>
          <w:lang w:val="hu-HU"/>
        </w:rPr>
      </w:pPr>
    </w:p>
    <w:p w14:paraId="2B3FE131" w14:textId="77777777" w:rsidR="00836337" w:rsidRPr="00BC6F1E" w:rsidRDefault="00836337" w:rsidP="00BC6F1E">
      <w:pPr>
        <w:jc w:val="both"/>
        <w:rPr>
          <w:lang w:val="hu-HU"/>
        </w:rPr>
      </w:pPr>
    </w:p>
    <w:p w14:paraId="695CF0EB" w14:textId="77777777" w:rsidR="00836337" w:rsidRPr="00BC6F1E" w:rsidRDefault="00836337" w:rsidP="00BC6F1E">
      <w:pPr>
        <w:jc w:val="both"/>
        <w:rPr>
          <w:lang w:val="hu-HU"/>
        </w:rPr>
      </w:pPr>
    </w:p>
    <w:p w14:paraId="087E00A9" w14:textId="77777777" w:rsidR="00836337" w:rsidRPr="00BC6F1E" w:rsidRDefault="00836337" w:rsidP="00BC6F1E">
      <w:pPr>
        <w:jc w:val="both"/>
        <w:rPr>
          <w:lang w:val="hu-HU"/>
        </w:rPr>
      </w:pPr>
    </w:p>
    <w:p w14:paraId="4C40DCA9" w14:textId="77777777" w:rsidR="00836337" w:rsidRPr="00BC6F1E" w:rsidRDefault="00836337" w:rsidP="00BC6F1E">
      <w:pPr>
        <w:jc w:val="both"/>
        <w:rPr>
          <w:lang w:val="hu-HU"/>
        </w:rPr>
      </w:pPr>
    </w:p>
    <w:p w14:paraId="078509C6" w14:textId="77777777" w:rsidR="00836337" w:rsidRPr="00BC6F1E" w:rsidRDefault="00836337" w:rsidP="00BC6F1E">
      <w:pPr>
        <w:jc w:val="both"/>
        <w:rPr>
          <w:lang w:val="hu-HU"/>
        </w:rPr>
      </w:pPr>
    </w:p>
    <w:p w14:paraId="1BF8A155" w14:textId="77777777" w:rsidR="00836337" w:rsidRPr="00BC6F1E" w:rsidRDefault="00836337" w:rsidP="00BC6F1E">
      <w:pPr>
        <w:jc w:val="both"/>
        <w:rPr>
          <w:lang w:val="hu-HU"/>
        </w:rPr>
      </w:pPr>
    </w:p>
    <w:p w14:paraId="5FB4FA97" w14:textId="77777777" w:rsidR="00836337" w:rsidRPr="00BC6F1E" w:rsidRDefault="00836337" w:rsidP="00BC6F1E">
      <w:pPr>
        <w:jc w:val="both"/>
        <w:rPr>
          <w:lang w:val="hu-HU"/>
        </w:rPr>
      </w:pPr>
    </w:p>
    <w:p w14:paraId="03555464" w14:textId="77777777" w:rsidR="00836337" w:rsidRPr="00BC6F1E" w:rsidRDefault="00836337" w:rsidP="00BC6F1E">
      <w:pPr>
        <w:jc w:val="both"/>
        <w:rPr>
          <w:lang w:val="hu-HU"/>
        </w:rPr>
      </w:pPr>
    </w:p>
    <w:p w14:paraId="597C3468" w14:textId="77777777" w:rsidR="00836337" w:rsidRPr="00BC6F1E" w:rsidRDefault="00836337" w:rsidP="00BC6F1E">
      <w:pPr>
        <w:jc w:val="both"/>
        <w:rPr>
          <w:color w:val="000000"/>
          <w:lang w:val="hu-HU"/>
        </w:rPr>
      </w:pPr>
    </w:p>
    <w:p w14:paraId="6DE74BEA" w14:textId="77777777" w:rsidR="00836337" w:rsidRPr="00BC6F1E" w:rsidRDefault="00836337" w:rsidP="00BC6F1E">
      <w:pPr>
        <w:jc w:val="both"/>
        <w:rPr>
          <w:lang w:val="hu-HU"/>
        </w:rPr>
      </w:pPr>
    </w:p>
    <w:p w14:paraId="78C6A5E0" w14:textId="77777777" w:rsidR="00B95287" w:rsidRPr="00BC6F1E" w:rsidRDefault="00000000" w:rsidP="00BC6F1E">
      <w:pPr>
        <w:pStyle w:val="Heading1"/>
        <w:pageBreakBefore/>
        <w:spacing w:before="0" w:after="36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C6F1E">
        <w:rPr>
          <w:rFonts w:ascii="Times New Roman" w:eastAsia="Times New Roman" w:hAnsi="Times New Roman" w:cs="Times New Roman"/>
          <w:sz w:val="24"/>
          <w:szCs w:val="24"/>
          <w:lang w:val="hu-HU"/>
        </w:rPr>
        <w:lastRenderedPageBreak/>
        <w:t>Tartalomjegyzék</w:t>
      </w:r>
    </w:p>
    <w:p w14:paraId="77D6807A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1. Bevezetés</w:t>
        <w:tab/>
        <w:t>5</w:t>
      </w:r>
    </w:p>
    <w:p w14:paraId="7B0BBD21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2. Adatok és előkészítés</w:t>
        <w:tab/>
        <w:t>6</w:t>
      </w:r>
    </w:p>
    <w:p w14:paraId="0C63A216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3. Módszertani keret</w:t>
        <w:tab/>
        <w:t>7</w:t>
      </w:r>
    </w:p>
    <w:p w14:paraId="654DECA6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4. Alkalmazott modellek</w:t>
        <w:tab/>
        <w:t>8</w:t>
      </w:r>
    </w:p>
    <w:p w14:paraId="797C8128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5. Eredmények összehasonlítása</w:t>
        <w:tab/>
        <w:t>9</w:t>
      </w:r>
    </w:p>
    <w:p w14:paraId="3873C81A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6. Értelmezés és gyakorlati következmények</w:t>
        <w:tab/>
        <w:t>12</w:t>
      </w:r>
    </w:p>
    <w:p w14:paraId="4CD06EED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7. Korlátok</w:t>
        <w:tab/>
        <w:t>15</w:t>
      </w:r>
    </w:p>
    <w:p w14:paraId="733C5FFF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8. Összegzés</w:t>
        <w:tab/>
        <w:t>16</w:t>
      </w:r>
    </w:p>
    <w:p w14:paraId="6E3BBB09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9. Részletesebb modellértékelési megfontolások</w:t>
        <w:tab/>
        <w:t>17</w:t>
      </w:r>
    </w:p>
    <w:p w14:paraId="04833CC9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10. Felhasznált eszközök és reprodukálhatóság</w:t>
        <w:tab/>
        <w:t>18</w:t>
      </w:r>
    </w:p>
    <w:p w14:paraId="39BFAFE1" w14:textId="77777777" w:rsidR="00B95287" w:rsidRPr="00BC6F1E" w:rsidRDefault="00B95287" w:rsidP="00BC6F1E">
      <w:pPr>
        <w:tabs>
          <w:tab w:val="right" w:leader="dot" w:pos="9346"/>
        </w:tabs>
        <w:spacing w:after="80"/>
        <w:jc w:val="both"/>
      </w:pPr>
      <w:r>
        <w:t>Hivatkozásjegyzék</w:t>
        <w:tab/>
        <w:t>20</w:t>
      </w:r>
    </w:p>
    <w:p w14:paraId="7D8FBAED" w14:textId="77777777" w:rsidR="00EF369C" w:rsidRPr="00BC6F1E" w:rsidRDefault="00EF369C" w:rsidP="00BC6F1E">
      <w:pPr>
        <w:jc w:val="both"/>
        <w:rPr>
          <w:lang w:val="hu-HU"/>
        </w:rPr>
      </w:pPr>
    </w:p>
    <w:p w14:paraId="2500163A" w14:textId="77777777" w:rsidR="00EF369C" w:rsidRPr="00BC6F1E" w:rsidRDefault="00EF369C" w:rsidP="00BC6F1E">
      <w:pPr>
        <w:jc w:val="both"/>
        <w:rPr>
          <w:lang w:val="hu-HU"/>
        </w:rPr>
      </w:pPr>
    </w:p>
    <w:p w14:paraId="2A3E964B" w14:textId="77777777" w:rsidR="00EF369C" w:rsidRPr="00BC6F1E" w:rsidRDefault="00EF369C" w:rsidP="00BC6F1E">
      <w:pPr>
        <w:jc w:val="both"/>
        <w:rPr>
          <w:lang w:val="hu-HU"/>
        </w:rPr>
      </w:pPr>
    </w:p>
    <w:p w14:paraId="4FA663F7" w14:textId="77777777" w:rsidR="00EF369C" w:rsidRPr="00BC6F1E" w:rsidRDefault="00EF369C" w:rsidP="00BC6F1E">
      <w:pPr>
        <w:jc w:val="both"/>
        <w:rPr>
          <w:lang w:val="hu-HU"/>
        </w:rPr>
      </w:pPr>
    </w:p>
    <w:p w14:paraId="230A7CB8" w14:textId="77777777" w:rsidR="00EF369C" w:rsidRPr="00BC6F1E" w:rsidRDefault="00EF369C" w:rsidP="00BC6F1E">
      <w:pPr>
        <w:jc w:val="both"/>
        <w:rPr>
          <w:lang w:val="hu-HU"/>
        </w:rPr>
      </w:pPr>
    </w:p>
    <w:p w14:paraId="3A2D6B35" w14:textId="77777777" w:rsidR="00EF369C" w:rsidRPr="00BC6F1E" w:rsidRDefault="00EF369C" w:rsidP="00BC6F1E">
      <w:pPr>
        <w:jc w:val="both"/>
        <w:rPr>
          <w:lang w:val="hu-HU"/>
        </w:rPr>
      </w:pPr>
    </w:p>
    <w:p w14:paraId="1373805E" w14:textId="77777777" w:rsidR="00EF369C" w:rsidRPr="00BC6F1E" w:rsidRDefault="00EF369C" w:rsidP="00BC6F1E">
      <w:pPr>
        <w:jc w:val="both"/>
        <w:rPr>
          <w:lang w:val="hu-HU"/>
        </w:rPr>
      </w:pPr>
    </w:p>
    <w:p w14:paraId="78E550CB" w14:textId="77777777" w:rsidR="00EF369C" w:rsidRPr="00BC6F1E" w:rsidRDefault="00EF369C" w:rsidP="00BC6F1E">
      <w:pPr>
        <w:jc w:val="both"/>
        <w:rPr>
          <w:lang w:val="hu-HU"/>
        </w:rPr>
      </w:pPr>
    </w:p>
    <w:p w14:paraId="53E3ABCD" w14:textId="77777777" w:rsidR="00EF369C" w:rsidRPr="00BC6F1E" w:rsidRDefault="00EF369C" w:rsidP="00BC6F1E">
      <w:pPr>
        <w:jc w:val="both"/>
        <w:rPr>
          <w:lang w:val="hu-HU"/>
        </w:rPr>
      </w:pPr>
    </w:p>
    <w:p w14:paraId="78880804" w14:textId="77777777" w:rsidR="00EF369C" w:rsidRPr="00BC6F1E" w:rsidRDefault="00EF369C" w:rsidP="00BC6F1E">
      <w:pPr>
        <w:jc w:val="both"/>
        <w:rPr>
          <w:lang w:val="hu-HU"/>
        </w:rPr>
      </w:pPr>
    </w:p>
    <w:p w14:paraId="7D9F6EE5" w14:textId="77777777" w:rsidR="00EF369C" w:rsidRPr="00BC6F1E" w:rsidRDefault="00EF369C" w:rsidP="00BC6F1E">
      <w:pPr>
        <w:jc w:val="both"/>
        <w:rPr>
          <w:lang w:val="hu-HU"/>
        </w:rPr>
      </w:pPr>
    </w:p>
    <w:p w14:paraId="6BBE07F4" w14:textId="77777777" w:rsidR="00EF369C" w:rsidRPr="00BC6F1E" w:rsidRDefault="00EF369C" w:rsidP="00BC6F1E">
      <w:pPr>
        <w:jc w:val="both"/>
        <w:rPr>
          <w:lang w:val="hu-HU"/>
        </w:rPr>
      </w:pPr>
    </w:p>
    <w:p w14:paraId="714F3D45" w14:textId="77777777" w:rsidR="00EF369C" w:rsidRPr="00BC6F1E" w:rsidRDefault="00EF369C" w:rsidP="00BC6F1E">
      <w:pPr>
        <w:jc w:val="both"/>
        <w:rPr>
          <w:lang w:val="hu-HU"/>
        </w:rPr>
      </w:pPr>
    </w:p>
    <w:p w14:paraId="63D86785" w14:textId="77777777" w:rsidR="00EF369C" w:rsidRPr="00BC6F1E" w:rsidRDefault="00EF369C" w:rsidP="00BC6F1E">
      <w:pPr>
        <w:jc w:val="both"/>
        <w:rPr>
          <w:lang w:val="hu-HU"/>
        </w:rPr>
      </w:pPr>
    </w:p>
    <w:p w14:paraId="562C30DD" w14:textId="77777777" w:rsidR="00EF369C" w:rsidRPr="00BC6F1E" w:rsidRDefault="00EF369C" w:rsidP="00BC6F1E">
      <w:pPr>
        <w:jc w:val="both"/>
        <w:rPr>
          <w:lang w:val="hu-HU"/>
        </w:rPr>
      </w:pPr>
    </w:p>
    <w:p w14:paraId="09CB21CF" w14:textId="77777777" w:rsidR="00B95287" w:rsidRPr="00BC6F1E" w:rsidRDefault="00000000" w:rsidP="00BC6F1E">
      <w:pPr>
        <w:pStyle w:val="Heading1"/>
        <w:pageBreakBefore/>
        <w:spacing w:before="0" w:after="36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C6F1E">
        <w:rPr>
          <w:rFonts w:ascii="Times New Roman" w:eastAsia="Times New Roman" w:hAnsi="Times New Roman" w:cs="Times New Roman"/>
          <w:sz w:val="24"/>
          <w:szCs w:val="24"/>
          <w:lang w:val="hu-HU"/>
        </w:rPr>
        <w:lastRenderedPageBreak/>
        <w:t>Ábrák és táblázatok jegyzéke</w:t>
      </w:r>
    </w:p>
    <w:bookmarkStart w:id="0" w:name="tab_1_modellek"/>
    <w:p w14:paraId="50DCB839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1. táblázat: A vizsgált modellek fő teljesítménymutatói</w:t>
        <w:tab/>
        <w:t>12</w:t>
      </w:r>
    </w:p>
    <w:bookmarkStart w:id="1" w:name="tab_2_hiperparameterek"/>
    <w:p w14:paraId="3E943B1F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2. táblázat: A modellek legjobb hiperparaméter-beállításai</w:t>
        <w:tab/>
        <w:t>12</w:t>
      </w:r>
    </w:p>
    <w:bookmarkStart w:id="2" w:name="fig_1_metrics"/>
    <w:p w14:paraId="57ACFAFD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1. ábra: A vizsgált modellek fő teljesítménymutatóinak összehasonlítása</w:t>
        <w:tab/>
        <w:t>10</w:t>
      </w:r>
    </w:p>
    <w:bookmarkStart w:id="3" w:name="fig_2_roc"/>
    <w:p w14:paraId="222596E0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2. ábra: ROC-görbék a teszthalmazon</w:t>
        <w:tab/>
        <w:t>10</w:t>
      </w:r>
    </w:p>
    <w:bookmarkStart w:id="4" w:name="fig_3_confusion"/>
    <w:p w14:paraId="1719D67C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3. ábra: Konfúziós mátrixok az F1-optimalizált küszöb mellett</w:t>
        <w:tab/>
        <w:t>11</w:t>
      </w:r>
    </w:p>
    <w:bookmarkStart w:id="5" w:name="fig_4_logreg_coeff"/>
    <w:p w14:paraId="554614FC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4. ábra: A logisztikus regresszió standardizált együtthatói</w:t>
        <w:tab/>
        <w:t>13</w:t>
      </w:r>
    </w:p>
    <w:bookmarkStart w:id="6" w:name="fig_5_tree_importance"/>
    <w:p w14:paraId="7C9FDB63" w14:textId="77777777" w:rsidR="00B95287" w:rsidRPr="00BC6F1E" w:rsidRDefault="00000000" w:rsidP="00BC6F1E">
      <w:pPr>
        <w:tabs>
          <w:tab w:val="right" w:leader="dot" w:pos="9346"/>
        </w:tabs>
        <w:spacing w:after="80"/>
        <w:jc w:val="both"/>
        <w:rPr>
          <w:lang w:val="hu-HU"/>
        </w:rPr>
      </w:pPr>
      <w:r>
        <w:t>5. ábra: Faalapú modellek feature importance értékei</w:t>
        <w:tab/>
        <w:t>15</w:t>
      </w:r>
    </w:p>
    <w:p w14:paraId="1BB06EFC" w14:textId="77777777" w:rsidR="00B95287" w:rsidRPr="00BC6F1E" w:rsidRDefault="00000000" w:rsidP="00BC6F1E">
      <w:pPr>
        <w:pStyle w:val="Heading2"/>
        <w:pageBreakBefore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7" w:name="sec_1__bevezetés"/>
      <w:bookmarkStart w:id="8" w:name="sec_1_bevezetes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lastRenderedPageBreak/>
        <w:t>1. Bevezetés</w:t>
      </w:r>
      <w:bookmarkEnd w:id="7"/>
      <w:bookmarkEnd w:id="8"/>
    </w:p>
    <w:p w14:paraId="5A9E835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 xml:space="preserve">A cukorbetegség előrejelzése olyan klasszifikációs feladat, amely egyszerre kapcsolódik az egészségügyi döntéstámogatáshoz és az alkalmazott statisztikai modellezéshez. </w:t>
      </w:r>
      <w:r w:rsidRPr="00BC6F1E">
        <w:rPr>
          <w:color w:val="000000" w:themeColor="text1"/>
          <w:lang w:val="hu-HU"/>
        </w:rPr>
        <w:t xml:space="preserve">A probléma lényege, hogy több mérhető tulajdonság alapján szeretnénk megbecsülni, hogy egy megfigyelési egység esetében fennáll-e a cukorbetegség. </w:t>
      </w:r>
      <w:r w:rsidRPr="00BC6F1E">
        <w:rPr>
          <w:color w:val="000000"/>
          <w:lang w:val="hu-HU"/>
        </w:rPr>
        <w:t>A rendelkezésre álló változók között szerepel a glükózszint, a testtömegindex, az életkor, a terhességek száma, a vérnyomás, az inzulinszint, a bőrredővastagság és a diabéteszhez kapcsolódó családi hajlamot közelítő mutató.</w:t>
      </w:r>
    </w:p>
    <w:p w14:paraId="0E21EA51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</w:t>
      </w:r>
      <w:r w:rsidR="00F90CE5" w:rsidRPr="00BC6F1E">
        <w:rPr>
          <w:color w:val="000000"/>
          <w:lang w:val="hu-HU"/>
        </w:rPr>
        <w:t>z elemzésünk</w:t>
      </w:r>
      <w:r w:rsidRPr="00BC6F1E">
        <w:rPr>
          <w:color w:val="000000"/>
          <w:lang w:val="hu-HU"/>
        </w:rPr>
        <w:t xml:space="preserve">központi kérdése az, hogy a komplexebb faalapú modellek mennyiben javítják a cukorbetegség előrejelzését a logisztikus regresszióhoz képest. Ez azért fontos kérdés, mert a gyakorlatban nem mindig az a modell a legjobb választás, amelyik egyetlen mutatóban kismértékben jobb eredményt ér el. Egy egyszerűbb modell előnye lehet, hogy gyorsabban tanítható, könnyebben magyarázható, stabilabb, és a döntéshozók számára átláthatóbb. Ezzel szemben a faalapú modellek képesek nemlineáris kapcsolatokat és változók közötti interakciókat is kezelni, de gyakran nehezebben értelmezhetők, és több hiperparaméter </w:t>
      </w:r>
      <w:r w:rsidR="007E41C9" w:rsidRPr="00BC6F1E">
        <w:rPr>
          <w:color w:val="000000"/>
          <w:lang w:val="hu-HU"/>
        </w:rPr>
        <w:t>beállítását</w:t>
      </w:r>
      <w:r w:rsidRPr="00BC6F1E">
        <w:rPr>
          <w:color w:val="000000"/>
          <w:lang w:val="hu-HU"/>
        </w:rPr>
        <w:t xml:space="preserve"> igénylik.</w:t>
      </w:r>
    </w:p>
    <w:p w14:paraId="4626D801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</w:t>
      </w:r>
      <w:r w:rsidR="00CA0E57" w:rsidRPr="00BC6F1E">
        <w:rPr>
          <w:color w:val="000000"/>
          <w:lang w:val="hu-HU"/>
        </w:rPr>
        <w:t xml:space="preserve">z elemzés </w:t>
      </w:r>
      <w:r w:rsidRPr="00BC6F1E">
        <w:rPr>
          <w:color w:val="000000"/>
          <w:lang w:val="hu-HU"/>
        </w:rPr>
        <w:t>során négy modellt hasonlítottunk össze: logisztikus regressziót, Random Forest modellt, XGBoost modellt és Gradient Boosting modellt. A modellek kiválasztása és értékelése egységes módszertan</w:t>
      </w:r>
      <w:r w:rsidR="004D35A7" w:rsidRPr="00BC6F1E">
        <w:rPr>
          <w:color w:val="000000"/>
          <w:lang w:val="hu-HU"/>
        </w:rPr>
        <w:t>nal</w:t>
      </w:r>
      <w:r w:rsidR="00B77115" w:rsidRPr="00BC6F1E">
        <w:rPr>
          <w:color w:val="000000"/>
          <w:lang w:val="hu-HU"/>
        </w:rPr>
        <w:t xml:space="preserve"> készült</w:t>
      </w:r>
      <w:r w:rsidRPr="00BC6F1E">
        <w:rPr>
          <w:color w:val="000000"/>
          <w:lang w:val="hu-HU"/>
        </w:rPr>
        <w:t>. Minden modell ugyanazt a nyers adathalmazt használta, ugyanazzal a tanító- és teszthalmaz-felosztással, valamint ugyanazzal a</w:t>
      </w:r>
      <w:r w:rsidR="00731A92" w:rsidRPr="00BC6F1E">
        <w:rPr>
          <w:color w:val="000000"/>
          <w:lang w:val="hu-HU"/>
        </w:rPr>
        <w:t>z</w:t>
      </w:r>
      <w:r w:rsidRPr="00BC6F1E">
        <w:rPr>
          <w:color w:val="000000"/>
          <w:lang w:val="hu-HU"/>
        </w:rPr>
        <w:t xml:space="preserve"> adattisztítási logikával. Ez azért lényeges, mert így a teljesítménykülönbségek nem az eltérő adat-előkészítésből, hanem valóban a modellek eltérő működéséből adódnak.</w:t>
      </w:r>
    </w:p>
    <w:p w14:paraId="5B396924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</w:t>
      </w:r>
      <w:r w:rsidR="00B775DE" w:rsidRPr="00BC6F1E">
        <w:rPr>
          <w:color w:val="000000"/>
          <w:lang w:val="hu-HU"/>
        </w:rPr>
        <w:t xml:space="preserve">z elemzés </w:t>
      </w:r>
      <w:r w:rsidRPr="00BC6F1E">
        <w:rPr>
          <w:color w:val="000000"/>
          <w:lang w:val="hu-HU"/>
        </w:rPr>
        <w:t xml:space="preserve">gyakorlati célja nem </w:t>
      </w:r>
      <w:r w:rsidR="00C15632" w:rsidRPr="00BC6F1E">
        <w:rPr>
          <w:color w:val="000000"/>
          <w:lang w:val="hu-HU"/>
        </w:rPr>
        <w:t>csak</w:t>
      </w:r>
      <w:r w:rsidRPr="00BC6F1E">
        <w:rPr>
          <w:color w:val="000000"/>
          <w:lang w:val="hu-HU"/>
        </w:rPr>
        <w:t xml:space="preserve"> a legmagasabb pontosságú modell megtalálása, hanem egy kiegyensúlyozott modellválasztási javaslat megfogalmazása. Az egészségügyi előrejelzési feladatoknál különösen fontos, hogy a modell hibáit is értelmezzük. Egy téves negatív besorolás azt jelentheti, hogy a modell nem jelez kockázatot egy olyan esetben, ahol valójában fennállhat a probléma. Egy téves pozitív besorolás ezzel szemben felesleges további vizsgálatokat vagy aggodalmat okozhat. Emiatt az accuracy mellett a ROC AUC, az F1-mutató, valamint a konfúziós mátrix is fontos szerepet kap</w:t>
      </w:r>
      <w:r w:rsidR="00EA6E2E" w:rsidRPr="00BC6F1E">
        <w:rPr>
          <w:color w:val="000000"/>
          <w:lang w:val="hu-HU"/>
        </w:rPr>
        <w:t>ott</w:t>
      </w:r>
      <w:r w:rsidRPr="00BC6F1E">
        <w:rPr>
          <w:color w:val="000000"/>
          <w:lang w:val="hu-HU"/>
        </w:rPr>
        <w:t xml:space="preserve"> az értékelésben.</w:t>
      </w:r>
    </w:p>
    <w:p w14:paraId="44836E8F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9" w:name="sec_2__adatok_és_előkészítés"/>
      <w:bookmarkStart w:id="10" w:name="sec_2_adatok_es_elokeszites"/>
      <w:bookmarkStart w:id="11" w:name="sec_2_adatok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lastRenderedPageBreak/>
        <w:t>2. Adatok és előkészítés</w:t>
      </w:r>
      <w:bookmarkEnd w:id="9"/>
      <w:bookmarkEnd w:id="10"/>
      <w:bookmarkEnd w:id="11"/>
    </w:p>
    <w:p w14:paraId="01352DAF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elemzés alapját a diabetes.csv nevű adattábla adta, amely 768 megfigyelést és 9 változót tartalmaz. A célváltozó az Outcome, amely bináris formában jelzi, hogy az adott megfigyelés a cukorbeteg kategóriába tartozik-e. A magyarázó változók klinikai vagy egészségügyi jellegű mutatók: Pregnancies, Glucose, BloodPressure, SkinThickness, Insulin, BMI, DiabetesPedigreeFunction és Age. A modellezési feladat tehát bináris osztályozás, ahol a cél a pozitív és negatív kimenetek elkülönítése a rendelkezésre álló jellemzők alapján.</w:t>
      </w:r>
    </w:p>
    <w:p w14:paraId="70263BDB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adathalmaz eredete miatt érdemes külön megjegyezni, hogy a Pima Indians Diabetes Database nem egy általános, minden népességre reprezentatív egészségügyi adatbázis. A megfigyelések egy nagyobb kutatási adatbázisból kiválasztott esetek, amelyek az amerikai National Institute of Diabetes and Digestive and Kidney Diseases kutatásaihoz kapcsolódnak. A mintában szereplő személyek legalább 21 éves, Pima indián származású nők voltak, akik Phoenix, Arizona környékén éltek; az adatbázis eredeti tulajdonosaként a National Institute of Diabetes and Digestive and Kidney Diseases szerepel az UCI-leírásban (National Institute of Diabetes and Digestive and Kidney Diseases, 1990; Smith és mtsai., 1988). A Pima, más néven Akimel O’odham közösség egészségügyi adatai a diabéteszkutatásban azért váltak gyakran elemzett példává, mert ebben a populációban a 2-es típusú cukorbetegség előfordulása történetileg kiemelt kutatási figyelmet kapott (Schulz és mtsai., 2006). Ez a háttér fontos értelmezési korlátot is jelent: a modellek eredményei elsősorban erre a konkrét mintára vonatkoznak, és csak óvatosan általánosíthatók más nemű, életkorú vagy etnikai összetételű csoportokra.</w:t>
      </w:r>
    </w:p>
    <w:p w14:paraId="05D343FD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szakirodalom szerint a populációban megfigyelhető magas cukorbetegség-előfordulás hátterében genetikai hajlam és környezeti tényezők együttes hatása áll. Kutatások rámutattak arra, hogy a nyugati típusú életmód, az elhízás magas aránya, a csökkent fizikai aktivitás, valamint az étrendi változások jelentősen hozzájárulnak a betegség gyakoriságához. Emiatt az adathalmazban a diabéteszes esetek aránya magasabb lehet, mint ami egy általános népességi mintában várható, ami az eredmények értelmezésekor és más populációkra történő kiterjesztésekor különös körültekintést igényel (Schulz és mtsai., 2006).</w:t>
      </w:r>
    </w:p>
    <w:p w14:paraId="14E3F07E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 xml:space="preserve">Az adattisztítás során külön figyelmet kellett fordítani a nulla értékekre. Bizonyos változóknál a nulla érték szakmailag nem tekinthető reális mérési eredménynek. Ilyen például a Glucose, </w:t>
      </w:r>
      <w:r w:rsidRPr="00BC6F1E">
        <w:rPr>
          <w:color w:val="000000"/>
          <w:lang w:val="hu-HU"/>
        </w:rPr>
        <w:lastRenderedPageBreak/>
        <w:t>BloodPressure, SkinThickness, Insulin és BMI. Ezeknél a változóknál a nulla inkább hiányzó vagy hibás adatként értelmezhető.</w:t>
      </w:r>
    </w:p>
    <w:p w14:paraId="078DD25E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</w:t>
      </w:r>
      <w:r w:rsidR="006A3D02" w:rsidRPr="00BC6F1E">
        <w:rPr>
          <w:color w:val="000000"/>
          <w:lang w:val="hu-HU"/>
        </w:rPr>
        <w:t>z általunk alkalmazott</w:t>
      </w:r>
      <w:r w:rsidRPr="00BC6F1E">
        <w:rPr>
          <w:color w:val="000000"/>
          <w:lang w:val="hu-HU"/>
        </w:rPr>
        <w:t xml:space="preserve"> szivárgásmentes megközelítés lényege, hogy a tanítóhalmazon kívüli információ nem kerülhet be a modell tanításába. Emiatt az új modellezési notebookokban az adattisztítási lépés egy saját ZeroToMedianImputer transzformerbe került. Ez a transzformer kizárólag a tanítóadatokon, illetve keresztvalidáció esetén az adott fold tanító részén számolja ki a mediánokat, majd ezekkel helyettesíti a validációs vagy tesztadatok nulla értékeit.</w:t>
      </w:r>
    </w:p>
    <w:p w14:paraId="66CC034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logisztikus regresszió esetében a standardizálás is a pipeline része lett, mert a regularizált lineáris modellek érzékenyek a változók skálájára (Kuhn és Johnson, 2013; Hastie és mtsai., 2009). A faalapú modelleknél skálázást nem alkalmaztunk, mert a döntési fák osztási szabályai nem igénylik a változók standardizálását (Hastie és mtsai., 2009). A Random Forest, XGBoost és Gradient Boosting modellek esetében tehát a pipeline a nullaérték-medián helyettesítésből és magából a modellből állt. Ez a különbség nem módszertani különbséget, hanem a modellek természetéhez igazodó előfeldolgozást jelent.</w:t>
      </w:r>
    </w:p>
    <w:p w14:paraId="3BA70EFE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12" w:name="sec_3__módszertani_keret"/>
      <w:bookmarkStart w:id="13" w:name="sec_3_modszertani_keret"/>
      <w:bookmarkStart w:id="14" w:name="sec_3_modszertan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t>3. Módszertani keret</w:t>
      </w:r>
      <w:bookmarkEnd w:id="12"/>
      <w:bookmarkEnd w:id="13"/>
      <w:bookmarkEnd w:id="14"/>
    </w:p>
    <w:p w14:paraId="12F6E956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modellértékelés első lépése egy rétegzett tanító-teszt felosztás volt. A teszthalmaz aránya 20 százalék, a tanítóhalmaz aránya 80 százalék lett. A rétegzett felosztás azért fontos, mert a célváltozó nem teljesen kiegyensúlyozott: a negatív osztály aránya magasabb, mint a pozitív osztályé. Rétegzés nélkül előfordulhatna, hogy a tanító- vagy teszthalmaz osztályaránya torzul, ami különösen kis és közepes méretű adathalmazoknál befolyásolhatja a becsült teljesítményt (Kuhn és Johnson, 2013).</w:t>
      </w:r>
    </w:p>
    <w:p w14:paraId="25625186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hiperparaméterek kiválasztásához ötszörös rétegzett keresztvalidációt alkalmaztunk. Ez azt jelenti, hogy a tanítóhalmaz öt részre oszlott, és a modell ötször került tanításra úgy, hogy minden alkalommal másik rész szolgált validációs halmazként. A rétegzett keresztvalidáció megőrzi az osztályarányokat az egyes foldokban, ami stabilabb és összehasonlíthatóbb eredményeket ad. A modellek rangsorolásánál a ROC AUC volt a fő optimalizálási mutató, mert ez küszöbfüggetlenül méri, hogy a modell mennyire jól különíti el a pozitív és negatív eseteket (Fawcett, 2006).</w:t>
      </w:r>
    </w:p>
    <w:p w14:paraId="47DE4DE2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lastRenderedPageBreak/>
        <w:t>A végső modellértékelés elkülönített teszthalmazon történt. Ez kulcsfontosságú, mert a keresztvalidáció során a modellek és hiperparaméterek kiválasztása már a tanítóhalmazon belül megtörtént. A teszthalmazt csak a folyamat végén használtuk, így az a modell által korábban nem látott adatokon adott teljesítményt közelíti. A teszteredmények alapján ROC AUC, accuracy, F1-mutató, valamint konfúziós mátrix készült.</w:t>
      </w:r>
    </w:p>
    <w:p w14:paraId="365EA687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F1-mutató esetében két küszöböt is megvizsgáltunk. Az alapértelmezett 0,50-es küszöb mellett minden modellnél kiválasztásra került egy olyan küszöb, amely a tanítóhalmazon maximalizálta az F1-értéket. Fontos, hogy ez a küszöb nem a teszthalmazon lett optimalizálva, mert az ismét adat-szivárgást eredményezett volna. A teszthalmaz csak azt mutatta meg, hogy a tanítóhalmazon kiválasztott küszöb hogyan teljesít új adatokon.</w:t>
      </w:r>
    </w:p>
    <w:p w14:paraId="68275132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15" w:name="sec_4__alkalmazott_modellek"/>
      <w:bookmarkStart w:id="16" w:name="sec_4_alkalmazott_modellek"/>
      <w:bookmarkStart w:id="17" w:name="sec_4_modellek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t>4. Alkalmazott modellek</w:t>
      </w:r>
      <w:bookmarkEnd w:id="15"/>
      <w:bookmarkEnd w:id="16"/>
      <w:bookmarkEnd w:id="17"/>
    </w:p>
    <w:p w14:paraId="4762E84B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logisztikus regresszió a projekt alapmodellje. Előnye, hogy a modell viszonylag egyszerű, gyorsan tanítható, és az együtthatók közvetlenül értelmezhetők. A regularizált logisztikus regresszió különösen hasznos akkor, ha szeretnénk elkerülni a túlilleszkedést, illetve ha a változók hatásának irányát és relatív erősségét is vizsgálni akarjuk (Hastie és mtsai., 2009). A hiperparaméter-keresés során több regularizációs erősség, büntetési forma, solver és osztálysúlyozási beállítást próbáltunk ki. A legjobb beállítás elastic net regularizációt, balanced class_weight értéket, saga solvert és 0,316 körüli C értéket használt.</w:t>
      </w:r>
    </w:p>
    <w:p w14:paraId="38766C20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Random Forest több döntési fa együttesére épülő modell. Minden fa a tanítóadatok egy véletlen mintáján és a változók egy részhalmazán tanul, majd a végső előrejelzés az egyes fák szavazatai vagy valószínűségi becslései alapján áll elő. A Random Forest előnye, hogy jól kezeli a nemlineáris kapcsolatokat, viszonylag robusztus, és kevésbé hajlamos a túlilleszkedésre, mint egyetlen mély döntési fa. A modell hátránya, hogy az egyedi döntési szabályok már nehezebben követhetők, és a hiperparaméterek száma is nagyobb (Breiman, 2001). A legjobb modell 500 fát, 4-es maximális mélységet, sqrt max_features beállítást és balanced osztálysúlyozást használt.</w:t>
      </w:r>
    </w:p>
    <w:p w14:paraId="321ECA2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 xml:space="preserve">Az XGBoost egy gradiens boosting elven működő, hatékony és gyakran nagyon erős osztályozó algoritmus. A boosting lényege, hogy a modellek egymás után épülnek, és az újabb fák az előző modellek hibáit próbálják javítani. Ez sok esetben jobb prediktív teljesítményt eredményezhet, de </w:t>
      </w:r>
      <w:r w:rsidRPr="00BC6F1E">
        <w:rPr>
          <w:color w:val="000000"/>
          <w:lang w:val="hu-HU"/>
        </w:rPr>
        <w:lastRenderedPageBreak/>
        <w:t>a modell érzékenyebb lehet a hiperparaméterekre (Chen és Guestrin, 2016). A projektben az XGBoost esetében a fák száma, mélysége, tanulási ráta, subsample, colsample_bytree, regularizációs erősség és scale_pos_weight érték is hangolásra került. A legjobb beállítás viszonylag egyszerű, sekély fákból álló modellt eredményezett.</w:t>
      </w:r>
    </w:p>
    <w:p w14:paraId="623E6C1F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Gradient BoostingClassifier a scikit-learn klasszikus boosting modellje. Működési logikája hasonló: egymás után tanuló döntési fák segítségével javítja az előrejelzést (Friedman, 2001; Pedregosa és mtsai., 2011). A modellnél a tanulási ráta, fák száma, maximális mélység, minimális levélméret, subsample és max_features paraméterek kerültek keresésre. A legjobb Gradient Boosting modell 200 fát, 0,05-ös tanulási rátát, 1-es maximális mélységet, sqrt max_features beállítást, 3-as minimális levélméretet és 0,8-as subsample értéket használt. Ez arra utal, hogy az adathalmaz esetében a sekély, fokozatosan tanuló fák stabilabbak voltak, mint a komplexebb struktúrák.</w:t>
      </w:r>
    </w:p>
    <w:p w14:paraId="0FC6CA50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18" w:name="sec_5__eredmények_összehasonlítása"/>
      <w:bookmarkStart w:id="19" w:name="sec_5_eredmenyek_osszehasonlitasa"/>
      <w:bookmarkStart w:id="20" w:name="sec_5_eredmenyek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t>5. Eredmények összehasonlítása</w:t>
      </w:r>
      <w:bookmarkEnd w:id="18"/>
      <w:bookmarkEnd w:id="19"/>
      <w:bookmarkEnd w:id="20"/>
    </w:p>
    <w:p w14:paraId="584C2BDD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eredmények alapján a modellek teljesítménye viszonylag közel áll egymáshoz. A keresztvalidációs ROC AUC alapján a logisztikus regresszió érte el a legmagasabb értéket 0,8455-tel. Ezt az XGBoost, a Gradient Boosting és a Random Forest követte nagyon kis különbséggel. Ez azt mutatja, hogy a tanítóhalmazon belüli keresztvalidáció alapján a logisztikus regresszió kifejezetten versenyképes volt, sőt a legjobb átlagos elkülönítő képességet mutatta. Ez fontos eredmény, mert azt jelzi, hogy az adathalmazban lévő kapcsolat jelentős része lineáris vagy közel lineáris formában is megragadható.</w:t>
      </w:r>
    </w:p>
    <w:p w14:paraId="7D3B9E17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teszthalmazon azonban a kép kissé módosult. A Random Forest érte el a legmagasabb ROC AUC értéket, 0,8194-et, míg a Gradient Boosting 0,8185-tel alig maradt el tőle. Az XGBoost 0,8163-at, a logisztikus regresszió pedig 0,8115-öt ért el. Ezek a különbségek nem nagyok, de azt mutatják, hogy a faalapú modellek a teljesen elkülönített teszthalmazon valamivel jobb rangsorolási képességet mutattak. A legjobb és a logisztikus regressziós teszt ROC AUC közötti különbség 0,0079, ami gyakorlati szempontból kicsi javulásnak tekinthető.</w:t>
      </w:r>
    </w:p>
    <w:p w14:paraId="732CCC44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accuracy alapján szintén a Random Forest volt a legerősebb 0,7468-as értékkel. A Gradient Boosting 0,7403-at, a logisztikus regresszió 0,7338-at, az XGBoost pedig 0,7273-at ért el. Az F1-</w:t>
      </w:r>
      <w:r w:rsidRPr="00BC6F1E">
        <w:rPr>
          <w:color w:val="000000"/>
          <w:lang w:val="hu-HU"/>
        </w:rPr>
        <w:lastRenderedPageBreak/>
        <w:t>mutató alapján viszont a Gradient Boosting lett a legjobb 0,6774-es értékkel, míg a Random Forest 0,6723-at, az XGBoost 0,6667-et, a logisztikus regresszió pedig 0,6496-ot ért el. Ez arra utal, hogy ha a pozitív esetek felismerésének és a téves riasztások korlátozásának egyensúlya a legfontosabb, akkor a Gradient Boosting lehet a legerősebb választás.</w:t>
      </w:r>
    </w:p>
    <w:p w14:paraId="18A54CE8" w14:textId="77777777" w:rsidR="00B95287" w:rsidRPr="00BC6F1E" w:rsidRDefault="00000000" w:rsidP="00BC6F1E">
      <w:pPr>
        <w:spacing w:before="120" w:after="80"/>
        <w:jc w:val="both"/>
        <w:rPr>
          <w:color w:val="000000"/>
          <w:lang w:val="hu-HU"/>
        </w:rPr>
      </w:pPr>
      <w:r w:rsidRPr="00BC6F1E">
        <w:rPr>
          <w:noProof/>
          <w:lang w:val="hu-HU"/>
        </w:rPr>
        <w:drawing>
          <wp:inline distT="0" distB="0" distL="0" distR="0" wp14:anchorId="114DD4A0" wp14:editId="71E2A9CE">
            <wp:extent cx="5349240" cy="2564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6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3208" w14:textId="77777777" w:rsidR="00B95287" w:rsidRPr="00BC6F1E" w:rsidRDefault="00000000" w:rsidP="00BC6F1E">
      <w:pPr>
        <w:pStyle w:val="Caption"/>
        <w:spacing w:after="160"/>
        <w:jc w:val="both"/>
        <w:rPr>
          <w:color w:val="000000"/>
          <w:lang w:val="hu-HU"/>
        </w:rPr>
      </w:pPr>
      <w:bookmarkStart w:id="21" w:name="fig_03_modellek"/>
      <w:bookmarkStart w:id="22" w:name="fig_3_abra_a_vizsgalt_modellek_fo_telj"/>
      <w:r w:rsidRPr="00BC6F1E">
        <w:rPr>
          <w:color w:val="000000"/>
          <w:lang w:val="hu-HU"/>
        </w:rPr>
        <w:t>1. ábra: A vizsgált modellek fő teljesítménymutatóinak összehasonlítása (saját szerkesztés).</w:t>
      </w:r>
      <w:bookmarkEnd w:id="21"/>
      <w:bookmarkEnd w:id="22"/>
    </w:p>
    <w:p w14:paraId="228016E7" w14:textId="77777777" w:rsidR="00B95287" w:rsidRPr="00BC6F1E" w:rsidRDefault="00000000" w:rsidP="00BC6F1E">
      <w:pPr>
        <w:spacing w:before="120" w:after="80"/>
        <w:jc w:val="both"/>
        <w:rPr>
          <w:color w:val="000000"/>
          <w:lang w:val="hu-HU"/>
        </w:rPr>
      </w:pPr>
      <w:r w:rsidRPr="00BC6F1E">
        <w:rPr>
          <w:noProof/>
          <w:lang w:val="hu-HU"/>
        </w:rPr>
        <w:drawing>
          <wp:inline distT="0" distB="0" distL="0" distR="0" wp14:anchorId="1F994012" wp14:editId="553BAC28">
            <wp:extent cx="4709160" cy="37757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7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606" w14:textId="77777777" w:rsidR="00B95287" w:rsidRPr="00BC6F1E" w:rsidRDefault="00000000" w:rsidP="00BC6F1E">
      <w:pPr>
        <w:pStyle w:val="Caption"/>
        <w:spacing w:after="160"/>
        <w:jc w:val="both"/>
        <w:rPr>
          <w:color w:val="000000"/>
          <w:lang w:val="hu-HU"/>
        </w:rPr>
      </w:pPr>
      <w:bookmarkStart w:id="23" w:name="fig_04_roc"/>
      <w:bookmarkStart w:id="24" w:name="fig_4_abra_roc_gorbek_a_teszthalmazon"/>
      <w:r w:rsidRPr="00BC6F1E">
        <w:rPr>
          <w:color w:val="000000"/>
          <w:lang w:val="hu-HU"/>
        </w:rPr>
        <w:lastRenderedPageBreak/>
        <w:t>2. ábra: ROC-görbék a teszthalmazon (saját szerkesztés).</w:t>
      </w:r>
      <w:bookmarkEnd w:id="23"/>
      <w:bookmarkEnd w:id="24"/>
    </w:p>
    <w:p w14:paraId="1585C04F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konfúziós mátrixok alapján a Gradient Boosting és az XGBoost több pozitív esetet azonosított helyesen, de ezért több téves pozitív besorolást is vállalt. A Random Forest kiegyensúlyozottabb eredményt adott: 39 pozitív esetet jelzett helyesen, miközben 24 negatív esetet sorolt pozitívnak. A Gradient Boosting 42 pozitív esetet jelzett helyesen, de 28 téves pozitívval. Ez a különbség jól mutatja, hogy a modellválasztás nem tisztán technikai kérdés: attól is függ, hogy a gyakorlatban melyik hibát tartjuk költségesebbnek.</w:t>
      </w:r>
    </w:p>
    <w:p w14:paraId="472F5F28" w14:textId="77777777" w:rsidR="00B95287" w:rsidRPr="00BC6F1E" w:rsidRDefault="00000000" w:rsidP="00BC6F1E">
      <w:pPr>
        <w:spacing w:before="120" w:after="80"/>
        <w:jc w:val="both"/>
        <w:rPr>
          <w:color w:val="000000"/>
          <w:lang w:val="hu-HU"/>
        </w:rPr>
      </w:pPr>
      <w:r w:rsidRPr="00BC6F1E">
        <w:rPr>
          <w:noProof/>
          <w:lang w:val="hu-HU"/>
        </w:rPr>
        <w:drawing>
          <wp:inline distT="0" distB="0" distL="0" distR="0" wp14:anchorId="6D486E85" wp14:editId="0EC4C50D">
            <wp:extent cx="4526280" cy="46479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64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4DCE" w14:textId="77777777" w:rsidR="00B95287" w:rsidRPr="00BC6F1E" w:rsidRDefault="00000000" w:rsidP="00BC6F1E">
      <w:pPr>
        <w:pStyle w:val="Caption"/>
        <w:spacing w:after="160"/>
        <w:jc w:val="both"/>
        <w:rPr>
          <w:color w:val="000000"/>
          <w:lang w:val="hu-HU"/>
        </w:rPr>
      </w:pPr>
      <w:bookmarkStart w:id="25" w:name="fig_05_confusion"/>
      <w:bookmarkStart w:id="26" w:name="fig_5_abra_konfuzios_matrixok_az_f1_op"/>
      <w:r w:rsidRPr="00BC6F1E">
        <w:rPr>
          <w:color w:val="000000"/>
          <w:lang w:val="hu-HU"/>
        </w:rPr>
        <w:t>3. ábra: Konfúziós mátrixok az F1-optimalizált küszöb mellett (saját szerkesztés).</w:t>
      </w:r>
      <w:bookmarkEnd w:id="25"/>
      <w:bookmarkEnd w:id="26"/>
    </w:p>
    <w:p w14:paraId="794FD497" w14:textId="77777777" w:rsidR="00B95287" w:rsidRPr="00BC6F1E" w:rsidRDefault="00B95287" w:rsidP="00BC6F1E">
      <w:pPr>
        <w:pStyle w:val="BodyText"/>
        <w:jc w:val="both"/>
        <w:rPr>
          <w:i/>
          <w:color w:val="000000"/>
          <w:lang w:val="hu-HU"/>
        </w:rPr>
      </w:pPr>
    </w:p>
    <w:p w14:paraId="069B8F55" w14:textId="77777777" w:rsidR="00B95287" w:rsidRPr="00BC6F1E" w:rsidRDefault="00B95287" w:rsidP="00BC6F1E">
      <w:pPr>
        <w:pStyle w:val="BodyText"/>
        <w:jc w:val="both"/>
        <w:rPr>
          <w:i/>
          <w:color w:val="000000"/>
          <w:lang w:val="hu-HU"/>
        </w:rPr>
      </w:pPr>
    </w:p>
    <w:p w14:paraId="18D667B4" w14:textId="77777777" w:rsidR="00B95287" w:rsidRPr="00BC6F1E" w:rsidRDefault="00B95287" w:rsidP="00BC6F1E">
      <w:pPr>
        <w:pStyle w:val="BodyText"/>
        <w:jc w:val="both"/>
        <w:rPr>
          <w:i/>
          <w:color w:val="000000"/>
          <w:lang w:val="hu-HU"/>
        </w:rPr>
      </w:pPr>
    </w:p>
    <w:p w14:paraId="7455243A" w14:textId="77777777" w:rsidR="00B95287" w:rsidRPr="00BC6F1E" w:rsidRDefault="00B95287" w:rsidP="00BC6F1E">
      <w:pPr>
        <w:pStyle w:val="BodyText"/>
        <w:jc w:val="both"/>
        <w:rPr>
          <w:color w:val="000000"/>
          <w:lang w:val="hu-HU"/>
        </w:rPr>
      </w:pPr>
    </w:p>
    <w:p w14:paraId="015BBBFC" w14:textId="77777777" w:rsidR="00433403" w:rsidRPr="00BC6F1E" w:rsidRDefault="00433403" w:rsidP="00BC6F1E">
      <w:pPr>
        <w:pStyle w:val="BodyText"/>
        <w:jc w:val="both"/>
        <w:rPr>
          <w:color w:val="000000"/>
          <w:lang w:val="hu-HU"/>
        </w:rPr>
      </w:pPr>
    </w:p>
    <w:tbl>
      <w:tblPr>
        <w:tblW w:w="10100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200"/>
        <w:gridCol w:w="1350"/>
        <w:gridCol w:w="1350"/>
        <w:gridCol w:w="1100"/>
        <w:gridCol w:w="3200"/>
      </w:tblGrid>
      <w:tr w:rsidR="00B95287" w:rsidRPr="00BC6F1E" w14:paraId="36F5AB4B" w14:textId="77777777">
        <w:trPr>
          <w:trHeight w:val="20"/>
          <w:jc w:val="center"/>
        </w:trPr>
        <w:tc>
          <w:tcPr>
            <w:tcW w:w="19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77037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Modell</w:t>
            </w:r>
          </w:p>
        </w:tc>
        <w:tc>
          <w:tcPr>
            <w:tcW w:w="1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8B444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CV ROC AUC</w:t>
            </w:r>
          </w:p>
        </w:tc>
        <w:tc>
          <w:tcPr>
            <w:tcW w:w="135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8622E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Teszt ROC AUC</w:t>
            </w:r>
          </w:p>
        </w:tc>
        <w:tc>
          <w:tcPr>
            <w:tcW w:w="135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B5181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Teszt accuracy</w:t>
            </w:r>
          </w:p>
        </w:tc>
        <w:tc>
          <w:tcPr>
            <w:tcW w:w="11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2B70D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Teszt F1</w:t>
            </w:r>
          </w:p>
        </w:tc>
        <w:tc>
          <w:tcPr>
            <w:tcW w:w="32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54ADC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Fő megjegyzés</w:t>
            </w:r>
          </w:p>
        </w:tc>
      </w:tr>
      <w:tr w:rsidR="00B95287" w:rsidRPr="00BC6F1E" w14:paraId="2925C518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94021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Logisztikus regresszió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DEA56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0,8455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3AF7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0,8115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07534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0,7338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D0C1A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0,6496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634D6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Legjobb keresztvalidációs ROC AUC, legjobban értelmezhető modell</w:t>
            </w:r>
          </w:p>
        </w:tc>
      </w:tr>
      <w:tr w:rsidR="00B95287" w:rsidRPr="00BC6F1E" w14:paraId="6E4D0848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6EAE8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Random Forest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EA12C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0,8402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9D51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0,8194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1F2B0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0,7468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7F71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0,6723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0280B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Legjobb teszt ROC AUC és accuracy</w:t>
            </w:r>
          </w:p>
        </w:tc>
      </w:tr>
      <w:tr w:rsidR="00B95287" w:rsidRPr="00BC6F1E" w14:paraId="1F0AE980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3ADA4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XGBoost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92D3D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0,8409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973F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0,8163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3DA9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0,7273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6EF8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0,6667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12D13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Erős boosting modell, de itt nem előzte meg a Random Forestet</w:t>
            </w:r>
          </w:p>
        </w:tc>
      </w:tr>
      <w:tr w:rsidR="00B95287" w:rsidRPr="00BC6F1E" w14:paraId="15180329" w14:textId="77777777">
        <w:trPr>
          <w:trHeight w:val="20"/>
          <w:jc w:val="center"/>
        </w:trPr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CA4CD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Gradient Boosting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B0304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0,8407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FB9A6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0,8185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1EAA6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0,7403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3B7E0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0,6774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1D07C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Legjobb F1-mutató az optimalizált küszöb mellett</w:t>
            </w:r>
          </w:p>
        </w:tc>
      </w:tr>
    </w:tbl>
    <w:p w14:paraId="553DF4C4" w14:textId="77777777" w:rsidR="00B95287" w:rsidRPr="00BC6F1E" w:rsidRDefault="00000000" w:rsidP="00BC6F1E">
      <w:pPr>
        <w:pStyle w:val="Caption"/>
        <w:spacing w:before="120" w:after="160"/>
        <w:jc w:val="both"/>
        <w:rPr>
          <w:color w:val="000000"/>
          <w:lang w:val="hu-HU"/>
        </w:rPr>
      </w:pPr>
      <w:r w:rsidRPr="00BC6F1E">
        <w:rPr>
          <w:lang w:val="hu-HU"/>
        </w:rPr>
        <w:t>1. táblázat: A vizsgált modellek fő teljesítménymutatói (saját szerkesztés).</w:t>
      </w:r>
    </w:p>
    <w:tbl>
      <w:tblPr>
        <w:tblW w:w="9360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B95287" w:rsidRPr="00BC6F1E" w14:paraId="1028AF0F" w14:textId="77777777">
        <w:trPr>
          <w:trHeight w:val="20"/>
          <w:jc w:val="center"/>
        </w:trPr>
        <w:tc>
          <w:tcPr>
            <w:tcW w:w="260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3D7DF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Modell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D6997" w14:textId="77777777" w:rsidR="00B95287" w:rsidRPr="00BC6F1E" w:rsidRDefault="00000000" w:rsidP="00BC6F1E">
            <w:pPr>
              <w:jc w:val="both"/>
              <w:rPr>
                <w:color w:val="000000"/>
                <w:lang w:val="hu-HU"/>
              </w:rPr>
            </w:pPr>
            <w:r w:rsidRPr="00BC6F1E">
              <w:rPr>
                <w:b/>
                <w:color w:val="000000"/>
                <w:lang w:val="hu-HU"/>
              </w:rPr>
              <w:t>Legfontosabb beállítások</w:t>
            </w:r>
          </w:p>
        </w:tc>
      </w:tr>
      <w:tr w:rsidR="00B95287" w:rsidRPr="00BC6F1E" w14:paraId="7F8DA3A4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086D4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Logisztikus regresszió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12537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C = 0,316; class_weight = balanced; penalty = elasticnet; l1_ratio = 0,1; solver = saga</w:t>
            </w:r>
          </w:p>
        </w:tc>
      </w:tr>
      <w:tr w:rsidR="00B95287" w:rsidRPr="00BC6F1E" w14:paraId="0EEC6A22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BC3BC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Random Forest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0F88F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n_estimators = 500; max_depth = 4; max_features = sqrt; min_samples_leaf = 1; class_weight = balanced</w:t>
            </w:r>
          </w:p>
        </w:tc>
      </w:tr>
      <w:tr w:rsidR="00B95287" w:rsidRPr="00BC6F1E" w14:paraId="7E422686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04836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XGBoost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EF962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n_estimators = 50; max_depth = 2; learning_rate = 0,1; subsample = 0,8; colsample_bytree = 0,8; reg_lambda = 5</w:t>
            </w:r>
          </w:p>
        </w:tc>
      </w:tr>
      <w:tr w:rsidR="00B95287" w:rsidRPr="00BC6F1E" w14:paraId="43E0F828" w14:textId="77777777">
        <w:trPr>
          <w:trHeight w:val="20"/>
          <w:jc w:val="center"/>
        </w:trPr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CE188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Gradient Boosting</w:t>
            </w:r>
          </w:p>
        </w:tc>
        <w:tc>
          <w:tcPr>
            <w:tcW w:w="6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50C2D" w14:textId="77777777" w:rsidR="00B95287" w:rsidRPr="00BC6F1E" w:rsidRDefault="00000000" w:rsidP="00BC6F1E">
            <w:pPr>
              <w:spacing w:line="276" w:lineRule="auto"/>
              <w:jc w:val="both"/>
              <w:rPr>
                <w:color w:val="000000"/>
                <w:lang w:val="hu-HU"/>
              </w:rPr>
            </w:pPr>
            <w:r w:rsidRPr="00BC6F1E">
              <w:rPr>
                <w:color w:val="000000"/>
                <w:lang w:val="hu-HU"/>
              </w:rPr>
              <w:t>n_estimators = 200; learning_rate = 0,05; max_depth = 1; max_features = sqrt; min_samples_leaf = 3; subsample = 0,8</w:t>
            </w:r>
          </w:p>
        </w:tc>
      </w:tr>
    </w:tbl>
    <w:p w14:paraId="289D0042" w14:textId="77777777" w:rsidR="00B95287" w:rsidRPr="00BC6F1E" w:rsidRDefault="00000000" w:rsidP="00BC6F1E">
      <w:pPr>
        <w:pStyle w:val="Caption"/>
        <w:spacing w:before="120" w:after="160"/>
        <w:jc w:val="both"/>
        <w:rPr>
          <w:color w:val="000000"/>
          <w:lang w:val="hu-HU"/>
        </w:rPr>
      </w:pPr>
      <w:bookmarkStart w:id="27" w:name="sec_6__értelmezés_és_gyakorlati_követke"/>
      <w:bookmarkStart w:id="28" w:name="sec_6_ertelmezes_es_gyakorlati_kovetke"/>
      <w:bookmarkStart w:id="29" w:name="sec_6_ertelmezes"/>
      <w:r w:rsidRPr="00BC6F1E">
        <w:rPr>
          <w:color w:val="000000"/>
          <w:lang w:val="hu-HU"/>
        </w:rPr>
        <w:t>2. táblázat: A modellek legjobb hiperparaméter-beállításai (saját szerkesztés).</w:t>
      </w:r>
    </w:p>
    <w:p w14:paraId="2A1FA2C5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lastRenderedPageBreak/>
        <w:t>6. Értelmezés és gyakorlati következmények</w:t>
      </w:r>
      <w:bookmarkEnd w:id="27"/>
      <w:bookmarkEnd w:id="28"/>
      <w:bookmarkEnd w:id="29"/>
    </w:p>
    <w:p w14:paraId="1AB41B49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modell-összehasonlítás legfontosabb tanulsága, hogy a bonyolultabb modellek nem hoztak drámai javulást a logisztikus regresszióhoz képest. Bár a Random Forest és a Gradient Boosting a teszthalmazon jobb mutatókat értek el, az előnyük mérsékelt. Ez különösen fontos akkor, ha a modell célja nem csupán a predikció, hanem az eredmények magyarázata is. A logisztikus regresszió együtthatói alapján látható, hogy a Glucose és a BMI voltak a legerősebb pozitív irányú prediktorok, ami szakmailag is jól értelmezhető. A DiabetesPedigreeFunction, az Age és a Pregnancies szintén pozitív kapcsolatot mutattak a kimenettel.</w:t>
      </w:r>
    </w:p>
    <w:p w14:paraId="0A879072" w14:textId="77777777" w:rsidR="00B95287" w:rsidRPr="00BC6F1E" w:rsidRDefault="00000000" w:rsidP="00BC6F1E">
      <w:pPr>
        <w:spacing w:before="120" w:after="80"/>
        <w:jc w:val="both"/>
        <w:rPr>
          <w:color w:val="000000"/>
          <w:lang w:val="hu-HU"/>
        </w:rPr>
      </w:pPr>
      <w:r w:rsidRPr="00BC6F1E">
        <w:rPr>
          <w:noProof/>
          <w:lang w:val="hu-HU"/>
        </w:rPr>
        <w:drawing>
          <wp:inline distT="0" distB="0" distL="0" distR="0" wp14:anchorId="2DC84A62" wp14:editId="77DA5017">
            <wp:extent cx="5166360" cy="3200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1F7D" w14:textId="77777777" w:rsidR="00B95287" w:rsidRPr="00BC6F1E" w:rsidRDefault="00000000" w:rsidP="00BC6F1E">
      <w:pPr>
        <w:pStyle w:val="Caption"/>
        <w:spacing w:after="160"/>
        <w:jc w:val="both"/>
        <w:rPr>
          <w:color w:val="000000"/>
          <w:lang w:val="hu-HU"/>
        </w:rPr>
      </w:pPr>
      <w:bookmarkStart w:id="30" w:name="fig_06_logreg"/>
      <w:bookmarkStart w:id="31" w:name="fig_6_abra_a_logisztikus_regresszio_st"/>
      <w:r w:rsidRPr="00BC6F1E">
        <w:rPr>
          <w:color w:val="000000"/>
          <w:lang w:val="hu-HU"/>
        </w:rPr>
        <w:t>4. ábra: A logisztikus regresszió standardizált együtthatói (saját szerkesztés).</w:t>
      </w:r>
      <w:bookmarkEnd w:id="30"/>
      <w:bookmarkEnd w:id="31"/>
    </w:p>
    <w:p w14:paraId="2B6DA91F" w14:textId="77777777" w:rsidR="00B95287" w:rsidRPr="00BC6F1E" w:rsidRDefault="00000000" w:rsidP="00BC6F1E">
      <w:pPr>
        <w:pStyle w:val="BodyText"/>
        <w:spacing w:after="120"/>
        <w:jc w:val="both"/>
        <w:rPr>
          <w:lang w:val="hu-HU"/>
        </w:rPr>
      </w:pPr>
      <w:r w:rsidRPr="00BC6F1E">
        <w:rPr>
          <w:lang w:val="hu-HU"/>
        </w:rPr>
        <w:t>A logisztikus regresszió együtthatóit ceteris paribus módon értelmeztük, vagyis minden változó hatását úgy vizsgáltuk, hogy közben a többi magyarázó változó értékét változatlannak tekintettük. Mivel a modellben a változók standardizálva szerepeltek, az együtthatók egy szórásnyi növekedésre vonatkoznak. Az odds ratio azt mutatja meg, hogy az adott változó egy szórásnyi növekedése hányszorosára változtatja a pozitív, cukorbeteg kimenet esélyhányadosát.</w:t>
      </w:r>
    </w:p>
    <w:p w14:paraId="28FDD245" w14:textId="77777777" w:rsidR="00B95287" w:rsidRPr="00BC6F1E" w:rsidRDefault="00000000" w:rsidP="00BC6F1E">
      <w:pPr>
        <w:pStyle w:val="BodyText"/>
        <w:spacing w:after="120"/>
        <w:jc w:val="both"/>
        <w:rPr>
          <w:lang w:val="hu-HU"/>
        </w:rPr>
      </w:pPr>
      <w:r w:rsidRPr="00BC6F1E">
        <w:rPr>
          <w:lang w:val="hu-HU"/>
        </w:rPr>
        <w:t xml:space="preserve">A legerősebb hatást a Glucose változó mutatta: az együttható értéke 1,1356, az odds ratio 3,1129 volt. Ez azt jelenti, hogy ceteris paribus, egy szórásnyi glükózszint-növekedés mellett a </w:t>
      </w:r>
      <w:r w:rsidRPr="00BC6F1E">
        <w:rPr>
          <w:lang w:val="hu-HU"/>
        </w:rPr>
        <w:lastRenderedPageBreak/>
        <w:t>cukorbetegséghez tartozás odds-a körülbelül 3,11-szeresére nő, vagyis megközelítőleg 211,3 százalékkal magasabb lesz. A BMI együtthatója 0,6757, odds ratio értéke 1,9654 volt, tehát a BMI egy szórásnyi növekedése a többi változó változatlansága mellett nagyjából 96,5 százalékkal növelte a pozitív kimenet odds-át.</w:t>
      </w:r>
    </w:p>
    <w:p w14:paraId="2C7869E6" w14:textId="77777777" w:rsidR="00B95287" w:rsidRPr="00BC6F1E" w:rsidRDefault="00000000" w:rsidP="00BC6F1E">
      <w:pPr>
        <w:pStyle w:val="BodyText"/>
        <w:spacing w:after="120"/>
        <w:jc w:val="both"/>
        <w:rPr>
          <w:lang w:val="hu-HU"/>
        </w:rPr>
      </w:pPr>
      <w:r w:rsidRPr="00BC6F1E">
        <w:rPr>
          <w:lang w:val="hu-HU"/>
        </w:rPr>
        <w:t>A Pregnancies együtthatója 0,3556, odds ratio értéke 1,4270 volt, ami körülbelül 42,7 százalékos odds-növekedést jelent. A DiabetesPedigreeFunction esetében az együttható 0,2758, az odds ratio 1,3176 volt, vagyis a családi, genetikai hajlamot közelítő mutató egy szórásnyi növekedése hozzávetőleg 31,8 százalékkal növelte a becsült odds-ot. Az Age együtthatója 0,1845, odds ratio értéke 1,2026 volt, tehát az életkor egy szórásnyi növekedése ceteris paribus körülbelül 20,3 százalékos odds-növekedéssel járt.</w:t>
      </w:r>
    </w:p>
    <w:p w14:paraId="22836550" w14:textId="77777777" w:rsidR="00B95287" w:rsidRPr="00BC6F1E" w:rsidRDefault="00000000" w:rsidP="00BC6F1E">
      <w:pPr>
        <w:pStyle w:val="BodyText"/>
        <w:spacing w:after="120"/>
        <w:jc w:val="both"/>
        <w:rPr>
          <w:lang w:val="hu-HU"/>
        </w:rPr>
      </w:pPr>
      <w:r w:rsidRPr="00BC6F1E">
        <w:rPr>
          <w:lang w:val="hu-HU"/>
        </w:rPr>
        <w:t>A SkinThickness hatása már nagyon kicsi volt: a 0,0238-as együtthatóhoz 1,0241-es odds ratio tartozott, ami csak körülbelül 2,4 százalékos növekedést jelent. Az Insulin együtthatója enyhén negatív volt (-0,0214), az odds ratio 0,9788, vagyis egy szórásnyi növekedés körülbelül 2,1 százalékkal csökkentette a pozitív kimenet odds-át. A BloodPressure együtthatója gyakorlatilag nulla volt (-0,0002), odds ratio értéke 0,9998, ezért a többi változó kontrollálása mellett önálló prediktív hatása ebben a modellben elhanyagolhatónak tekinthető.</w:t>
      </w:r>
    </w:p>
    <w:p w14:paraId="25D26FDA" w14:textId="77777777" w:rsidR="00B95287" w:rsidRPr="00BC6F1E" w:rsidRDefault="00000000" w:rsidP="00BC6F1E">
      <w:pPr>
        <w:pStyle w:val="BodyText"/>
        <w:spacing w:after="120"/>
        <w:jc w:val="both"/>
        <w:rPr>
          <w:lang w:val="hu-HU"/>
        </w:rPr>
      </w:pPr>
      <w:r w:rsidRPr="00BC6F1E">
        <w:rPr>
          <w:lang w:val="hu-HU"/>
        </w:rPr>
        <w:t>Ezek alapján a logisztikus regresszióban a Glucose és a BMI volt a két legfontosabb pozitív irányú magyarázó változó. A ceteris paribus értelmezés ugyanakkor nem oksági állítást jelent, hanem azt mutatja meg, hogy a modellben az adott változó milyen irányban és milyen erősen kapcsolódott a becsült cukorbetegség-kockázathoz a többi változó rögzítése mellett.</w:t>
      </w:r>
    </w:p>
    <w:p w14:paraId="1519C41B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faalapú modellek feature importance eredményei hasonló képet adtak. Mind a Random Forest, mind az XGBoost, mind a Gradient Boosting esetében a Glucose volt a legfontosabb változó, ezt általában a BMI, az Age és az Insulin követte. Ez a konzisztencia növeli az eredmények hitelességét, mert eltérő modellcsaládok is hasonló változókat emeltek ki. A BloodPressure és a SkinThickness szerepe jóval kisebb volt, ami arra utal, hogy ezek az adatok ebben az adathalmazban kevésbé járultak hozzá az osztályok elkülönítéséhez.</w:t>
      </w:r>
    </w:p>
    <w:p w14:paraId="18850558" w14:textId="77777777" w:rsidR="00B95287" w:rsidRPr="00BC6F1E" w:rsidRDefault="00000000" w:rsidP="00BC6F1E">
      <w:pPr>
        <w:spacing w:before="120" w:after="80"/>
        <w:jc w:val="both"/>
        <w:rPr>
          <w:color w:val="000000"/>
          <w:lang w:val="hu-HU"/>
        </w:rPr>
      </w:pPr>
      <w:r w:rsidRPr="00BC6F1E">
        <w:rPr>
          <w:noProof/>
          <w:lang w:val="hu-HU"/>
        </w:rPr>
        <w:lastRenderedPageBreak/>
        <w:drawing>
          <wp:inline distT="0" distB="0" distL="0" distR="0" wp14:anchorId="0D3F6EEE" wp14:editId="558F5B94">
            <wp:extent cx="5166360" cy="31311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CA06" w14:textId="77777777" w:rsidR="00B95287" w:rsidRPr="00BC6F1E" w:rsidRDefault="00000000" w:rsidP="00BC6F1E">
      <w:pPr>
        <w:pStyle w:val="Caption"/>
        <w:spacing w:after="160"/>
        <w:jc w:val="both"/>
        <w:rPr>
          <w:color w:val="000000"/>
          <w:lang w:val="hu-HU"/>
        </w:rPr>
      </w:pPr>
      <w:bookmarkStart w:id="32" w:name="fig_07_importance"/>
      <w:bookmarkStart w:id="33" w:name="fig_7_abra_faalapu_modellek_feature_im"/>
      <w:r w:rsidRPr="00BC6F1E">
        <w:rPr>
          <w:color w:val="000000"/>
          <w:lang w:val="hu-HU"/>
        </w:rPr>
        <w:t>5. ábra: Faalapú modellek feature importance értékei (saját szerkesztés).</w:t>
      </w:r>
      <w:bookmarkEnd w:id="32"/>
      <w:bookmarkEnd w:id="33"/>
    </w:p>
    <w:p w14:paraId="7E9525D6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gyakorlati modellválasztásnál több szempontot kell mérlegelni. Ha a cél egy oktatási vagy elemző jellegű projekt, ahol az értelmezhetőség kiemelt</w:t>
      </w:r>
      <w:r w:rsidR="00852A25" w:rsidRPr="00BC6F1E">
        <w:rPr>
          <w:color w:val="000000"/>
          <w:lang w:val="hu-HU"/>
        </w:rPr>
        <w:t>en fontos</w:t>
      </w:r>
      <w:r w:rsidR="00B06C8F" w:rsidRPr="00BC6F1E">
        <w:rPr>
          <w:color w:val="000000"/>
          <w:lang w:val="hu-HU"/>
        </w:rPr>
        <w:t xml:space="preserve"> </w:t>
      </w:r>
      <w:r w:rsidRPr="00BC6F1E">
        <w:rPr>
          <w:color w:val="000000"/>
          <w:lang w:val="hu-HU"/>
        </w:rPr>
        <w:t>akkor a logisztikus regresszió nagyon jó választás. Egyszerűen magyarázható, gyorsan újratanítható, és az eredményei stabilak. Ha viszont a cél a lehető legjobb teszthalmazbeli teljesítmény, akkor a Random Forest vagy a Gradient Boosting lehet kedvezőbb. A Random Forest a legjobb ROC AUC és accuracy értéket adta, míg a Gradient Boosting a legjobb F1-mutatót.</w:t>
      </w:r>
    </w:p>
    <w:p w14:paraId="3AD984E5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Egészségügyi kontextusban külön figyelmet érdemel a recall és precision közötti kompromisszum. Ha a cél az, hogy minél kevesebb potenciálisan cukorbeteg eset maradjon észrevétlen, akkor érdemes lehet alacsonyabb döntési küszöböt választani, ami növeli a recall értéket. Ez azonban több téves pozitív esetet eredményezhet. Ha viszont a felesleges riasztások minimalizálása a cél, akkor magasabb küszöb lehet indokolt. A projektben alkalmazott F1-optimalizált küszöb egy köztes kompromisszumot jelentett.</w:t>
      </w:r>
    </w:p>
    <w:p w14:paraId="45CC0C4C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34" w:name="sec_7__korlátok"/>
      <w:bookmarkStart w:id="35" w:name="sec_7_korlatok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t>7. Korlátok</w:t>
      </w:r>
      <w:bookmarkEnd w:id="34"/>
      <w:bookmarkEnd w:id="35"/>
    </w:p>
    <w:p w14:paraId="4000A7E9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 xml:space="preserve">Az elemzés egyik fontos korlátja az adathalmaz mérete. A 768 megfigyelés nem tekinthető nagynak, különösen akkor, ha több modellt és sok hiperparaméter-kombinációt próbálunk ki. Kis </w:t>
      </w:r>
      <w:r w:rsidRPr="00BC6F1E">
        <w:rPr>
          <w:color w:val="000000"/>
          <w:lang w:val="hu-HU"/>
        </w:rPr>
        <w:lastRenderedPageBreak/>
        <w:t>adathalmaznál a teszteredmények érzékenyebbek lehetnek a konkrét train-test felosztásra (Kuhn és Johnson, 2013). Bár a rétegzett felosztás és a keresztvalidáció javítja a becslés stabilitását, egyetlen teszthalmaz alapján nem lehet teljes bizonyossággal kijelenteni, hogy az egyik modell minden új mintán jobb lenne a másiknál.</w:t>
      </w:r>
    </w:p>
    <w:p w14:paraId="7436697D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További korlát, hogy az adattisztítás a nulla értékek mediánnal történő helyettesítésére épült. Ez praktikus és gyakran alkalmazott megoldás, de nem feltétlenül a legjobb minden változó esetében. Elvileg kipróbálhatók lennének más imputációs stratégiák is, például osztályonkénti medián, többváltozós imputáció vagy hiányosságjelző változók hozzáadása. Ezek azonban újabb modellezési döntéseket hoznának be, és bővítenék a projekt terjedelmét.</w:t>
      </w:r>
    </w:p>
    <w:p w14:paraId="6679C410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modellek teljesítményét elsősorban klasszikus prediktív mutatókkal értékeltük. Egy valódi egészségügyi alkalmazásban szükség lenne kalibrációs vizsgálatra is, vagyis annak ellenőrzésére, hogy a becsült valószínűségek mennyire felelnek meg a tényleges előfordulási arányoknak. Emellett külső validációra is szükség lenne egy másik, független adathalmazon. A jelen projekt ezért inkább módszertani összehasonlításként értelmezhető, nem pedig azonnal alkalmazható klinikai döntéstámogató rendszerként.</w:t>
      </w:r>
    </w:p>
    <w:p w14:paraId="686389F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Végül fontos megemlíteni, hogy a hiperparaméter-keresés rácskereséssel történt. Ez átlátható és reprodukálható módszer, de nem feltétlenül találja meg a globálisan legjobb beállításokat (Kuhn és Johnson, 2013). Nagyobb projektekben érdemes lehet random search, Bayesian optimization vagy nested cross-validation alkalmazása. A jelen feladatban azonban a cél a modellek korrekt és egységes összehasonlítása volt, nem pedig egy ipari szintű optimalizációs folyamat teljes körű megvalósítása.</w:t>
      </w:r>
    </w:p>
    <w:p w14:paraId="4DB138CD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36" w:name="sec_8__összegzés"/>
      <w:bookmarkStart w:id="37" w:name="sec_8_osszegzes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t>8. Összegzés</w:t>
      </w:r>
      <w:bookmarkEnd w:id="36"/>
      <w:bookmarkEnd w:id="37"/>
    </w:p>
    <w:p w14:paraId="22DCE96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dolgozat a cukorbetegség előrejelzését vizsgálta logisztikus regresszióval és faalapú gépi tanulási modellekkel. A modellezési folyamat legfontosabb módszertani eleme a szivárgásmentes pipeline használata volt. A nulla értékek mediánnal történő helyettesítése és a logisztikus regresszió esetében szükséges skálázás nem a teljes adathalmazon, hanem a keresztvalidációs és tanítóhalmazbeli folyamaton belül történt. Ez biztosította, hogy a validációs és tesztadatokból ne szivárogjon információ a tanítási lépésekbe.</w:t>
      </w:r>
    </w:p>
    <w:p w14:paraId="0FF3524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lastRenderedPageBreak/>
        <w:t>Az eredmények alapján a logisztikus regresszió a legjobb keresztvalidációs ROC AUC értéket érte el, ami erős és stabil alapmodellé teszi. A teszthalmazon ugyanakkor a Random Forest adta a legjobb ROC AUC és accuracy értéket, míg a Gradient Boosting érte el a legjobb F1-mutatót. A különbségek azonban viszonylag kicsik voltak, ezért nem indokolt azt állítani, hogy a komplex modellek egyértelműen és nagy mértékben felülmúlták volna az egyszerűbb modellt.</w:t>
      </w:r>
    </w:p>
    <w:p w14:paraId="04A89F01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végső következtetés ezért az, hogy a modellválasztás a gyakorlati céltól függ. Ha az elsődleges szempont az értelmezhetőség, az egyszerűség és a reprodukálhatóság, akkor a logisztikus regresszió nagyon jól védhető választás. Ha a prediktív teljesítmény maximalizálása fontosabb, akkor a Random Forest vagy a Gradient Boosting adhat kedvezőbb eredményt. A projekt összességében azt mutatja, hogy a jól felépített, szivárgásmentes modellezési folyamat legalább annyira fontos, mint maga az algoritmusválasztás.</w:t>
      </w:r>
    </w:p>
    <w:p w14:paraId="53E88CBB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38" w:name="sec_9__részletesebb_modellértékelési_me"/>
      <w:bookmarkStart w:id="39" w:name="sec_9_reszletesebb_modellertekelesi_me"/>
      <w:bookmarkStart w:id="40" w:name="sec_9_reszletes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t>9. Részletesebb modellértékelési megfontolások</w:t>
      </w:r>
      <w:bookmarkEnd w:id="38"/>
      <w:bookmarkEnd w:id="39"/>
      <w:bookmarkEnd w:id="40"/>
    </w:p>
    <w:p w14:paraId="1B6BB196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modellértékelésnél azért kapott kiemelt szerepet a ROC AUC, mert a klasszifikációs küszöb megválasztása önmagában is döntési kérdés. Ha csak az accuracy értéket vizsgálnánk, akkor könnyen félrevezető következtetésre juthatnánk, különösen olyan adathalmaz esetében, ahol az egyik osztály gyakoribb. A ROC AUC azt méri, hogy a modell a pozitív eseteket általában magasabb kockázati pontszámmal látja-e el, mint a negatív eseteket. Ez a mutató tehát nem egyetlen küszöbhöz kötődik, hanem a modell rangsorolási képességét jellemzi. A projektben a Random Forest teszt ROC AUC értéke volt a legmagasabb, de csak nagyon kis különbséggel előzte meg a Gradient Boosting és az XGBoost eredményét.</w:t>
      </w:r>
    </w:p>
    <w:p w14:paraId="0D887E31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F1-mutató más szempontból hasznos, mert a precision és recall harmonikus átlaga. A precision azt mutatja meg, hogy a pozitívnak jelzett esetek mekkora része volt valóban pozitív, míg a recall azt mutatja meg, hogy a tényleges pozitív esetek mekkora részét találta meg a modell. Cukorbetegség-előrejelzésnél a recall gyakorlati jelentősége nagy lehet, mert a kihagyott pozitív esetek késleltethetik a további vizsgálatot. Ugyanakkor a precision sem elhanyagolható, mert a túl sok téves pozitív jelzés felesleges terhelést jelenthet. Emiatt az F1 olyan kompromisszumos mutató, amely különösen hasznos lehet a modellek összehasonlításakor.</w:t>
      </w:r>
    </w:p>
    <w:p w14:paraId="485DE834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lastRenderedPageBreak/>
        <w:t>A döntési küszöb optimalizálása szintén</w:t>
      </w:r>
      <w:r w:rsidR="003D583F" w:rsidRPr="00BC6F1E">
        <w:rPr>
          <w:color w:val="000000"/>
          <w:lang w:val="hu-HU"/>
        </w:rPr>
        <w:t xml:space="preserve"> </w:t>
      </w:r>
      <w:r w:rsidRPr="00BC6F1E">
        <w:rPr>
          <w:color w:val="000000"/>
          <w:lang w:val="hu-HU"/>
        </w:rPr>
        <w:t>része volt az elemzésnek. A legtöbb osztályozó modell alapértelmezés szerint 0,50-es valószínűségi küszöböt használ, de ez nem minden helyzetben optimális. A Gradient Boosting modell például az F1-optimalizált küszöb mellett 0,320 körüli határértéket kapott. Ez azt jelenti, hogy a modell akkor is pozitív esetként jelölt egy megfigyelést, ha a becsült valószínűség még nem érte el az 50 százalékot. Ez növelte a pozitív esetek felismerését, ami magyarázza, hogy a Gradient Boosting F1-mutatója lett a legjobb. Ugyanakkor a küszöb csökkentése több téves pozitív esethez is vezetett.</w:t>
      </w:r>
    </w:p>
    <w:p w14:paraId="55A1FAE4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logisztikus regresszió értelmezhetősége külön előny. A modell együtthatói azt mutatták, hogy a Glucose és a BMI szerepe domináns, ami összhangban van azzal az intuitív várakozással, hogy a vércukorszint és a testsúlyhoz kapcsolódó mutató fontos kapcsolatban állhat a diabétesz kockázatával. A faalapú modellek feature importance táblái ugyanezt a mintát erősítették meg. Ez azért lényeges, mert ha több eltérő modellcsalád is hasonló változókat tart fontosnak, akkor az eredmény kevésbé tűnik modellfüggő véletlennek.</w:t>
      </w:r>
    </w:p>
    <w:p w14:paraId="4222DB2A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komplexitás szempontjából a modellek között jelentős különbség van. A logisztikus regresszió sok hiperparaméter-kombináció mellett is gyors és egyszerűen tanítható, mivel maga a modell lineáris szerkezetű. A Random Forest már sok döntési fát épít, ezért nehezebb teljes egészében magyarázni, de stabil és robusztus. Az XGBoost és a Gradient Boosting még összetettebb, mert a fák egymás után épülnek, és minden új fa az előző hibáin próbál javítani. Ezek a modellek erősek lehetnek, de több hangolást igényelnek, és a túltanulás veszélyére is érzékenyebbek (Hastie és mtsai., 2009; Breiman, 2001; Chen és Guestrin, 2016; Friedman, 2001).</w:t>
      </w:r>
    </w:p>
    <w:p w14:paraId="4E3EA808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jelen eredmények alapján ezért nem lenne helyes kizárólag egyetlen metrika alapján végleges győztest hirdetni. Ha a projekt célja egy magyarázható, stabil és könnyen bemutatható modell kiválasztása, akkor a logisztikus regresszió nagyon erős jelölt. Ha a cél a teszthalmazbeli ROC AUC és accuracy maximalizálása, akkor a Random Forest tűnik a legjobb választásnak. Ha viszont a pozitív esetek felismerése és az F1-mutató a fő szempont, akkor a Gradient Boosting mellett szól több érv. A jó projektkövetkeztetés éppen az, hogy a modellválasztásnak alkalmazási céltól kell függenie, nem csupán a táblázat egyetlen legnagyobb számától.</w:t>
      </w:r>
    </w:p>
    <w:p w14:paraId="54C12993" w14:textId="77777777" w:rsidR="00B95287" w:rsidRPr="00BC6F1E" w:rsidRDefault="00000000" w:rsidP="00BC6F1E">
      <w:pPr>
        <w:pStyle w:val="Heading2"/>
        <w:jc w:val="both"/>
        <w:rPr>
          <w:rFonts w:ascii="Times New Roman" w:hAnsi="Times New Roman" w:cs="Times New Roman"/>
          <w:color w:val="000000"/>
          <w:sz w:val="24"/>
          <w:szCs w:val="24"/>
          <w:lang w:val="hu-HU"/>
        </w:rPr>
      </w:pPr>
      <w:bookmarkStart w:id="41" w:name="sec_10_reprodukcio"/>
      <w:r w:rsidRPr="00BC6F1E">
        <w:rPr>
          <w:rFonts w:ascii="Times New Roman" w:hAnsi="Times New Roman" w:cs="Times New Roman"/>
          <w:color w:val="000000"/>
          <w:sz w:val="24"/>
          <w:szCs w:val="24"/>
          <w:lang w:val="hu-HU"/>
        </w:rPr>
        <w:lastRenderedPageBreak/>
        <w:t>10. Felhasznált eszközök és reprodukálhatóság</w:t>
      </w:r>
      <w:bookmarkEnd w:id="41"/>
    </w:p>
    <w:p w14:paraId="1164D11C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Az elemzés Python környezetben készült. A modellek tanításához és értékeléséhez a scikit-learn könyvtár, az XGBoost modellhez pedig az xgboost csomag szolgált. Az adatkezelés pandas DataFrame struktúrákra épült, a modellek összehasonlítását pedig azonos random_state érték mellett végeztük el. A fő modellezési notebookok: logreg_model.ipynb, random_forest.ipynb, Xgboost_model.ipynb és gradient_boosting.ipynb.</w:t>
      </w:r>
    </w:p>
    <w:p w14:paraId="63B6D771" w14:textId="77777777" w:rsidR="00B95287" w:rsidRPr="00BC6F1E" w:rsidRDefault="00000000" w:rsidP="00BC6F1E">
      <w:pPr>
        <w:pStyle w:val="BodyText"/>
        <w:jc w:val="both"/>
        <w:rPr>
          <w:color w:val="000000"/>
          <w:lang w:val="hu-HU"/>
        </w:rPr>
      </w:pPr>
      <w:r w:rsidRPr="00BC6F1E">
        <w:rPr>
          <w:color w:val="000000"/>
          <w:lang w:val="hu-HU"/>
        </w:rPr>
        <w:t>A reprodukálhatóság érdekében minden modell ugyanazt a train-test felosztást, ugyanazt a rétegzett keresztvalidációs logikát és ugyanazt az adat-előkészítési szabályt használta. Ez lehetővé teszi, hogy az eredmények közvetlenül összehasonlíthatók legyenek, és a különbségek ne az eltérő előfeldolgozási lépésekből származzanak.</w:t>
      </w:r>
    </w:p>
    <w:p w14:paraId="7873F3B2" w14:textId="77777777" w:rsidR="004E375A" w:rsidRPr="00BC6F1E" w:rsidRDefault="00000000" w:rsidP="00BC6F1E">
      <w:pPr>
        <w:jc w:val="both"/>
      </w:pPr>
      <w:r w:rsidRPr="00BC6F1E"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588355509"/>
        <w:docPartObj>
          <w:docPartGallery w:val="Bibliographies"/>
          <w:docPartUnique/>
        </w:docPartObj>
      </w:sdtPr>
      <w:sdtEndPr>
        <w:rPr>
          <w:rFonts w:eastAsia="Times New Roman"/>
          <w:b w:val="0"/>
          <w:color w:val="auto"/>
        </w:rPr>
      </w:sdtEndPr>
      <w:sdtContent>
        <w:p w14:paraId="36D1B506" w14:textId="1CEF5C77" w:rsidR="00DF5FC6" w:rsidRPr="00BC6F1E" w:rsidRDefault="00DF5FC6" w:rsidP="00BC6F1E">
          <w:pPr>
            <w:pStyle w:val="Heading1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BC6F1E">
            <w:rPr>
              <w:rFonts w:ascii="Times New Roman" w:hAnsi="Times New Roman" w:cs="Times New Roman"/>
              <w:sz w:val="24"/>
              <w:szCs w:val="24"/>
            </w:rPr>
            <w:t>Hivatkozásjegyzék</w:t>
          </w:r>
        </w:p>
        <w:sdt>
          <w:sdtPr>
            <w:id w:val="111145805"/>
            <w:bibliography/>
          </w:sdtPr>
          <w:sdtContent>
            <w:p w14:paraId="1183E2FE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Breiman, L. (2001). Random forests. </w:t>
              </w:r>
              <w:r w:rsidRPr="00BC6F1E">
                <w:rPr>
                  <w:i/>
                </w:rPr>
                <w:t>Machine Learning</w:t>
              </w:r>
              <w:r w:rsidRPr="00BC6F1E">
                <w:t>, 45, 5-32. https://doi.org/10.1023/A:1010933404324</w:t>
              </w:r>
            </w:p>
            <w:p w14:paraId="0BA7E82B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Chen, T., és Guestrin, C. (2016). XGBoost: A scalable tree boosting system. In </w:t>
              </w:r>
              <w:r w:rsidRPr="00BC6F1E">
                <w:rPr>
                  <w:i/>
                </w:rPr>
                <w:t>Proceedings of the 22nd ACM SIGKDD International Conference on Knowledge Discovery and Data Mining</w:t>
              </w:r>
              <w:r w:rsidRPr="00BC6F1E">
                <w:t xml:space="preserve"> (pp. 785-794). Association for Computing Machinery. https://doi.org/10.1145/2939672.2939785</w:t>
              </w:r>
            </w:p>
            <w:p w14:paraId="43826E72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Fawcett, T. (2006). An introduction to ROC analysis. </w:t>
              </w:r>
              <w:r w:rsidRPr="00BC6F1E">
                <w:rPr>
                  <w:i/>
                </w:rPr>
                <w:t>Pattern Recognition Letters</w:t>
              </w:r>
              <w:r w:rsidRPr="00BC6F1E">
                <w:t>, 27(8), 861-874. https://doi.org/10.1016/j.patrec.2005.10.010</w:t>
              </w:r>
            </w:p>
            <w:p w14:paraId="7DD3E76C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Friedman, J. H. (2001). Greedy function approximation: A gradient boosting machine. </w:t>
              </w:r>
              <w:r w:rsidRPr="00BC6F1E">
                <w:rPr>
                  <w:i/>
                </w:rPr>
                <w:t>The Annals of Statistics</w:t>
              </w:r>
              <w:r w:rsidRPr="00BC6F1E">
                <w:t>, 29(5), 1189-1232. https://doi.org/10.1214/aos/1013203451</w:t>
              </w:r>
            </w:p>
            <w:p w14:paraId="45621C89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Hastie, T., Tibshirani, R., és Friedman, J. (2009). </w:t>
              </w:r>
              <w:r w:rsidRPr="00BC6F1E">
                <w:rPr>
                  <w:i/>
                </w:rPr>
                <w:t>The elements of statistical learning: Data mining, inference, and prediction</w:t>
              </w:r>
              <w:r w:rsidRPr="00BC6F1E">
                <w:t xml:space="preserve"> (2. kiad.). Springer. https://doi.org/10.1007/978-0-387-84858-7</w:t>
              </w:r>
            </w:p>
            <w:p w14:paraId="5FED88D0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Kuhn, M., és Johnson, K. (2013). </w:t>
              </w:r>
              <w:r w:rsidRPr="00BC6F1E">
                <w:rPr>
                  <w:i/>
                </w:rPr>
                <w:t>Applied predictive modeling</w:t>
              </w:r>
              <w:r w:rsidRPr="00BC6F1E">
                <w:t>. Springer. https://doi.org/10.1007/978-1-4614-6849-3</w:t>
              </w:r>
            </w:p>
            <w:p w14:paraId="36A6739F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National Institute of Diabetes and Digestive and Kidney Diseases. (1990). </w:t>
              </w:r>
              <w:r w:rsidRPr="00BC6F1E">
                <w:rPr>
                  <w:i/>
                </w:rPr>
                <w:t>Pima Indians Diabetes Database</w:t>
              </w:r>
              <w:r w:rsidRPr="00BC6F1E">
                <w:t xml:space="preserve"> [Adatbázis]. UCI Machine Learning Repository. https://people.cs.georgetown.edu/~maloof/cosc388.f03/pima.names</w:t>
              </w:r>
            </w:p>
            <w:p w14:paraId="2AAE6F5B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Pedregosa, F., Varoquaux, G., Gramfort, A., Michel, V., Thirion, B., Grisel, O., Blondel, M., Prettenhofer, P., Weiss, R., Dubourg, V., VanderPlas, J., Passos, A., Cournapeau, D., Brucher, M., Perrot, M., és Duchesnay, É. (2011). Scikit-learn: Machine learning in Python. </w:t>
              </w:r>
              <w:r w:rsidRPr="00BC6F1E">
                <w:rPr>
                  <w:i/>
                </w:rPr>
                <w:t>Journal of Machine Learning Research</w:t>
              </w:r>
              <w:r w:rsidRPr="00BC6F1E">
                <w:t>, 12, 2825-2830. https://jmlr.org/papers/v12/pedregosa11a.html</w:t>
              </w:r>
            </w:p>
            <w:p w14:paraId="00F2D2AD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t xml:space="preserve">Schulz, L. O., Bennett, P. H., Ravussin, E., Kidd, J. R., Kidd, K. K., Esparza, J., és Valencia, M. E. (2006). Effects of traditional and western environments on prevalence of type 2 diabetes in Pima Indians in Mexico and the U.S. </w:t>
              </w:r>
              <w:r w:rsidRPr="00BC6F1E">
                <w:rPr>
                  <w:i/>
                </w:rPr>
                <w:t>Diabetes Care</w:t>
              </w:r>
              <w:r w:rsidRPr="00BC6F1E">
                <w:t>, 29(8), 1866-1871. https://doi.org/10.2337/dc06-0138</w:t>
              </w:r>
            </w:p>
            <w:p w14:paraId="7E88D770" w14:textId="77777777" w:rsidR="00DF5FC6" w:rsidRPr="00BC6F1E" w:rsidRDefault="00DF5FC6" w:rsidP="00BC6F1E">
              <w:pPr>
                <w:pStyle w:val="BodyText"/>
                <w:spacing w:after="120"/>
                <w:ind w:left="720" w:hanging="720"/>
                <w:jc w:val="both"/>
              </w:pPr>
              <w:r w:rsidRPr="00BC6F1E">
                <w:lastRenderedPageBreak/>
                <w:t xml:space="preserve">Smith, J. W., Everhart, J. E., Dickson, W. C., Knowler, W. C., és Johannes, R. S. (1988). Using the ADAP learning algorithm to forecast the onset of diabetes mellitus. In </w:t>
              </w:r>
              <w:r w:rsidRPr="00BC6F1E">
                <w:rPr>
                  <w:i/>
                </w:rPr>
                <w:t>Proceedings of the Symposium on Computer Applications and Medical Care</w:t>
              </w:r>
              <w:r w:rsidRPr="00BC6F1E">
                <w:t xml:space="preserve"> (pp. 261-265). IEEE Computer Society Press. https://pmc.ncbi.nlm.nih.gov/articles/PMC2245318/</w:t>
              </w:r>
            </w:p>
            <w:p w14:paraId="261A7003" w14:textId="62BDE46A" w:rsidR="00DF5FC6" w:rsidRPr="00BC6F1E" w:rsidRDefault="00DF5FC6" w:rsidP="00BC6F1E">
              <w:pPr>
                <w:jc w:val="both"/>
              </w:pPr>
              <w:r w:rsidRPr="00BC6F1E">
                <w:fldChar w:fldCharType="begin"/>
              </w:r>
              <w:r w:rsidRPr="00BC6F1E">
                <w:instrText xml:space="preserve"> BIBLIOGRAPHY </w:instrText>
              </w:r>
              <w:r w:rsidRPr="00BC6F1E">
                <w:fldChar w:fldCharType="separate"/>
              </w:r>
              <w:r w:rsidRPr="00BC6F1E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9FDC1E1" w14:textId="7C06F63D" w:rsidR="004E375A" w:rsidRPr="00BC6F1E" w:rsidRDefault="004E375A" w:rsidP="00BC6F1E">
      <w:pPr>
        <w:pStyle w:val="BodyText"/>
        <w:spacing w:after="120"/>
        <w:jc w:val="both"/>
      </w:pPr>
    </w:p>
    <w:sectPr w:rsidR="004E375A" w:rsidRPr="00BC6F1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50E9" w14:textId="77777777" w:rsidR="00C32739" w:rsidRDefault="00C32739">
      <w:r>
        <w:separator/>
      </w:r>
    </w:p>
  </w:endnote>
  <w:endnote w:type="continuationSeparator" w:id="0">
    <w:p w14:paraId="0314C7E5" w14:textId="77777777" w:rsidR="00C32739" w:rsidRDefault="00C32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1160" w14:textId="77777777" w:rsidR="00B95287" w:rsidRDefault="00000000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fldChar w:fldCharType="separate"/>
    </w:r>
    <w:r>
      <w:rPr>
        <w:rStyle w:val="PageNumber"/>
      </w:rPr>
      <w:fldChar w:fldCharType="end"/>
    </w:r>
  </w:p>
  <w:p w14:paraId="74A5382F" w14:textId="77777777" w:rsidR="00B95287" w:rsidRDefault="00B952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3EE7" w14:textId="77777777" w:rsidR="00B95287" w:rsidRPr="00EF369C" w:rsidRDefault="00000000" w:rsidP="00836337">
    <w:pPr>
      <w:pStyle w:val="Footer"/>
      <w:jc w:val="center"/>
      <w:rPr>
        <w:color w:val="000000" w:themeColor="text1"/>
      </w:rPr>
    </w:pPr>
    <w:r w:rsidRPr="00EF369C">
      <w:rPr>
        <w:rStyle w:val="PageNumber"/>
        <w:color w:val="000000" w:themeColor="text1"/>
      </w:rPr>
      <w:fldChar w:fldCharType="begin"/>
    </w:r>
    <w:r w:rsidRPr="00EF369C">
      <w:rPr>
        <w:rStyle w:val="PageNumber"/>
        <w:color w:val="000000" w:themeColor="text1"/>
      </w:rPr>
      <w:instrText xml:space="preserve"> PAGE </w:instrText>
    </w:r>
    <w:r w:rsidRPr="00EF369C">
      <w:rPr>
        <w:color w:val="000000" w:themeColor="text1"/>
      </w:rPr>
      <w:fldChar w:fldCharType="separate"/>
    </w:r>
    <w:r w:rsidRPr="00EF369C">
      <w:rPr>
        <w:rStyle w:val="PageNumber"/>
        <w:color w:val="000000" w:themeColor="text1"/>
      </w:rPr>
      <w:t>2</w:t>
    </w:r>
    <w:r w:rsidRPr="00EF369C">
      <w:rPr>
        <w:rStyle w:val="PageNumber"/>
        <w:color w:val="000000" w:themeColor="text1"/>
      </w:rPr>
      <w:fldChar w:fldCharType="end"/>
    </w:r>
  </w:p>
  <w:p w14:paraId="09CC0E05" w14:textId="77777777" w:rsidR="00B95287" w:rsidRDefault="00B952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0674746"/>
      <w:docPartObj>
        <w:docPartGallery w:val="Page Numbers (Bottom of Page)"/>
        <w:docPartUnique/>
      </w:docPartObj>
    </w:sdtPr>
    <w:sdtContent>
      <w:p w14:paraId="132CE60D" w14:textId="77777777" w:rsidR="00B11D09" w:rsidRDefault="00B11D09" w:rsidP="00D622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8231A7" w14:textId="77777777" w:rsidR="00B95287" w:rsidRDefault="00B95287">
    <w:pPr>
      <w:pStyle w:val="Footer"/>
    </w:pPr>
  </w:p>
  <w:p w14:paraId="69B79E98" w14:textId="77777777" w:rsidR="00B95287" w:rsidRDefault="00B9528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2E05" w14:textId="77777777" w:rsidR="00C32739" w:rsidRDefault="00C32739">
      <w:r>
        <w:separator/>
      </w:r>
    </w:p>
  </w:footnote>
  <w:footnote w:type="continuationSeparator" w:id="0">
    <w:p w14:paraId="2AEC3B62" w14:textId="77777777" w:rsidR="00C32739" w:rsidRDefault="00C32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EAA2" w14:textId="77777777" w:rsidR="008F3D23" w:rsidRDefault="008F3D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04CC" w14:textId="77777777" w:rsidR="008F3D23" w:rsidRDefault="008F3D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92AF" w14:textId="77777777" w:rsidR="008F3D23" w:rsidRDefault="008F3D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A1886"/>
    <w:multiLevelType w:val="multilevel"/>
    <w:tmpl w:val="CCA43028"/>
    <w:lvl w:ilvl="0">
      <w:start w:val="1"/>
      <w:numFmt w:val="decimal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185842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87"/>
    <w:rsid w:val="00157A85"/>
    <w:rsid w:val="001614DA"/>
    <w:rsid w:val="00274108"/>
    <w:rsid w:val="002C596A"/>
    <w:rsid w:val="002E6E5F"/>
    <w:rsid w:val="003864BB"/>
    <w:rsid w:val="003D583F"/>
    <w:rsid w:val="003E761C"/>
    <w:rsid w:val="00421A0F"/>
    <w:rsid w:val="0043198A"/>
    <w:rsid w:val="00433403"/>
    <w:rsid w:val="004D35A7"/>
    <w:rsid w:val="004D4A24"/>
    <w:rsid w:val="004E375A"/>
    <w:rsid w:val="004E429A"/>
    <w:rsid w:val="0052183C"/>
    <w:rsid w:val="00583FA2"/>
    <w:rsid w:val="006A3D02"/>
    <w:rsid w:val="006B0436"/>
    <w:rsid w:val="00731A92"/>
    <w:rsid w:val="0075466F"/>
    <w:rsid w:val="007E41C9"/>
    <w:rsid w:val="00836337"/>
    <w:rsid w:val="00852A25"/>
    <w:rsid w:val="008F3D23"/>
    <w:rsid w:val="009201EC"/>
    <w:rsid w:val="00967B53"/>
    <w:rsid w:val="009B0584"/>
    <w:rsid w:val="009B23BA"/>
    <w:rsid w:val="009D0C32"/>
    <w:rsid w:val="009E5C2D"/>
    <w:rsid w:val="00AB0A67"/>
    <w:rsid w:val="00AE13E5"/>
    <w:rsid w:val="00AF35A9"/>
    <w:rsid w:val="00B06C8F"/>
    <w:rsid w:val="00B11D09"/>
    <w:rsid w:val="00B12ED9"/>
    <w:rsid w:val="00B77115"/>
    <w:rsid w:val="00B775DE"/>
    <w:rsid w:val="00B95287"/>
    <w:rsid w:val="00BC6F1E"/>
    <w:rsid w:val="00C15632"/>
    <w:rsid w:val="00C2147A"/>
    <w:rsid w:val="00C32739"/>
    <w:rsid w:val="00C548E1"/>
    <w:rsid w:val="00CA0E57"/>
    <w:rsid w:val="00D40A5E"/>
    <w:rsid w:val="00D661DE"/>
    <w:rsid w:val="00D8345D"/>
    <w:rsid w:val="00DB7F78"/>
    <w:rsid w:val="00DF5FC6"/>
    <w:rsid w:val="00E0494E"/>
    <w:rsid w:val="00EA6E2E"/>
    <w:rsid w:val="00EF369C"/>
    <w:rsid w:val="00F04223"/>
    <w:rsid w:val="00F60871"/>
    <w:rsid w:val="00F87ECE"/>
    <w:rsid w:val="00F9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1AAF0"/>
  <w15:docId w15:val="{9D0BDA68-8EB8-3147-9DD8-0E9C705D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F4761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color w:val="0F4761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240" w:after="80"/>
      <w:outlineLvl w:val="2"/>
    </w:pPr>
    <w:rPr>
      <w:rFonts w:eastAsiaTheme="majorEastAsia" w:cstheme="majorBidi"/>
      <w:b/>
      <w:color w:val="0F476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BodyText"/>
    <w:link w:val="Heading7Char"/>
    <w:pPr>
      <w:keepNext/>
      <w:keepLines/>
      <w:spacing w:before="4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BodyText"/>
    <w:link w:val="Heading8Char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BodyText"/>
    <w:link w:val="Heading9Char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BodyText">
    <w:name w:val="Body Text"/>
    <w:basedOn w:val="Normal"/>
    <w:link w:val="BodyTextChar"/>
    <w:pPr>
      <w:spacing w:before="180"/>
    </w:p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rPr>
      <w:rFonts w:eastAsiaTheme="majorEastAsia" w:cstheme="majorBidi"/>
      <w:color w:val="272727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styleId="FootnoteText">
    <w:name w:val="footnote text"/>
    <w:basedOn w:val="Normal"/>
  </w:style>
  <w:style w:type="paragraph" w:customStyle="1" w:styleId="FootnoteBlockText">
    <w:name w:val="Footnote Block Text"/>
    <w:basedOn w:val="FootnoteText"/>
    <w:next w:val="FootnoteText"/>
    <w:pPr>
      <w:spacing w:before="100" w:after="100"/>
      <w:ind w:left="480" w:right="480"/>
    </w:pPr>
  </w:style>
  <w:style w:type="table" w:customStyle="1" w:styleId="Table">
    <w:name w:val="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/>
    </w:rPr>
  </w:style>
  <w:style w:type="paragraph" w:styleId="TOCHeading">
    <w:name w:val="TOC Heading"/>
    <w:basedOn w:val="Heading1"/>
    <w:next w:val="BodyText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pPr>
      <w:tabs>
        <w:tab w:val="right" w:leader="dot" w:pos="9350"/>
      </w:tabs>
      <w:spacing w:before="120"/>
    </w:pPr>
  </w:style>
  <w:style w:type="paragraph" w:styleId="TOC2">
    <w:name w:val="toc 2"/>
    <w:basedOn w:val="Normal"/>
    <w:next w:val="Normal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pPr>
      <w:ind w:left="480"/>
    </w:pPr>
    <w:rPr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</w:style>
  <w:style w:type="paragraph" w:styleId="NoSpacing">
    <w:name w:val="No Spacing"/>
    <w:link w:val="NoSpacingChar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rPr>
      <w:sz w:val="22"/>
      <w:szCs w:val="22"/>
    </w:rPr>
  </w:style>
  <w:style w:type="paragraph" w:styleId="TOC4">
    <w:name w:val="toc 4"/>
    <w:basedOn w:val="Normal"/>
    <w:next w:val="Normal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pPr>
      <w:ind w:left="1920"/>
    </w:pPr>
    <w:rPr>
      <w:sz w:val="20"/>
      <w:szCs w:val="20"/>
    </w:rPr>
  </w:style>
  <w:style w:type="character" w:styleId="PageNumber">
    <w:name w:val="page number"/>
    <w:basedOn w:val="DefaultParagraphFont"/>
  </w:style>
  <w:style w:type="character" w:styleId="UnresolvedMention">
    <w:name w:val="Unresolved Mention"/>
    <w:basedOn w:val="DefaultParagraphFont"/>
    <w:rPr>
      <w:color w:val="605E5C"/>
    </w:rPr>
  </w:style>
  <w:style w:type="paragraph" w:customStyle="1" w:styleId="p1">
    <w:name w:val="p1"/>
    <w:basedOn w:val="Normal"/>
    <w:rPr>
      <w:color w:val="000000"/>
      <w:sz w:val="18"/>
      <w:szCs w:val="18"/>
    </w:rPr>
  </w:style>
  <w:style w:type="character" w:customStyle="1" w:styleId="s1">
    <w:name w:val="s1"/>
    <w:basedOn w:val="DefaultParagraphFont"/>
  </w:style>
  <w:style w:type="character" w:styleId="FollowedHyperlink">
    <w:name w:val="FollowedHyperlink"/>
    <w:basedOn w:val="DefaultParagraphFont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463AE6-4451-B04C-AA34-F79E41C05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4855</Words>
  <Characters>27678</Characters>
  <Application>Microsoft Office Word</Application>
  <DocSecurity>0</DocSecurity>
  <Lines>230</Lines>
  <Paragraphs>64</Paragraphs>
  <ScaleCrop>false</ScaleCrop>
  <Company/>
  <LinksUpToDate>false</LinksUpToDate>
  <CharactersWithSpaces>32469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Medvegy Gábor</cp:lastModifiedBy>
  <cp:revision>57</cp:revision>
  <dcterms:created xsi:type="dcterms:W3CDTF">2026-06-16T11:15:00Z</dcterms:created>
  <dcterms:modified xsi:type="dcterms:W3CDTF">2026-06-16T12:52:00Z</dcterms:modified>
</cp:coreProperties>
</file>