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CBE1F5" w14:textId="77777777" w:rsidR="00B95287" w:rsidRPr="00421A0F" w:rsidRDefault="00000000">
      <w:pPr>
        <w:pStyle w:val="Heading1"/>
        <w:spacing w:line="240" w:lineRule="auto"/>
        <w:jc w:val="center"/>
        <w:rPr>
          <w:color w:val="000000"/>
          <w:sz w:val="32"/>
          <w:szCs w:val="32"/>
          <w:lang w:val="hu-HU"/>
        </w:rPr>
      </w:pPr>
      <w:r w:rsidRPr="00421A0F">
        <w:rPr>
          <w:rFonts w:ascii="Times New Roman" w:hAnsi="Times New Roman"/>
          <w:color w:val="000000"/>
          <w:sz w:val="32"/>
          <w:szCs w:val="32"/>
          <w:lang w:val="hu-HU"/>
        </w:rPr>
        <w:t>Cukorbetegség előrejelzése</w:t>
      </w:r>
    </w:p>
    <w:p w14:paraId="7DA86644" w14:textId="77777777" w:rsidR="00B95287" w:rsidRPr="00421A0F" w:rsidRDefault="00000000">
      <w:pPr>
        <w:pStyle w:val="Heading1"/>
        <w:spacing w:line="240" w:lineRule="auto"/>
        <w:jc w:val="center"/>
        <w:rPr>
          <w:rFonts w:ascii="Times New Roman" w:hAnsi="Times New Roman"/>
          <w:color w:val="000000"/>
          <w:sz w:val="32"/>
          <w:szCs w:val="32"/>
          <w:lang w:val="hu-HU"/>
        </w:rPr>
      </w:pPr>
      <w:r w:rsidRPr="00421A0F">
        <w:rPr>
          <w:rFonts w:ascii="Times New Roman" w:hAnsi="Times New Roman"/>
          <w:color w:val="000000"/>
          <w:sz w:val="32"/>
          <w:szCs w:val="32"/>
          <w:lang w:val="hu-HU"/>
        </w:rPr>
        <w:t>logisztikus regresszióval és faalapú gépi tanulási modellekkel</w:t>
      </w:r>
    </w:p>
    <w:p w14:paraId="40683EFB" w14:textId="77777777" w:rsidR="00B95287" w:rsidRPr="00421A0F" w:rsidRDefault="00B95287">
      <w:pPr>
        <w:pStyle w:val="BodyText"/>
        <w:rPr>
          <w:lang w:val="hu-HU"/>
        </w:rPr>
      </w:pPr>
    </w:p>
    <w:p w14:paraId="7A44FBD2" w14:textId="77777777" w:rsidR="00B95287" w:rsidRPr="00421A0F" w:rsidRDefault="00000000">
      <w:pPr>
        <w:pStyle w:val="BodyText"/>
        <w:jc w:val="center"/>
        <w:rPr>
          <w:color w:val="000000"/>
          <w:lang w:val="hu-HU"/>
        </w:rPr>
      </w:pPr>
      <w:r w:rsidRPr="00421A0F">
        <w:rPr>
          <w:color w:val="000000"/>
          <w:lang w:val="hu-HU"/>
        </w:rPr>
        <w:t>Baki Zsombor</w:t>
      </w:r>
    </w:p>
    <w:p w14:paraId="437DA2EC" w14:textId="77777777" w:rsidR="00B95287" w:rsidRPr="00421A0F" w:rsidRDefault="00000000">
      <w:pPr>
        <w:pStyle w:val="BodyText"/>
        <w:jc w:val="center"/>
        <w:rPr>
          <w:color w:val="000000"/>
          <w:lang w:val="hu-HU"/>
        </w:rPr>
      </w:pPr>
      <w:r w:rsidRPr="00421A0F">
        <w:rPr>
          <w:color w:val="000000"/>
          <w:lang w:val="hu-HU"/>
        </w:rPr>
        <w:t>Medvegy Gábor</w:t>
      </w:r>
    </w:p>
    <w:p w14:paraId="45E00656" w14:textId="41818344" w:rsidR="00B95287" w:rsidRPr="00421A0F" w:rsidRDefault="008F3D23">
      <w:pPr>
        <w:pStyle w:val="BodyText"/>
        <w:jc w:val="center"/>
        <w:rPr>
          <w:color w:val="000000"/>
          <w:lang w:val="hu-HU"/>
        </w:rPr>
      </w:pPr>
      <w:r w:rsidRPr="00421A0F">
        <w:rPr>
          <w:noProof/>
          <w:sz w:val="36"/>
          <w:szCs w:val="36"/>
          <w:lang w:val="hu-HU"/>
        </w:rPr>
        <w:drawing>
          <wp:inline distT="0" distB="0" distL="0" distR="0" wp14:anchorId="2095AE48" wp14:editId="7265B278">
            <wp:extent cx="5943600" cy="5943600"/>
            <wp:effectExtent l="0" t="0" r="0" b="0"/>
            <wp:docPr id="1988351511" name="Picture 1" descr="A logo with a green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1511" name="Picture 1" descr="A logo with a green leaf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D979" w14:textId="77777777" w:rsidR="00B95287" w:rsidRPr="00421A0F" w:rsidRDefault="00000000">
      <w:pPr>
        <w:pStyle w:val="Heading2"/>
        <w:jc w:val="both"/>
        <w:rPr>
          <w:color w:val="000000"/>
          <w:lang w:val="hu-HU"/>
        </w:rPr>
      </w:pPr>
      <w:r w:rsidRPr="00421A0F">
        <w:rPr>
          <w:rFonts w:ascii="Times New Roman" w:hAnsi="Times New Roman"/>
          <w:color w:val="000000"/>
          <w:lang w:val="hu-HU"/>
        </w:rPr>
        <w:lastRenderedPageBreak/>
        <w:t>Absztrakt</w:t>
      </w:r>
    </w:p>
    <w:p w14:paraId="7E26D4B0" w14:textId="74992A54" w:rsidR="00B95287" w:rsidRPr="00421A0F" w:rsidRDefault="00000000">
      <w:pPr>
        <w:pStyle w:val="FirstParagraph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 xml:space="preserve">A dolgozat célja a cukorbetegség előrejelzésének vizsgálata klinikai jellegű, strukturált adatok alapján. Az elemzés a Pima Indians Diabetes adattáblára épül, amelyben a megfigyelési egységekhez több egészségügyi mutató, valamint egy bináris kimeneti változó tartozik. A fő kérdés az, hogy a bonyolultabb, faalapú gépi tanulási modellek érdemi teljesítményjavulást adnak-e egy egyszerűbb és jobban értelmezhető logisztikus regressziós modellhez képest. A módszertan fontos eleme volt, hogy az adattisztítást és a skálázást nem a teljes adathalmazon előre, hanem a modellezési folyamat </w:t>
      </w:r>
      <w:r w:rsidR="00D8345D" w:rsidRPr="00421A0F">
        <w:rPr>
          <w:color w:val="000000"/>
          <w:lang w:val="hu-HU"/>
        </w:rPr>
        <w:t>részeként</w:t>
      </w:r>
      <w:r w:rsidRPr="00421A0F">
        <w:rPr>
          <w:color w:val="000000"/>
          <w:lang w:val="hu-HU"/>
        </w:rPr>
        <w:t>, szivárgásmentes pipeline-ok segítségével végeztük el. A modellek kiválasztása ötszörös rétegzett keresztvalidációval történt, a végső értékelés pedig elkülönített teszthalmazon készült. Az eredmények alapján a logisztikus regresszió erős és stabil alapmodellnek bizonyult, miközben a Random Forest és a Gradient Boosting kis mértékben jobb teszthalmazbeli mutatókat ért el. A különbségek ugyanakkor nem voltak nagyok, ezért a modellválasztásnál a prediktív teljesítmény mellett az értelmezhetőséget, a számítási igényt és a gyakorlati alkalmazhatóságot is figyelembe kell venni.</w:t>
      </w:r>
    </w:p>
    <w:p w14:paraId="32BA6D0F" w14:textId="77777777" w:rsidR="00B95287" w:rsidRPr="00421A0F" w:rsidRDefault="00B95287">
      <w:pPr>
        <w:pStyle w:val="BodyText"/>
        <w:rPr>
          <w:color w:val="000000"/>
          <w:lang w:val="hu-HU"/>
        </w:rPr>
      </w:pPr>
    </w:p>
    <w:p w14:paraId="34F69B5C" w14:textId="77777777" w:rsidR="00B95287" w:rsidRPr="00421A0F" w:rsidRDefault="00B95287">
      <w:pPr>
        <w:pStyle w:val="BodyText"/>
        <w:rPr>
          <w:color w:val="000000"/>
          <w:lang w:val="hu-HU"/>
        </w:rPr>
      </w:pPr>
    </w:p>
    <w:p w14:paraId="73B2FA20" w14:textId="77777777" w:rsidR="00B95287" w:rsidRPr="00421A0F" w:rsidRDefault="00B95287">
      <w:pPr>
        <w:pStyle w:val="BodyText"/>
        <w:rPr>
          <w:color w:val="000000"/>
          <w:lang w:val="hu-HU"/>
        </w:rPr>
      </w:pPr>
    </w:p>
    <w:p w14:paraId="3432986F" w14:textId="77777777" w:rsidR="00B95287" w:rsidRPr="00421A0F" w:rsidRDefault="00B95287">
      <w:pPr>
        <w:pStyle w:val="BodyText"/>
        <w:rPr>
          <w:color w:val="000000"/>
          <w:lang w:val="hu-HU"/>
        </w:rPr>
      </w:pPr>
    </w:p>
    <w:p w14:paraId="140EA914" w14:textId="77777777" w:rsidR="00B95287" w:rsidRPr="00421A0F" w:rsidRDefault="00000000">
      <w:pPr>
        <w:pStyle w:val="Heading1"/>
        <w:pageBreakBefore/>
        <w:spacing w:before="0" w:after="360"/>
        <w:jc w:val="center"/>
        <w:rPr>
          <w:lang w:val="hu-HU"/>
        </w:rPr>
      </w:pPr>
      <w:r w:rsidRPr="00421A0F">
        <w:rPr>
          <w:rFonts w:ascii="Times New Roman" w:eastAsia="Times New Roman" w:hAnsi="Times New Roman"/>
          <w:lang w:val="hu-HU"/>
        </w:rPr>
        <w:lastRenderedPageBreak/>
        <w:t>Tartalomjegyzék</w:t>
      </w:r>
    </w:p>
    <w:p w14:paraId="11791413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1_bevezetes">
        <w:r w:rsidRPr="00421A0F">
          <w:rPr>
            <w:color w:val="000000"/>
            <w:lang w:val="hu-HU"/>
          </w:rPr>
          <w:t>1. Bevezetés</w:t>
        </w:r>
      </w:hyperlink>
      <w:r w:rsidR="00000000" w:rsidRPr="00421A0F">
        <w:rPr>
          <w:lang w:val="hu-HU"/>
        </w:rPr>
        <w:tab/>
      </w:r>
      <w:hyperlink w:anchor="sec_1_bevezetes">
        <w:r w:rsidRPr="00421A0F">
          <w:rPr>
            <w:color w:val="000000"/>
            <w:lang w:val="hu-HU"/>
          </w:rPr>
          <w:t>4</w:t>
        </w:r>
      </w:hyperlink>
    </w:p>
    <w:p w14:paraId="6D03CC08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2_adatok">
        <w:r w:rsidRPr="00421A0F">
          <w:rPr>
            <w:color w:val="000000"/>
            <w:lang w:val="hu-HU"/>
          </w:rPr>
          <w:t>2. Adatok és előkészítés</w:t>
        </w:r>
      </w:hyperlink>
      <w:r w:rsidR="00000000" w:rsidRPr="00421A0F">
        <w:rPr>
          <w:lang w:val="hu-HU"/>
        </w:rPr>
        <w:tab/>
      </w:r>
      <w:hyperlink w:anchor="sec_2_adatok">
        <w:r w:rsidRPr="00421A0F">
          <w:rPr>
            <w:color w:val="000000"/>
            <w:lang w:val="hu-HU"/>
          </w:rPr>
          <w:t>5</w:t>
        </w:r>
      </w:hyperlink>
    </w:p>
    <w:p w14:paraId="45B73269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3_modszertan">
        <w:r w:rsidRPr="00421A0F">
          <w:rPr>
            <w:color w:val="000000"/>
            <w:lang w:val="hu-HU"/>
          </w:rPr>
          <w:t>3. Módszertani keret</w:t>
        </w:r>
      </w:hyperlink>
      <w:r w:rsidR="00000000" w:rsidRPr="00421A0F">
        <w:rPr>
          <w:lang w:val="hu-HU"/>
        </w:rPr>
        <w:tab/>
      </w:r>
      <w:hyperlink w:anchor="sec_3_modszertan">
        <w:r w:rsidRPr="00421A0F">
          <w:rPr>
            <w:color w:val="000000"/>
            <w:lang w:val="hu-HU"/>
          </w:rPr>
          <w:t>6</w:t>
        </w:r>
      </w:hyperlink>
    </w:p>
    <w:p w14:paraId="2015C861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4_modellek">
        <w:r w:rsidRPr="00421A0F">
          <w:rPr>
            <w:color w:val="000000"/>
            <w:lang w:val="hu-HU"/>
          </w:rPr>
          <w:t>4. Alkalmazott modellek</w:t>
        </w:r>
      </w:hyperlink>
      <w:r w:rsidR="00000000" w:rsidRPr="00421A0F">
        <w:rPr>
          <w:lang w:val="hu-HU"/>
        </w:rPr>
        <w:tab/>
      </w:r>
      <w:hyperlink w:anchor="sec_4_modellek">
        <w:r w:rsidRPr="00421A0F">
          <w:rPr>
            <w:color w:val="000000"/>
            <w:lang w:val="hu-HU"/>
          </w:rPr>
          <w:t>7</w:t>
        </w:r>
      </w:hyperlink>
    </w:p>
    <w:p w14:paraId="7EB4E9BB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5_eredmenyek">
        <w:r w:rsidRPr="00421A0F">
          <w:rPr>
            <w:color w:val="000000"/>
            <w:lang w:val="hu-HU"/>
          </w:rPr>
          <w:t>5. Eredmények összehasonlítása</w:t>
        </w:r>
      </w:hyperlink>
      <w:r w:rsidR="00000000" w:rsidRPr="00421A0F">
        <w:rPr>
          <w:lang w:val="hu-HU"/>
        </w:rPr>
        <w:tab/>
      </w:r>
      <w:hyperlink w:anchor="sec_5_eredmenyek">
        <w:r w:rsidRPr="00421A0F">
          <w:rPr>
            <w:color w:val="000000"/>
            <w:lang w:val="hu-HU"/>
          </w:rPr>
          <w:t>8</w:t>
        </w:r>
      </w:hyperlink>
    </w:p>
    <w:p w14:paraId="7D77A97C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6_ertelmezes">
        <w:r w:rsidRPr="00421A0F">
          <w:rPr>
            <w:color w:val="000000"/>
            <w:lang w:val="hu-HU"/>
          </w:rPr>
          <w:t>6. Értelmezés és gyakorlati következmények</w:t>
        </w:r>
      </w:hyperlink>
      <w:r w:rsidR="00000000" w:rsidRPr="00421A0F">
        <w:rPr>
          <w:lang w:val="hu-HU"/>
        </w:rPr>
        <w:tab/>
      </w:r>
      <w:hyperlink w:anchor="sec_6_ertelmezes">
        <w:r w:rsidRPr="00421A0F">
          <w:rPr>
            <w:color w:val="000000"/>
            <w:lang w:val="hu-HU"/>
          </w:rPr>
          <w:t>11</w:t>
        </w:r>
      </w:hyperlink>
    </w:p>
    <w:p w14:paraId="72ADF24E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7_korlatok">
        <w:r w:rsidRPr="00421A0F">
          <w:rPr>
            <w:color w:val="000000"/>
            <w:lang w:val="hu-HU"/>
          </w:rPr>
          <w:t>7. Korlátok</w:t>
        </w:r>
      </w:hyperlink>
      <w:r w:rsidR="00000000" w:rsidRPr="00421A0F">
        <w:rPr>
          <w:lang w:val="hu-HU"/>
        </w:rPr>
        <w:tab/>
      </w:r>
      <w:hyperlink w:anchor="sec_7_korlatok">
        <w:r w:rsidRPr="00421A0F">
          <w:rPr>
            <w:color w:val="000000"/>
            <w:lang w:val="hu-HU"/>
          </w:rPr>
          <w:t>14</w:t>
        </w:r>
      </w:hyperlink>
    </w:p>
    <w:p w14:paraId="163588B5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8_osszegzes">
        <w:r w:rsidRPr="00421A0F">
          <w:rPr>
            <w:color w:val="000000"/>
            <w:lang w:val="hu-HU"/>
          </w:rPr>
          <w:t>8. Összegzés</w:t>
        </w:r>
      </w:hyperlink>
      <w:r w:rsidR="00000000" w:rsidRPr="00421A0F">
        <w:rPr>
          <w:lang w:val="hu-HU"/>
        </w:rPr>
        <w:tab/>
      </w:r>
      <w:hyperlink w:anchor="sec_8_osszegzes">
        <w:r w:rsidRPr="00421A0F">
          <w:rPr>
            <w:color w:val="000000"/>
            <w:lang w:val="hu-HU"/>
          </w:rPr>
          <w:t>15</w:t>
        </w:r>
      </w:hyperlink>
    </w:p>
    <w:p w14:paraId="1ECA50A9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9_reszletes">
        <w:r w:rsidRPr="00421A0F">
          <w:rPr>
            <w:color w:val="000000"/>
            <w:lang w:val="hu-HU"/>
          </w:rPr>
          <w:t>9. Részletesebb modellértékelési megfontolások</w:t>
        </w:r>
      </w:hyperlink>
      <w:r w:rsidR="00000000" w:rsidRPr="00421A0F">
        <w:rPr>
          <w:lang w:val="hu-HU"/>
        </w:rPr>
        <w:tab/>
      </w:r>
      <w:hyperlink w:anchor="sec_9_reszletes">
        <w:r w:rsidRPr="00421A0F">
          <w:rPr>
            <w:color w:val="000000"/>
            <w:lang w:val="hu-HU"/>
          </w:rPr>
          <w:t>16</w:t>
        </w:r>
      </w:hyperlink>
    </w:p>
    <w:p w14:paraId="5285331E" w14:textId="77777777" w:rsidR="00B95287" w:rsidRPr="00421A0F" w:rsidRDefault="00B95287">
      <w:pPr>
        <w:tabs>
          <w:tab w:val="right" w:leader="dot" w:pos="9346"/>
        </w:tabs>
        <w:spacing w:after="80"/>
        <w:rPr>
          <w:lang w:val="hu-HU"/>
        </w:rPr>
      </w:pPr>
      <w:hyperlink w:anchor="sec_10_reprodukcio">
        <w:r w:rsidRPr="00421A0F">
          <w:rPr>
            <w:color w:val="000000"/>
            <w:lang w:val="hu-HU"/>
          </w:rPr>
          <w:t>10. Felhasznált eszközök és reprodukálhatóság</w:t>
        </w:r>
      </w:hyperlink>
      <w:r w:rsidR="00000000" w:rsidRPr="00421A0F">
        <w:rPr>
          <w:lang w:val="hu-HU"/>
        </w:rPr>
        <w:tab/>
      </w:r>
      <w:hyperlink w:anchor="sec_10_reprodukcio">
        <w:r w:rsidRPr="00421A0F">
          <w:rPr>
            <w:color w:val="000000"/>
            <w:lang w:val="hu-HU"/>
          </w:rPr>
          <w:t>18</w:t>
        </w:r>
      </w:hyperlink>
    </w:p>
    <w:p w14:paraId="5B06E9ED" w14:textId="77777777" w:rsidR="00B95287" w:rsidRPr="00421A0F" w:rsidRDefault="00000000">
      <w:pPr>
        <w:pStyle w:val="Heading1"/>
        <w:pageBreakBefore/>
        <w:spacing w:before="0" w:after="360"/>
        <w:jc w:val="center"/>
        <w:rPr>
          <w:lang w:val="hu-HU"/>
        </w:rPr>
      </w:pPr>
      <w:r w:rsidRPr="00421A0F">
        <w:rPr>
          <w:rFonts w:ascii="Times New Roman" w:eastAsia="Times New Roman" w:hAnsi="Times New Roman"/>
          <w:lang w:val="hu-HU"/>
        </w:rPr>
        <w:lastRenderedPageBreak/>
        <w:t>Ábrák és táblázatok jegyzéke</w:t>
      </w:r>
    </w:p>
    <w:bookmarkStart w:id="0" w:name="tab_1_modellek"/>
    <w:p w14:paraId="334915BF" w14:textId="77777777" w:rsidR="00B95287" w:rsidRPr="00421A0F" w:rsidRDefault="00000000">
      <w:pPr>
        <w:tabs>
          <w:tab w:val="right" w:leader="dot" w:pos="9346"/>
        </w:tabs>
        <w:spacing w:after="80"/>
        <w:rPr>
          <w:lang w:val="hu-HU"/>
        </w:rPr>
      </w:pPr>
      <w:r w:rsidRPr="00421A0F">
        <w:rPr>
          <w:lang w:val="hu-HU"/>
        </w:rPr>
        <w:fldChar w:fldCharType="begin"/>
      </w:r>
      <w:r w:rsidRPr="00421A0F">
        <w:rPr>
          <w:lang w:val="hu-HU"/>
        </w:rPr>
        <w:instrText>HYPERLINK \l "tab_1_modellek" \h</w:instrText>
      </w:r>
      <w:r w:rsidRPr="00421A0F">
        <w:rPr>
          <w:lang w:val="hu-HU"/>
        </w:rPr>
      </w:r>
      <w:r w:rsidRPr="00421A0F">
        <w:rPr>
          <w:lang w:val="hu-HU"/>
        </w:rPr>
        <w:fldChar w:fldCharType="separate"/>
      </w:r>
      <w:r w:rsidRPr="00421A0F">
        <w:rPr>
          <w:color w:val="000000"/>
          <w:lang w:val="hu-HU"/>
        </w:rPr>
        <w:t>1. táblázat: A vizsgált modellek fő teljesítménymutatói</w:t>
      </w:r>
      <w:r w:rsidRPr="00421A0F">
        <w:rPr>
          <w:lang w:val="hu-HU"/>
        </w:rPr>
        <w:fldChar w:fldCharType="end"/>
      </w:r>
      <w:r w:rsidRPr="00421A0F">
        <w:rPr>
          <w:lang w:val="hu-HU"/>
        </w:rPr>
        <w:tab/>
      </w:r>
      <w:hyperlink w:anchor="tab_1_modellek">
        <w:r w:rsidR="00B95287" w:rsidRPr="00421A0F">
          <w:rPr>
            <w:color w:val="000000"/>
            <w:lang w:val="hu-HU"/>
          </w:rPr>
          <w:t>11</w:t>
        </w:r>
      </w:hyperlink>
      <w:bookmarkEnd w:id="0"/>
    </w:p>
    <w:bookmarkStart w:id="1" w:name="tab_2_hiperparameterek"/>
    <w:p w14:paraId="15D40267" w14:textId="77777777" w:rsidR="00B95287" w:rsidRPr="00421A0F" w:rsidRDefault="00000000">
      <w:pPr>
        <w:tabs>
          <w:tab w:val="right" w:leader="dot" w:pos="9346"/>
        </w:tabs>
        <w:spacing w:after="80"/>
        <w:rPr>
          <w:lang w:val="hu-HU"/>
        </w:rPr>
      </w:pPr>
      <w:r w:rsidRPr="00421A0F">
        <w:rPr>
          <w:lang w:val="hu-HU"/>
        </w:rPr>
        <w:fldChar w:fldCharType="begin"/>
      </w:r>
      <w:r w:rsidRPr="00421A0F">
        <w:rPr>
          <w:lang w:val="hu-HU"/>
        </w:rPr>
        <w:instrText>HYPERLINK \l "tab_2_hiperparameterek" \h</w:instrText>
      </w:r>
      <w:r w:rsidRPr="00421A0F">
        <w:rPr>
          <w:lang w:val="hu-HU"/>
        </w:rPr>
      </w:r>
      <w:r w:rsidRPr="00421A0F">
        <w:rPr>
          <w:lang w:val="hu-HU"/>
        </w:rPr>
        <w:fldChar w:fldCharType="separate"/>
      </w:r>
      <w:r w:rsidRPr="00421A0F">
        <w:rPr>
          <w:color w:val="000000"/>
          <w:lang w:val="hu-HU"/>
        </w:rPr>
        <w:t>2. táblázat: A modellek legjobb hiperparaméter-beállításai</w:t>
      </w:r>
      <w:r w:rsidRPr="00421A0F">
        <w:rPr>
          <w:lang w:val="hu-HU"/>
        </w:rPr>
        <w:fldChar w:fldCharType="end"/>
      </w:r>
      <w:r w:rsidRPr="00421A0F">
        <w:rPr>
          <w:lang w:val="hu-HU"/>
        </w:rPr>
        <w:tab/>
      </w:r>
      <w:hyperlink w:anchor="tab_2_hiperparameterek">
        <w:r w:rsidR="00B95287" w:rsidRPr="00421A0F">
          <w:rPr>
            <w:color w:val="000000"/>
            <w:lang w:val="hu-HU"/>
          </w:rPr>
          <w:t>11</w:t>
        </w:r>
      </w:hyperlink>
      <w:bookmarkEnd w:id="1"/>
    </w:p>
    <w:bookmarkStart w:id="2" w:name="fig_1_metrics"/>
    <w:p w14:paraId="016CDDDF" w14:textId="77777777" w:rsidR="00B95287" w:rsidRPr="00421A0F" w:rsidRDefault="00000000">
      <w:pPr>
        <w:tabs>
          <w:tab w:val="right" w:leader="dot" w:pos="9346"/>
        </w:tabs>
        <w:spacing w:after="80"/>
        <w:rPr>
          <w:lang w:val="hu-HU"/>
        </w:rPr>
      </w:pPr>
      <w:r w:rsidRPr="00421A0F">
        <w:rPr>
          <w:lang w:val="hu-HU"/>
        </w:rPr>
        <w:fldChar w:fldCharType="begin"/>
      </w:r>
      <w:r w:rsidRPr="00421A0F">
        <w:rPr>
          <w:lang w:val="hu-HU"/>
        </w:rPr>
        <w:instrText>HYPERLINK \l "fig_1_metrics" \h</w:instrText>
      </w:r>
      <w:r w:rsidRPr="00421A0F">
        <w:rPr>
          <w:lang w:val="hu-HU"/>
        </w:rPr>
      </w:r>
      <w:r w:rsidRPr="00421A0F">
        <w:rPr>
          <w:lang w:val="hu-HU"/>
        </w:rPr>
        <w:fldChar w:fldCharType="separate"/>
      </w:r>
      <w:r w:rsidRPr="00421A0F">
        <w:rPr>
          <w:color w:val="000000"/>
          <w:lang w:val="hu-HU"/>
        </w:rPr>
        <w:t>1. ábra: A vizsgált modellek fő teljesítménymutatóinak összehasonlítása</w:t>
      </w:r>
      <w:r w:rsidRPr="00421A0F">
        <w:rPr>
          <w:lang w:val="hu-HU"/>
        </w:rPr>
        <w:fldChar w:fldCharType="end"/>
      </w:r>
      <w:r w:rsidRPr="00421A0F">
        <w:rPr>
          <w:lang w:val="hu-HU"/>
        </w:rPr>
        <w:tab/>
      </w:r>
      <w:hyperlink w:anchor="fig_1_metrics">
        <w:r w:rsidR="00B95287" w:rsidRPr="00421A0F">
          <w:rPr>
            <w:color w:val="000000"/>
            <w:lang w:val="hu-HU"/>
          </w:rPr>
          <w:t>9</w:t>
        </w:r>
      </w:hyperlink>
      <w:bookmarkEnd w:id="2"/>
    </w:p>
    <w:bookmarkStart w:id="3" w:name="fig_2_roc"/>
    <w:p w14:paraId="48886D2F" w14:textId="77777777" w:rsidR="00B95287" w:rsidRPr="00421A0F" w:rsidRDefault="00000000">
      <w:pPr>
        <w:tabs>
          <w:tab w:val="right" w:leader="dot" w:pos="9346"/>
        </w:tabs>
        <w:spacing w:after="80"/>
        <w:rPr>
          <w:lang w:val="hu-HU"/>
        </w:rPr>
      </w:pPr>
      <w:r w:rsidRPr="00421A0F">
        <w:rPr>
          <w:lang w:val="hu-HU"/>
        </w:rPr>
        <w:fldChar w:fldCharType="begin"/>
      </w:r>
      <w:r w:rsidRPr="00421A0F">
        <w:rPr>
          <w:lang w:val="hu-HU"/>
        </w:rPr>
        <w:instrText>HYPERLINK \l "fig_2_roc" \h</w:instrText>
      </w:r>
      <w:r w:rsidRPr="00421A0F">
        <w:rPr>
          <w:lang w:val="hu-HU"/>
        </w:rPr>
      </w:r>
      <w:r w:rsidRPr="00421A0F">
        <w:rPr>
          <w:lang w:val="hu-HU"/>
        </w:rPr>
        <w:fldChar w:fldCharType="separate"/>
      </w:r>
      <w:r w:rsidRPr="00421A0F">
        <w:rPr>
          <w:color w:val="000000"/>
          <w:lang w:val="hu-HU"/>
        </w:rPr>
        <w:t>2. ábra: ROC-görbék a teszthalmazon</w:t>
      </w:r>
      <w:r w:rsidRPr="00421A0F">
        <w:rPr>
          <w:lang w:val="hu-HU"/>
        </w:rPr>
        <w:fldChar w:fldCharType="end"/>
      </w:r>
      <w:r w:rsidRPr="00421A0F">
        <w:rPr>
          <w:lang w:val="hu-HU"/>
        </w:rPr>
        <w:tab/>
      </w:r>
      <w:hyperlink w:anchor="fig_2_roc">
        <w:r w:rsidR="00B95287" w:rsidRPr="00421A0F">
          <w:rPr>
            <w:color w:val="000000"/>
            <w:lang w:val="hu-HU"/>
          </w:rPr>
          <w:t>9</w:t>
        </w:r>
      </w:hyperlink>
      <w:bookmarkEnd w:id="3"/>
    </w:p>
    <w:bookmarkStart w:id="4" w:name="fig_3_confusion"/>
    <w:p w14:paraId="34D16E41" w14:textId="77777777" w:rsidR="00B95287" w:rsidRPr="00421A0F" w:rsidRDefault="00000000">
      <w:pPr>
        <w:tabs>
          <w:tab w:val="right" w:leader="dot" w:pos="9346"/>
        </w:tabs>
        <w:spacing w:after="80"/>
        <w:rPr>
          <w:lang w:val="hu-HU"/>
        </w:rPr>
      </w:pPr>
      <w:r w:rsidRPr="00421A0F">
        <w:rPr>
          <w:lang w:val="hu-HU"/>
        </w:rPr>
        <w:fldChar w:fldCharType="begin"/>
      </w:r>
      <w:r w:rsidRPr="00421A0F">
        <w:rPr>
          <w:lang w:val="hu-HU"/>
        </w:rPr>
        <w:instrText>HYPERLINK \l "fig_3_confusion" \h</w:instrText>
      </w:r>
      <w:r w:rsidRPr="00421A0F">
        <w:rPr>
          <w:lang w:val="hu-HU"/>
        </w:rPr>
      </w:r>
      <w:r w:rsidRPr="00421A0F">
        <w:rPr>
          <w:lang w:val="hu-HU"/>
        </w:rPr>
        <w:fldChar w:fldCharType="separate"/>
      </w:r>
      <w:r w:rsidRPr="00421A0F">
        <w:rPr>
          <w:color w:val="000000"/>
          <w:lang w:val="hu-HU"/>
        </w:rPr>
        <w:t>3. ábra: Konfúziós mátrixok az F1-optimalizált küszöb mellett</w:t>
      </w:r>
      <w:r w:rsidRPr="00421A0F">
        <w:rPr>
          <w:lang w:val="hu-HU"/>
        </w:rPr>
        <w:fldChar w:fldCharType="end"/>
      </w:r>
      <w:r w:rsidRPr="00421A0F">
        <w:rPr>
          <w:lang w:val="hu-HU"/>
        </w:rPr>
        <w:tab/>
      </w:r>
      <w:hyperlink w:anchor="fig_3_confusion">
        <w:r w:rsidR="00B95287" w:rsidRPr="00421A0F">
          <w:rPr>
            <w:color w:val="000000"/>
            <w:lang w:val="hu-HU"/>
          </w:rPr>
          <w:t>10</w:t>
        </w:r>
      </w:hyperlink>
      <w:bookmarkEnd w:id="4"/>
    </w:p>
    <w:bookmarkStart w:id="5" w:name="fig_4_logreg_coeff"/>
    <w:p w14:paraId="617F922C" w14:textId="77777777" w:rsidR="00B95287" w:rsidRPr="00421A0F" w:rsidRDefault="00000000">
      <w:pPr>
        <w:tabs>
          <w:tab w:val="right" w:leader="dot" w:pos="9346"/>
        </w:tabs>
        <w:spacing w:after="80"/>
        <w:rPr>
          <w:lang w:val="hu-HU"/>
        </w:rPr>
      </w:pPr>
      <w:r w:rsidRPr="00421A0F">
        <w:rPr>
          <w:lang w:val="hu-HU"/>
        </w:rPr>
        <w:fldChar w:fldCharType="begin"/>
      </w:r>
      <w:r w:rsidRPr="00421A0F">
        <w:rPr>
          <w:lang w:val="hu-HU"/>
        </w:rPr>
        <w:instrText>HYPERLINK \l "fig_4_logreg_coeff" \h</w:instrText>
      </w:r>
      <w:r w:rsidRPr="00421A0F">
        <w:rPr>
          <w:lang w:val="hu-HU"/>
        </w:rPr>
      </w:r>
      <w:r w:rsidRPr="00421A0F">
        <w:rPr>
          <w:lang w:val="hu-HU"/>
        </w:rPr>
        <w:fldChar w:fldCharType="separate"/>
      </w:r>
      <w:r w:rsidRPr="00421A0F">
        <w:rPr>
          <w:color w:val="000000"/>
          <w:lang w:val="hu-HU"/>
        </w:rPr>
        <w:t>4. ábra: A logisztikus regresszió standardizált együtthatói</w:t>
      </w:r>
      <w:r w:rsidRPr="00421A0F">
        <w:rPr>
          <w:lang w:val="hu-HU"/>
        </w:rPr>
        <w:fldChar w:fldCharType="end"/>
      </w:r>
      <w:r w:rsidRPr="00421A0F">
        <w:rPr>
          <w:lang w:val="hu-HU"/>
        </w:rPr>
        <w:tab/>
      </w:r>
      <w:hyperlink w:anchor="fig_4_logreg_coeff">
        <w:r w:rsidR="00B95287" w:rsidRPr="00421A0F">
          <w:rPr>
            <w:color w:val="000000"/>
            <w:lang w:val="hu-HU"/>
          </w:rPr>
          <w:t>12</w:t>
        </w:r>
      </w:hyperlink>
      <w:bookmarkEnd w:id="5"/>
    </w:p>
    <w:bookmarkStart w:id="6" w:name="fig_5_tree_importance"/>
    <w:p w14:paraId="761784A9" w14:textId="77777777" w:rsidR="00B95287" w:rsidRPr="00421A0F" w:rsidRDefault="00000000">
      <w:pPr>
        <w:tabs>
          <w:tab w:val="right" w:leader="dot" w:pos="9346"/>
        </w:tabs>
        <w:spacing w:after="80"/>
        <w:rPr>
          <w:lang w:val="hu-HU"/>
        </w:rPr>
      </w:pPr>
      <w:r w:rsidRPr="00421A0F">
        <w:rPr>
          <w:lang w:val="hu-HU"/>
        </w:rPr>
        <w:fldChar w:fldCharType="begin"/>
      </w:r>
      <w:r w:rsidRPr="00421A0F">
        <w:rPr>
          <w:lang w:val="hu-HU"/>
        </w:rPr>
        <w:instrText>HYPERLINK \l "fig_5_tree_importance" \h</w:instrText>
      </w:r>
      <w:r w:rsidRPr="00421A0F">
        <w:rPr>
          <w:lang w:val="hu-HU"/>
        </w:rPr>
      </w:r>
      <w:r w:rsidRPr="00421A0F">
        <w:rPr>
          <w:lang w:val="hu-HU"/>
        </w:rPr>
        <w:fldChar w:fldCharType="separate"/>
      </w:r>
      <w:r w:rsidRPr="00421A0F">
        <w:rPr>
          <w:color w:val="000000"/>
          <w:lang w:val="hu-HU"/>
        </w:rPr>
        <w:t>5. ábra: Faalapú modellek feature importance értékei</w:t>
      </w:r>
      <w:r w:rsidRPr="00421A0F">
        <w:rPr>
          <w:lang w:val="hu-HU"/>
        </w:rPr>
        <w:fldChar w:fldCharType="end"/>
      </w:r>
      <w:r w:rsidRPr="00421A0F">
        <w:rPr>
          <w:lang w:val="hu-HU"/>
        </w:rPr>
        <w:tab/>
      </w:r>
      <w:hyperlink w:anchor="fig_5_tree_importance">
        <w:r w:rsidR="00B95287" w:rsidRPr="00421A0F">
          <w:rPr>
            <w:color w:val="000000"/>
            <w:lang w:val="hu-HU"/>
          </w:rPr>
          <w:t>14</w:t>
        </w:r>
      </w:hyperlink>
      <w:bookmarkEnd w:id="6"/>
    </w:p>
    <w:p w14:paraId="7F49500F" w14:textId="77777777" w:rsidR="00B95287" w:rsidRPr="00421A0F" w:rsidRDefault="00000000">
      <w:pPr>
        <w:pStyle w:val="Heading2"/>
        <w:pageBreakBefore/>
        <w:rPr>
          <w:color w:val="000000"/>
          <w:lang w:val="hu-HU"/>
        </w:rPr>
      </w:pPr>
      <w:bookmarkStart w:id="7" w:name="sec_1__bevezetés"/>
      <w:bookmarkStart w:id="8" w:name="sec_1_bevezetes"/>
      <w:r w:rsidRPr="00421A0F">
        <w:rPr>
          <w:rFonts w:ascii="Times New Roman" w:hAnsi="Times New Roman"/>
          <w:color w:val="000000"/>
          <w:lang w:val="hu-HU"/>
        </w:rPr>
        <w:lastRenderedPageBreak/>
        <w:t>1. Bevezetés</w:t>
      </w:r>
      <w:bookmarkEnd w:id="7"/>
      <w:bookmarkEnd w:id="8"/>
    </w:p>
    <w:p w14:paraId="3A915BA4" w14:textId="516A40FA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 xml:space="preserve">A cukorbetegség előrejelzése olyan klasszifikációs feladat, amely egyszerre kapcsolódik az egészségügyi döntéstámogatáshoz és az alkalmazott statisztikai modellezéshez. </w:t>
      </w:r>
      <w:r w:rsidRPr="00D661DE">
        <w:rPr>
          <w:color w:val="000000" w:themeColor="text1"/>
          <w:lang w:val="hu-HU"/>
        </w:rPr>
        <w:t xml:space="preserve">A probléma lényege, hogy több mérhető tulajdonság alapján szeretnénk megbecsülni, hogy egy megfigyelési egység esetében fennáll-e a cukorbetegség. </w:t>
      </w:r>
      <w:r w:rsidRPr="00421A0F">
        <w:rPr>
          <w:color w:val="000000"/>
          <w:lang w:val="hu-HU"/>
        </w:rPr>
        <w:t>A rendelkezésre álló változók között szerepel a glükózszint, a testtömegindex, az életkor, a terhességek száma, a vérnyomás, az inzulinszint, a bőrredővastagság és a diabéteszhez kapcsolódó családi hajlamot közelítő mutató.</w:t>
      </w:r>
    </w:p>
    <w:p w14:paraId="757576B8" w14:textId="09BDC372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</w:t>
      </w:r>
      <w:r w:rsidR="00F90CE5">
        <w:rPr>
          <w:color w:val="000000"/>
          <w:lang w:val="hu-HU"/>
        </w:rPr>
        <w:t>z elemzésünk</w:t>
      </w:r>
      <w:r w:rsidRPr="00421A0F">
        <w:rPr>
          <w:color w:val="000000"/>
          <w:lang w:val="hu-HU"/>
        </w:rPr>
        <w:t xml:space="preserve">központi kérdése az, hogy a komplexebb faalapú modellek mennyiben javítják a cukorbetegség előrejelzését a logisztikus regresszióhoz képest. Ez azért fontos kérdés, mert a gyakorlatban nem mindig az a modell a legjobb választás, amelyik egyetlen mutatóban kismértékben jobb eredményt ér el. Egy egyszerűbb modell előnye lehet, hogy gyorsabban tanítható, könnyebben magyarázható, stabilabb, és a döntéshozók számára átláthatóbb. Ezzel szemben a faalapú modellek képesek nemlineáris kapcsolatokat és változók közötti interakciókat is kezelni, de gyakran nehezebben értelmezhetők, és több hiperparaméter </w:t>
      </w:r>
      <w:r w:rsidR="007E41C9">
        <w:rPr>
          <w:color w:val="000000"/>
          <w:lang w:val="hu-HU"/>
        </w:rPr>
        <w:t>beállítását</w:t>
      </w:r>
      <w:r w:rsidRPr="00421A0F">
        <w:rPr>
          <w:color w:val="000000"/>
          <w:lang w:val="hu-HU"/>
        </w:rPr>
        <w:t xml:space="preserve"> igénylik.</w:t>
      </w:r>
    </w:p>
    <w:p w14:paraId="3658705F" w14:textId="0CD11E31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</w:t>
      </w:r>
      <w:r w:rsidR="00CA0E57">
        <w:rPr>
          <w:color w:val="000000"/>
          <w:lang w:val="hu-HU"/>
        </w:rPr>
        <w:t xml:space="preserve">z elemzés </w:t>
      </w:r>
      <w:r w:rsidRPr="00421A0F">
        <w:rPr>
          <w:color w:val="000000"/>
          <w:lang w:val="hu-HU"/>
        </w:rPr>
        <w:t>során négy modellt hasonlítottunk össze: logisztikus regressziót, Random Forest modellt, XGBoost modellt és Gradient Boosting modellt. A modellek kiválasztása és értékelése egységes módszertan</w:t>
      </w:r>
      <w:r w:rsidR="004D35A7">
        <w:rPr>
          <w:color w:val="000000"/>
          <w:lang w:val="hu-HU"/>
        </w:rPr>
        <w:t>nal</w:t>
      </w:r>
      <w:r w:rsidR="00B77115">
        <w:rPr>
          <w:color w:val="000000"/>
          <w:lang w:val="hu-HU"/>
        </w:rPr>
        <w:t xml:space="preserve"> készült</w:t>
      </w:r>
      <w:r w:rsidRPr="00421A0F">
        <w:rPr>
          <w:color w:val="000000"/>
          <w:lang w:val="hu-HU"/>
        </w:rPr>
        <w:t>. Minden modell ugyanazt a nyers adathalmazt használta, ugyanazzal a tanító- és teszthalmaz-felosztással, valamint ugyanazzal a</w:t>
      </w:r>
      <w:r w:rsidR="00731A92">
        <w:rPr>
          <w:color w:val="000000"/>
          <w:lang w:val="hu-HU"/>
        </w:rPr>
        <w:t>z</w:t>
      </w:r>
      <w:r w:rsidRPr="00421A0F">
        <w:rPr>
          <w:color w:val="000000"/>
          <w:lang w:val="hu-HU"/>
        </w:rPr>
        <w:t xml:space="preserve"> adattisztítási logikával. Ez azért lényeges, mert így a teljesítménykülönbségek nem az eltérő adat-előkészítésből, hanem valóban a modellek eltérő működéséből adódnak.</w:t>
      </w:r>
    </w:p>
    <w:p w14:paraId="79DBCC31" w14:textId="52891874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</w:t>
      </w:r>
      <w:r w:rsidR="00B775DE">
        <w:rPr>
          <w:color w:val="000000"/>
          <w:lang w:val="hu-HU"/>
        </w:rPr>
        <w:t xml:space="preserve">z elemzés </w:t>
      </w:r>
      <w:r w:rsidRPr="00421A0F">
        <w:rPr>
          <w:color w:val="000000"/>
          <w:lang w:val="hu-HU"/>
        </w:rPr>
        <w:t xml:space="preserve">gyakorlati célja nem </w:t>
      </w:r>
      <w:r w:rsidR="00C15632">
        <w:rPr>
          <w:color w:val="000000"/>
          <w:lang w:val="hu-HU"/>
        </w:rPr>
        <w:t>csak</w:t>
      </w:r>
      <w:r w:rsidRPr="00421A0F">
        <w:rPr>
          <w:color w:val="000000"/>
          <w:lang w:val="hu-HU"/>
        </w:rPr>
        <w:t xml:space="preserve"> a legmagasabb pontosságú modell megtalálása, hanem egy kiegyensúlyozott modellválasztási javaslat megfogalmazása. Az egészségügyi előrejelzési feladatoknál különösen fontos, hogy a modell hibáit is értelmezzük. Egy téves negatív besorolás azt jelentheti, hogy a modell nem jelez kockázatot egy olyan esetben, ahol valójában fennállhat a probléma. Egy téves pozitív besorolás ezzel szemben felesleges további vizsgálatokat vagy aggodalmat okozhat. Emiatt az accuracy mellett a ROC AUC, az F1-mutató, valamint a konfúziós mátrix is fontos szerepet kap</w:t>
      </w:r>
      <w:r w:rsidR="00EA6E2E">
        <w:rPr>
          <w:color w:val="000000"/>
          <w:lang w:val="hu-HU"/>
        </w:rPr>
        <w:t>ott</w:t>
      </w:r>
      <w:r w:rsidRPr="00421A0F">
        <w:rPr>
          <w:color w:val="000000"/>
          <w:lang w:val="hu-HU"/>
        </w:rPr>
        <w:t xml:space="preserve"> az értékelésben.</w:t>
      </w:r>
    </w:p>
    <w:p w14:paraId="00357249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9" w:name="sec_2__adatok_és_előkészítés"/>
      <w:bookmarkStart w:id="10" w:name="sec_2_adatok_es_elokeszites"/>
      <w:bookmarkStart w:id="11" w:name="sec_2_adatok"/>
      <w:r w:rsidRPr="00421A0F">
        <w:rPr>
          <w:rFonts w:ascii="Times New Roman" w:hAnsi="Times New Roman"/>
          <w:color w:val="000000"/>
          <w:lang w:val="hu-HU"/>
        </w:rPr>
        <w:lastRenderedPageBreak/>
        <w:t>2. Adatok és előkészítés</w:t>
      </w:r>
      <w:bookmarkEnd w:id="9"/>
      <w:bookmarkEnd w:id="10"/>
      <w:bookmarkEnd w:id="11"/>
    </w:p>
    <w:p w14:paraId="1D6DFF03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Az elemzés alapját a diabetes.csv nevű adattábla adta, amely 768 megfigyelést és 9 változót tartalmaz. A célváltozó az Outcome, amely bináris formában jelzi, hogy az adott megfigyelés a cukorbeteg kategóriába tartozik-e. A magyarázó változók klinikai vagy egészségügyi jellegű mutatók: Pregnancies, Glucose, BloodPressure, SkinThickness, Insulin, BMI, DiabetesPedigreeFunction és Age. A modellezési feladat tehát bináris osztályozás, ahol a cél a pozitív és negatív kimenetek elkülönítése a rendelkezésre álló jellemzők alapján.</w:t>
      </w:r>
    </w:p>
    <w:p w14:paraId="1FDCDB2D" w14:textId="04C52154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Az adathalmaz eredete miatt érdemes külön megjegyezni, hogy a Pima Indians Diabetes Database nem egy általános, minden népességre reprezentatív egészségügyi adatbázis. A megfigyelések egy nagyobb kutatási adatbázisból kiválasztott esetek, amelyek az amerikai National Institute of Diabetes and Digestive and Kidney Diseases kutatásaihoz kapcsolódnak. A mintában szereplő személyek legalább 21 éves, Pima indián származású nők voltak, akik Phoenix, Arizona környékén éltek</w:t>
      </w:r>
      <w:r w:rsidR="00F60871">
        <w:rPr>
          <w:color w:val="000000"/>
          <w:lang w:val="hu-HU"/>
        </w:rPr>
        <w:t xml:space="preserve"> </w:t>
      </w:r>
      <w:r w:rsidR="00F60871" w:rsidRPr="00AB0A67">
        <w:rPr>
          <w:color w:val="000000" w:themeColor="text1"/>
          <w:highlight w:val="yellow"/>
          <w:lang w:val="hu-HU"/>
        </w:rPr>
        <w:t>(HIVAT)</w:t>
      </w:r>
      <w:r w:rsidRPr="00AB0A67">
        <w:rPr>
          <w:color w:val="000000" w:themeColor="text1"/>
          <w:highlight w:val="yellow"/>
          <w:lang w:val="hu-HU"/>
        </w:rPr>
        <w:t>.</w:t>
      </w:r>
      <w:r w:rsidRPr="00AB0A67">
        <w:rPr>
          <w:color w:val="000000" w:themeColor="text1"/>
          <w:lang w:val="hu-HU"/>
        </w:rPr>
        <w:t xml:space="preserve"> </w:t>
      </w:r>
      <w:r w:rsidRPr="00421A0F">
        <w:rPr>
          <w:color w:val="000000"/>
          <w:lang w:val="hu-HU"/>
        </w:rPr>
        <w:t>A Pima, más néven Akimel O’odham közösség egészségügyi adatai a diabéteszkutatásban azért váltak gyakran elemzett példává, mert ebben a populációban a 2-es típusú cukorbetegség előfordulása történetileg kiemelt kutatási figyelmet kapott</w:t>
      </w:r>
      <w:r w:rsidR="00C548E1">
        <w:rPr>
          <w:color w:val="000000"/>
          <w:lang w:val="hu-HU"/>
        </w:rPr>
        <w:t xml:space="preserve"> </w:t>
      </w:r>
      <w:r w:rsidR="00C548E1" w:rsidRPr="00C548E1">
        <w:rPr>
          <w:color w:val="000000"/>
          <w:highlight w:val="yellow"/>
          <w:lang w:val="hu-HU"/>
        </w:rPr>
        <w:t>(HIVAT)</w:t>
      </w:r>
      <w:r w:rsidRPr="00C548E1">
        <w:rPr>
          <w:color w:val="000000"/>
          <w:highlight w:val="yellow"/>
          <w:lang w:val="hu-HU"/>
        </w:rPr>
        <w:t>.</w:t>
      </w:r>
      <w:r w:rsidRPr="00421A0F">
        <w:rPr>
          <w:color w:val="000000"/>
          <w:lang w:val="hu-HU"/>
        </w:rPr>
        <w:t xml:space="preserve"> Ez a háttér fontos értelmezési korlátot is jelent: a modellek eredményei elsősorban erre a konkrét mintára vonatkoznak, és csak óvatosan általánosíthatók más nemű, életkorú vagy etnikai összetételű csoportokra.</w:t>
      </w:r>
    </w:p>
    <w:p w14:paraId="76D12157" w14:textId="03263A94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szakirodalom szerint a populációban megfigyelhető magas cukorbetegség-előfordulás hátterében genetikai hajlam és környezeti tényezők együttes hatása áll. Kutatások rámutattak arra, hogy a nyugati típusú életmód, az elhízás magas aránya, a csökkent fizikai aktivitás, valamint az étrendi változások jelentősen hozzájárulnak a betegség gyakoriságához. Emiatt az adathalmazban a diabéteszes esetek aránya magasabb lehet, mint ami egy általános népességi mintában várható, ami az eredmények értelmezésekor és más populációkra történő kiterjesztésekor különös körültekintést igényel</w:t>
      </w:r>
      <w:r w:rsidR="00D40A5E">
        <w:rPr>
          <w:color w:val="000000"/>
          <w:lang w:val="hu-HU"/>
        </w:rPr>
        <w:t xml:space="preserve"> </w:t>
      </w:r>
      <w:r w:rsidR="00D40A5E" w:rsidRPr="009B0584">
        <w:rPr>
          <w:color w:val="000000"/>
          <w:highlight w:val="yellow"/>
          <w:lang w:val="hu-HU"/>
        </w:rPr>
        <w:t>(HIVAT)</w:t>
      </w:r>
      <w:r w:rsidRPr="009B0584">
        <w:rPr>
          <w:color w:val="000000"/>
          <w:highlight w:val="yellow"/>
          <w:lang w:val="hu-HU"/>
        </w:rPr>
        <w:t>.</w:t>
      </w:r>
    </w:p>
    <w:p w14:paraId="4FF8F832" w14:textId="085D6BAA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Az adattisztítás során külön figyelmet kellett fordítani a nulla értékekre. Bizonyos változóknál a nulla érték szakmailag nem tekinthető reális mérési eredménynek. Ilyen például a Glucose, BloodPressure, SkinThickness, Insulin és BMI. Ezeknél a változóknál a nulla inkább hiányzó vagy hibás adatként értelmezhető.</w:t>
      </w:r>
    </w:p>
    <w:p w14:paraId="1D567E18" w14:textId="1DFDE88C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lastRenderedPageBreak/>
        <w:t>A</w:t>
      </w:r>
      <w:r w:rsidR="006A3D02">
        <w:rPr>
          <w:color w:val="000000"/>
          <w:lang w:val="hu-HU"/>
        </w:rPr>
        <w:t>z általunk alkalmazott</w:t>
      </w:r>
      <w:r w:rsidRPr="00421A0F">
        <w:rPr>
          <w:color w:val="000000"/>
          <w:lang w:val="hu-HU"/>
        </w:rPr>
        <w:t xml:space="preserve"> szivárgásmentes megközelítés lényege, hogy a tanítóhalmazon kívüli információ nem kerülhet be a modell tanításába. Emiatt az új modellezési notebookokban az adattisztítási lépés egy saját ZeroToMedianImputer transzformerbe került. Ez a transzformer kizárólag a tanítóadatokon, illetve keresztvalidáció esetén az adott fold tanító részén számolja ki a mediánokat, majd ezekkel helyettesíti a validációs vagy tesztadatok nulla értékeit.</w:t>
      </w:r>
    </w:p>
    <w:p w14:paraId="1A300FB9" w14:textId="30B56954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9D0C32">
        <w:rPr>
          <w:color w:val="000000"/>
          <w:highlight w:val="yellow"/>
          <w:lang w:val="hu-HU"/>
        </w:rPr>
        <w:t>A logisztikus regresszió esetében a standardizálás is a pipeline része lett, mert a regularizált lineáris modellek érzékenyek a változók skálájára.</w:t>
      </w:r>
      <w:r w:rsidRPr="00421A0F">
        <w:rPr>
          <w:color w:val="000000"/>
          <w:lang w:val="hu-HU"/>
        </w:rPr>
        <w:t xml:space="preserve"> </w:t>
      </w:r>
      <w:r w:rsidRPr="00274108">
        <w:rPr>
          <w:color w:val="000000"/>
          <w:highlight w:val="yellow"/>
          <w:lang w:val="hu-HU"/>
        </w:rPr>
        <w:t>A faalapú modelleknél skálázást nem alkalmaztunk, mert a döntési fák osztási szabályai nem igénylik a változók standardizálását.</w:t>
      </w:r>
      <w:r w:rsidRPr="00421A0F">
        <w:rPr>
          <w:color w:val="000000"/>
          <w:lang w:val="hu-HU"/>
        </w:rPr>
        <w:t xml:space="preserve"> A Random Forest, XGBoost és Gradient Boosting modellek esetében tehát a pipeline a nullaérték-medián helyettesítésből és magából a modellből állt. Ez a különbség nem </w:t>
      </w:r>
      <w:r w:rsidR="004E429A">
        <w:rPr>
          <w:color w:val="000000"/>
          <w:lang w:val="hu-HU"/>
        </w:rPr>
        <w:t>módszertani különbséget</w:t>
      </w:r>
      <w:r w:rsidRPr="00421A0F">
        <w:rPr>
          <w:color w:val="000000"/>
          <w:lang w:val="hu-HU"/>
        </w:rPr>
        <w:t>, hanem a modellek természetéhez igazodó előfeldolgozást jelent.</w:t>
      </w:r>
    </w:p>
    <w:p w14:paraId="40D7FE1B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12" w:name="sec_3__módszertani_keret"/>
      <w:bookmarkStart w:id="13" w:name="sec_3_modszertani_keret"/>
      <w:bookmarkStart w:id="14" w:name="sec_3_modszertan"/>
      <w:r w:rsidRPr="00421A0F">
        <w:rPr>
          <w:rFonts w:ascii="Times New Roman" w:hAnsi="Times New Roman"/>
          <w:color w:val="000000"/>
          <w:lang w:val="hu-HU"/>
        </w:rPr>
        <w:t>3. Módszertani keret</w:t>
      </w:r>
      <w:bookmarkEnd w:id="12"/>
      <w:bookmarkEnd w:id="13"/>
      <w:bookmarkEnd w:id="14"/>
    </w:p>
    <w:p w14:paraId="393C19BE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 xml:space="preserve">A modellértékelés első lépése egy rétegzett tanító-teszt felosztás volt. A teszthalmaz aránya 20 százalék, a tanítóhalmaz aránya 80 százalék lett. A rétegzett felosztás azért fontos, mert a célváltozó nem teljesen kiegyensúlyozott: a negatív osztály aránya magasabb, mint a pozitív osztályé. </w:t>
      </w:r>
      <w:r w:rsidRPr="00DB7F78">
        <w:rPr>
          <w:color w:val="000000"/>
          <w:highlight w:val="yellow"/>
          <w:lang w:val="hu-HU"/>
        </w:rPr>
        <w:t>Rétegzés nélkül előfordulhatna, hogy a tanító- vagy teszthalmaz osztályaránya torzul, ami különösen kis és közepes méretű adathalmazoknál befolyásolhatja a becsült teljesítményt.</w:t>
      </w:r>
    </w:p>
    <w:p w14:paraId="51B44FE2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 xml:space="preserve">A hiperparaméterek kiválasztásához ötszörös rétegzett keresztvalidációt alkalmaztunk. Ez azt jelenti, hogy a tanítóhalmaz öt részre oszlott, és a modell ötször került tanításra úgy, hogy minden alkalommal másik rész szolgált validációs halmazként. A rétegzett keresztvalidáció megőrzi az osztályarányokat az egyes foldokban, ami stabilabb és összehasonlíthatóbb eredményeket ad. </w:t>
      </w:r>
      <w:r w:rsidRPr="004D4A24">
        <w:rPr>
          <w:color w:val="000000"/>
          <w:highlight w:val="yellow"/>
          <w:lang w:val="hu-HU"/>
        </w:rPr>
        <w:t>A modellek rangsorolásánál a ROC AUC volt a fő optimalizálási mutató, mert ez küszöbfüggetlenül méri, hogy a modell mennyire jól különíti el a pozitív és negatív eseteket.</w:t>
      </w:r>
    </w:p>
    <w:p w14:paraId="0D698458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végső modellértékelés elkülönített teszthalmazon történt. Ez kulcsfontosságú, mert a keresztvalidáció során a modellek és hiperparaméterek kiválasztása már a tanítóhalmazon belül megtörtént. A teszthalmazt csak a folyamat végén használtuk, így az a modell által korábban nem látott adatokon adott teljesítményt közelíti. A teszteredmények alapján ROC AUC, accuracy, F1-mutató, valamint konfúziós mátrix készült.</w:t>
      </w:r>
    </w:p>
    <w:p w14:paraId="2406E562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lastRenderedPageBreak/>
        <w:t>Az F1-mutató esetében két küszöböt is megvizsgáltunk. Az alapértelmezett 0,50-es küszöb mellett minden modellnél kiválasztásra került egy olyan küszöb, amely a tanítóhalmazon maximalizálta az F1-értéket. Fontos, hogy ez a küszöb nem a teszthalmazon lett optimalizálva, mert az ismét adat-szivárgást eredményezett volna. A teszthalmaz csak azt mutatta meg, hogy a tanítóhalmazon kiválasztott küszöb hogyan teljesít új adatokon.</w:t>
      </w:r>
    </w:p>
    <w:p w14:paraId="379AAA08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15" w:name="sec_4__alkalmazott_modellek"/>
      <w:bookmarkStart w:id="16" w:name="sec_4_alkalmazott_modellek"/>
      <w:bookmarkStart w:id="17" w:name="sec_4_modellek"/>
      <w:r w:rsidRPr="00421A0F">
        <w:rPr>
          <w:rFonts w:ascii="Times New Roman" w:hAnsi="Times New Roman"/>
          <w:color w:val="000000"/>
          <w:lang w:val="hu-HU"/>
        </w:rPr>
        <w:t>4. Alkalmazott modellek</w:t>
      </w:r>
      <w:bookmarkEnd w:id="15"/>
      <w:bookmarkEnd w:id="16"/>
      <w:bookmarkEnd w:id="17"/>
    </w:p>
    <w:p w14:paraId="4379CF0C" w14:textId="06F234A2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 xml:space="preserve">A logisztikus regresszió a projekt alapmodellje. </w:t>
      </w:r>
      <w:r w:rsidRPr="00F04223">
        <w:rPr>
          <w:color w:val="000000"/>
          <w:highlight w:val="yellow"/>
          <w:lang w:val="hu-HU"/>
        </w:rPr>
        <w:t>Előnye, hogy a modell viszonylag egyszerű, gyorsan tanítható, és az együtthatók közvetlenül értelmezhetők. A regularizált logisztikus regresszió különösen hasznos akkor, ha szeretnénk elkerülni a túlilleszkedést, illetve ha a változók hatásának irányát és relatív erősségét is vizsgálni akarjuk.</w:t>
      </w:r>
      <w:r w:rsidRPr="00421A0F">
        <w:rPr>
          <w:color w:val="000000"/>
          <w:lang w:val="hu-HU"/>
        </w:rPr>
        <w:t xml:space="preserve"> A hiperparaméter-keresés során több regularizációs erősség, büntetési forma, solver és osztálysúlyozási beállítás</w:t>
      </w:r>
      <w:r w:rsidR="00AF35A9">
        <w:rPr>
          <w:color w:val="000000"/>
          <w:lang w:val="hu-HU"/>
        </w:rPr>
        <w:t>t</w:t>
      </w:r>
      <w:r w:rsidRPr="00421A0F">
        <w:rPr>
          <w:color w:val="000000"/>
          <w:lang w:val="hu-HU"/>
        </w:rPr>
        <w:t xml:space="preserve"> </w:t>
      </w:r>
      <w:r w:rsidR="00AF35A9">
        <w:rPr>
          <w:color w:val="000000"/>
          <w:lang w:val="hu-HU"/>
        </w:rPr>
        <w:t>próbáltunk ki</w:t>
      </w:r>
      <w:r w:rsidRPr="00421A0F">
        <w:rPr>
          <w:color w:val="000000"/>
          <w:lang w:val="hu-HU"/>
        </w:rPr>
        <w:t>. A legjobb beállítás elastic net regularizációt, balanced class_weight értéket, saga solvert és 0,316 körüli C értéket használt.</w:t>
      </w:r>
    </w:p>
    <w:p w14:paraId="3308C68B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2E6E5F">
        <w:rPr>
          <w:color w:val="000000"/>
          <w:highlight w:val="yellow"/>
          <w:lang w:val="hu-HU"/>
        </w:rPr>
        <w:t>A Random Forest több döntési fa együttesére épülő modell. Minden fa a tanítóadatok egy véletlen mintáján és a változók egy részhalmazán tanul, majd a végső előrejelzés az egyes fák szavazatai vagy valószínűségi becslései alapján áll elő. A Random Forest előnye, hogy jól kezeli a nemlineáris kapcsolatokat, viszonylag robusztus, és kevésbé hajlamos a túlilleszkedésre, mint egyetlen mély döntési fa. A modell hátránya, hogy az egyedi döntési szabályok már nehezebben követhetők, és a hiperparaméterek száma is nagyobb.</w:t>
      </w:r>
      <w:r w:rsidRPr="00421A0F">
        <w:rPr>
          <w:color w:val="000000"/>
          <w:lang w:val="hu-HU"/>
        </w:rPr>
        <w:t xml:space="preserve"> A legjobb modell 500 fát, 4-es maximális mélységet, sqrt max_features beállítást és balanced osztálysúlyozást használt.</w:t>
      </w:r>
    </w:p>
    <w:p w14:paraId="72B58B66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F87ECE">
        <w:rPr>
          <w:color w:val="000000"/>
          <w:highlight w:val="yellow"/>
          <w:lang w:val="hu-HU"/>
        </w:rPr>
        <w:t>Az XGBoost egy gradiens boosting elven működő, hatékony és gyakran nagyon erős osztályozó algoritmus. A boosting lényege, hogy a modellek egymás után épülnek, és az újabb fák az előző modellek hibáit próbálják javítani. Ez sok esetben jobb prediktív teljesítményt eredményezhet, de a modell érzékenyebb lehet a hiperparaméterekre.</w:t>
      </w:r>
      <w:r w:rsidRPr="00421A0F">
        <w:rPr>
          <w:color w:val="000000"/>
          <w:lang w:val="hu-HU"/>
        </w:rPr>
        <w:t xml:space="preserve"> A projektben az XGBoost esetében a fák száma, mélysége, tanulási ráta, subsample, colsample_bytree, regularizációs erősség és scale_pos_weight érték is hangolásra került. A legjobb beállítás viszonylag egyszerű, sekély fákból álló modellt eredményezett.</w:t>
      </w:r>
    </w:p>
    <w:p w14:paraId="39B1BE24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3864BB">
        <w:rPr>
          <w:color w:val="000000"/>
          <w:highlight w:val="yellow"/>
          <w:lang w:val="hu-HU"/>
        </w:rPr>
        <w:lastRenderedPageBreak/>
        <w:t>A Gradient BoostingClassifier a scikit-learn klasszikus boosting modellje. Működési logikája hasonló: egymás után tanuló döntési fák segítségével javítja az előrejelzést</w:t>
      </w:r>
      <w:r w:rsidRPr="00421A0F">
        <w:rPr>
          <w:color w:val="000000"/>
          <w:lang w:val="hu-HU"/>
        </w:rPr>
        <w:t>. A modellnél a tanulási ráta, fák száma, maximális mélység, minimális levélméret, subsample és max_features paraméterek kerültek keresésre. A legjobb Gradient Boosting modell 200 fát, 0,05-ös tanulási rátát, 1-es maximális mélységet, sqrt max_features beállítást, 3-as minimális levélméretet és 0,8-as subsample értéket használt. Ez arra utal, hogy az adathalmaz esetében a sekély, fokozatosan tanuló fák stabilabbak voltak, mint a komplexebb struktúrák.</w:t>
      </w:r>
    </w:p>
    <w:p w14:paraId="72D84F1B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18" w:name="sec_5__eredmények_összehasonlítása"/>
      <w:bookmarkStart w:id="19" w:name="sec_5_eredmenyek_osszehasonlitasa"/>
      <w:bookmarkStart w:id="20" w:name="sec_5_eredmenyek"/>
      <w:r w:rsidRPr="00421A0F">
        <w:rPr>
          <w:rFonts w:ascii="Times New Roman" w:hAnsi="Times New Roman"/>
          <w:color w:val="000000"/>
          <w:lang w:val="hu-HU"/>
        </w:rPr>
        <w:t>5. Eredmények összehasonlítása</w:t>
      </w:r>
      <w:bookmarkEnd w:id="18"/>
      <w:bookmarkEnd w:id="19"/>
      <w:bookmarkEnd w:id="20"/>
    </w:p>
    <w:p w14:paraId="6F5FAB74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Az eredmények alapján a modellek teljesítménye viszonylag közel áll egymáshoz. A keresztvalidációs ROC AUC alapján a logisztikus regresszió érte el a legmagasabb értéket 0,8455-tel. Ezt az XGBoost, a Gradient Boosting és a Random Forest követte nagyon kis különbséggel. Ez azt mutatja, hogy a tanítóhalmazon belüli keresztvalidáció alapján a logisztikus regresszió kifejezetten versenyképes volt, sőt a legjobb átlagos elkülönítő képességet mutatta. Ez fontos eredmény, mert azt jelzi, hogy az adathalmazban lévő kapcsolat jelentős része lineáris vagy közel lineáris formában is megragadható.</w:t>
      </w:r>
    </w:p>
    <w:p w14:paraId="44416984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teszthalmazon azonban a kép kissé módosult. A Random Forest érte el a legmagasabb ROC AUC értéket, 0,8194-et, míg a Gradient Boosting 0,8185-tel alig maradt el tőle. Az XGBoost 0,8163-at, a logisztikus regresszió pedig 0,8115-öt ért el. Ezek a különbségek nem nagyok, de azt mutatják, hogy a faalapú modellek a teljesen elkülönített teszthalmazon valamivel jobb rangsorolási képességet mutattak. A legjobb és a logisztikus regressziós teszt ROC AUC közötti különbség 0,0079, ami gyakorlati szempontból kicsi javulásnak tekinthető.</w:t>
      </w:r>
    </w:p>
    <w:p w14:paraId="1C79C7D8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Az accuracy alapján szintén a Random Forest volt a legerősebb 0,7468-as értékkel. A Gradient Boosting 0,7403-at, a logisztikus regresszió 0,7338-at, az XGBoost pedig 0,7273-at ért el. Az F1-mutató alapján viszont a Gradient Boosting lett a legjobb 0,6774-es értékkel, míg a Random Forest 0,6723-at, az XGBoost 0,6667-et, a logisztikus regresszió pedig 0,6496-ot ért el. Ez arra utal, hogy ha a pozitív esetek felismerésének és a téves riasztások korlátozásának egyensúlya a legfontosabb, akkor a Gradient Boosting lehet a legerősebb választás.</w:t>
      </w:r>
    </w:p>
    <w:p w14:paraId="06F4699C" w14:textId="77777777" w:rsidR="00B95287" w:rsidRPr="00421A0F" w:rsidRDefault="00000000">
      <w:pPr>
        <w:spacing w:before="120" w:after="80"/>
        <w:jc w:val="center"/>
        <w:rPr>
          <w:color w:val="000000"/>
          <w:lang w:val="hu-HU"/>
        </w:rPr>
      </w:pPr>
      <w:r w:rsidRPr="00421A0F">
        <w:rPr>
          <w:noProof/>
          <w:lang w:val="hu-HU"/>
        </w:rPr>
        <w:lastRenderedPageBreak/>
        <w:drawing>
          <wp:inline distT="0" distB="0" distL="0" distR="0" wp14:anchorId="114DD4A0" wp14:editId="71E2A9CE">
            <wp:extent cx="5349240" cy="25648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6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4BBA" w14:textId="77777777" w:rsidR="00B95287" w:rsidRPr="00421A0F" w:rsidRDefault="00000000">
      <w:pPr>
        <w:pStyle w:val="Caption"/>
        <w:spacing w:after="160"/>
        <w:jc w:val="center"/>
        <w:rPr>
          <w:color w:val="000000"/>
          <w:lang w:val="hu-HU"/>
        </w:rPr>
      </w:pPr>
      <w:bookmarkStart w:id="21" w:name="fig_03_modellek"/>
      <w:bookmarkStart w:id="22" w:name="fig_3_abra_a_vizsgalt_modellek_fo_telj"/>
      <w:r w:rsidRPr="00421A0F">
        <w:rPr>
          <w:color w:val="000000"/>
          <w:sz w:val="22"/>
          <w:lang w:val="hu-HU"/>
        </w:rPr>
        <w:t>1. ábra: A vizsgált modellek fő teljesítménymutatóinak összehasonlítása (saját szerkesztés).</w:t>
      </w:r>
      <w:bookmarkEnd w:id="21"/>
      <w:bookmarkEnd w:id="22"/>
    </w:p>
    <w:p w14:paraId="135A1868" w14:textId="77777777" w:rsidR="00B95287" w:rsidRPr="00421A0F" w:rsidRDefault="00000000">
      <w:pPr>
        <w:spacing w:before="120" w:after="80"/>
        <w:jc w:val="center"/>
        <w:rPr>
          <w:color w:val="000000"/>
          <w:lang w:val="hu-HU"/>
        </w:rPr>
      </w:pPr>
      <w:r w:rsidRPr="00421A0F">
        <w:rPr>
          <w:noProof/>
          <w:lang w:val="hu-HU"/>
        </w:rPr>
        <w:drawing>
          <wp:inline distT="0" distB="0" distL="0" distR="0" wp14:anchorId="1F994012" wp14:editId="553BAC28">
            <wp:extent cx="4709160" cy="37757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7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0E99" w14:textId="77777777" w:rsidR="00B95287" w:rsidRPr="00421A0F" w:rsidRDefault="00000000">
      <w:pPr>
        <w:pStyle w:val="Caption"/>
        <w:spacing w:after="160"/>
        <w:jc w:val="center"/>
        <w:rPr>
          <w:color w:val="000000"/>
          <w:lang w:val="hu-HU"/>
        </w:rPr>
      </w:pPr>
      <w:bookmarkStart w:id="23" w:name="fig_04_roc"/>
      <w:bookmarkStart w:id="24" w:name="fig_4_abra_roc_gorbek_a_teszthalmazon"/>
      <w:r w:rsidRPr="00421A0F">
        <w:rPr>
          <w:color w:val="000000"/>
          <w:sz w:val="22"/>
          <w:lang w:val="hu-HU"/>
        </w:rPr>
        <w:t>2. ábra: ROC-görbék a teszthalmazon (saját szerkesztés).</w:t>
      </w:r>
      <w:bookmarkEnd w:id="23"/>
      <w:bookmarkEnd w:id="24"/>
    </w:p>
    <w:p w14:paraId="46A7BBA1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 xml:space="preserve">A konfúziós mátrixok alapján a Gradient Boosting és az XGBoost több pozitív esetet azonosított helyesen, de ezért több téves pozitív besorolást is vállalt. A Random Forest kiegyensúlyozottabb eredményt adott: 39 pozitív esetet jelzett helyesen, miközben 24 negatív esetet sorolt pozitívnak. </w:t>
      </w:r>
      <w:r w:rsidRPr="00421A0F">
        <w:rPr>
          <w:color w:val="000000"/>
          <w:lang w:val="hu-HU"/>
        </w:rPr>
        <w:lastRenderedPageBreak/>
        <w:t>A Gradient Boosting 42 pozitív esetet jelzett helyesen, de 28 téves pozitívval. Ez a különbség jól mutatja, hogy a modellválasztás nem tisztán technikai kérdés: attól is függ, hogy a gyakorlatban melyik hibát tartjuk költségesebbnek.</w:t>
      </w:r>
    </w:p>
    <w:p w14:paraId="2BD5E43C" w14:textId="77777777" w:rsidR="00B95287" w:rsidRPr="00421A0F" w:rsidRDefault="00000000">
      <w:pPr>
        <w:spacing w:before="120" w:after="80"/>
        <w:jc w:val="center"/>
        <w:rPr>
          <w:color w:val="000000"/>
          <w:lang w:val="hu-HU"/>
        </w:rPr>
      </w:pPr>
      <w:r w:rsidRPr="00421A0F">
        <w:rPr>
          <w:noProof/>
          <w:lang w:val="hu-HU"/>
        </w:rPr>
        <w:drawing>
          <wp:inline distT="0" distB="0" distL="0" distR="0" wp14:anchorId="6D486E85" wp14:editId="0EC4C50D">
            <wp:extent cx="4526280" cy="46479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64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ACFC" w14:textId="77777777" w:rsidR="00B95287" w:rsidRPr="00421A0F" w:rsidRDefault="00000000">
      <w:pPr>
        <w:pStyle w:val="Caption"/>
        <w:spacing w:after="160"/>
        <w:jc w:val="center"/>
        <w:rPr>
          <w:color w:val="000000"/>
          <w:lang w:val="hu-HU"/>
        </w:rPr>
      </w:pPr>
      <w:bookmarkStart w:id="25" w:name="fig_05_confusion"/>
      <w:bookmarkStart w:id="26" w:name="fig_5_abra_konfuzios_matrixok_az_f1_op"/>
      <w:r w:rsidRPr="00421A0F">
        <w:rPr>
          <w:color w:val="000000"/>
          <w:sz w:val="22"/>
          <w:lang w:val="hu-HU"/>
        </w:rPr>
        <w:t>3. ábra: Konfúziós mátrixok az F1-optimalizált küszöb mellett (saját szerkesztés).</w:t>
      </w:r>
      <w:bookmarkEnd w:id="25"/>
      <w:bookmarkEnd w:id="26"/>
    </w:p>
    <w:p w14:paraId="20761B90" w14:textId="77777777" w:rsidR="00B95287" w:rsidRPr="00421A0F" w:rsidRDefault="00B95287">
      <w:pPr>
        <w:pStyle w:val="BodyText"/>
        <w:jc w:val="center"/>
        <w:rPr>
          <w:i/>
          <w:color w:val="000000"/>
          <w:lang w:val="hu-HU"/>
        </w:rPr>
      </w:pPr>
    </w:p>
    <w:p w14:paraId="6E0C18E2" w14:textId="77777777" w:rsidR="00B95287" w:rsidRPr="00421A0F" w:rsidRDefault="00B95287">
      <w:pPr>
        <w:pStyle w:val="BodyText"/>
        <w:jc w:val="center"/>
        <w:rPr>
          <w:i/>
          <w:color w:val="000000"/>
          <w:lang w:val="hu-HU"/>
        </w:rPr>
      </w:pPr>
    </w:p>
    <w:p w14:paraId="6123916F" w14:textId="77777777" w:rsidR="00B95287" w:rsidRPr="00421A0F" w:rsidRDefault="00B95287">
      <w:pPr>
        <w:pStyle w:val="BodyText"/>
        <w:jc w:val="center"/>
        <w:rPr>
          <w:i/>
          <w:color w:val="000000"/>
          <w:lang w:val="hu-HU"/>
        </w:rPr>
      </w:pPr>
    </w:p>
    <w:p w14:paraId="2C8F286A" w14:textId="77777777" w:rsidR="00B95287" w:rsidRDefault="00B95287">
      <w:pPr>
        <w:pStyle w:val="BodyText"/>
        <w:jc w:val="center"/>
        <w:rPr>
          <w:color w:val="000000"/>
          <w:lang w:val="hu-HU"/>
        </w:rPr>
      </w:pPr>
    </w:p>
    <w:p w14:paraId="56B0D69D" w14:textId="77777777" w:rsidR="00433403" w:rsidRPr="00421A0F" w:rsidRDefault="00433403">
      <w:pPr>
        <w:pStyle w:val="BodyText"/>
        <w:jc w:val="center"/>
        <w:rPr>
          <w:color w:val="000000"/>
          <w:lang w:val="hu-HU"/>
        </w:rPr>
      </w:pPr>
    </w:p>
    <w:tbl>
      <w:tblPr>
        <w:tblW w:w="10100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200"/>
        <w:gridCol w:w="1350"/>
        <w:gridCol w:w="1350"/>
        <w:gridCol w:w="1100"/>
        <w:gridCol w:w="3200"/>
      </w:tblGrid>
      <w:tr w:rsidR="00B95287" w:rsidRPr="00421A0F" w14:paraId="0FC5D9A0" w14:textId="77777777">
        <w:trPr>
          <w:trHeight w:val="20"/>
          <w:jc w:val="center"/>
        </w:trPr>
        <w:tc>
          <w:tcPr>
            <w:tcW w:w="19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E433A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lastRenderedPageBreak/>
              <w:t>Modell</w:t>
            </w:r>
          </w:p>
        </w:tc>
        <w:tc>
          <w:tcPr>
            <w:tcW w:w="12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5BDF2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t>CV ROC AUC</w:t>
            </w:r>
          </w:p>
        </w:tc>
        <w:tc>
          <w:tcPr>
            <w:tcW w:w="135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4B764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t>Teszt ROC AUC</w:t>
            </w:r>
          </w:p>
        </w:tc>
        <w:tc>
          <w:tcPr>
            <w:tcW w:w="135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C664D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t>Teszt accuracy</w:t>
            </w:r>
          </w:p>
        </w:tc>
        <w:tc>
          <w:tcPr>
            <w:tcW w:w="11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D4BD4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t>Teszt F1</w:t>
            </w:r>
          </w:p>
        </w:tc>
        <w:tc>
          <w:tcPr>
            <w:tcW w:w="32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2ABCE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t>Fő megjegyzés</w:t>
            </w:r>
          </w:p>
        </w:tc>
      </w:tr>
      <w:tr w:rsidR="00B95287" w:rsidRPr="00421A0F" w14:paraId="4C173B7D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A9628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Logisztikus regresszió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F5DDD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0,8455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0BF40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0,8115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5DD88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0,7338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077CF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0,6496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10C06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Legjobb keresztvalidációs ROC AUC, legjobban értelmezhető modell</w:t>
            </w:r>
          </w:p>
        </w:tc>
      </w:tr>
      <w:tr w:rsidR="00B95287" w:rsidRPr="00421A0F" w14:paraId="2EB2B885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2072C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Random Forest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9F7E2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0,8402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744DD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0,8194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988C2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0,7468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05656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0,6723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D159B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Legjobb teszt ROC AUC és accuracy</w:t>
            </w:r>
          </w:p>
        </w:tc>
      </w:tr>
      <w:tr w:rsidR="00B95287" w:rsidRPr="00421A0F" w14:paraId="2F412910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D9EA9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XGBoost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C72CA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0,8409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C8E78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0,8163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25854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0,7273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353F9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0,6667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95FE7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Erős boosting modell, de itt nem előzte meg a Random Forestet</w:t>
            </w:r>
          </w:p>
        </w:tc>
      </w:tr>
      <w:tr w:rsidR="00B95287" w:rsidRPr="00421A0F" w14:paraId="6CDF2027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1264C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Gradient Boosting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7297E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0,8407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FB897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0,8185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94F66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0,7403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7CE06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0,6774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7B171" w14:textId="77777777" w:rsidR="00B95287" w:rsidRPr="00421A0F" w:rsidRDefault="00000000">
            <w:pPr>
              <w:spacing w:line="276" w:lineRule="auto"/>
              <w:jc w:val="center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Legjobb F1-mutató az optimalizált küszöb mellett</w:t>
            </w:r>
          </w:p>
        </w:tc>
      </w:tr>
    </w:tbl>
    <w:p w14:paraId="46E16BC8" w14:textId="77777777" w:rsidR="00B95287" w:rsidRPr="00421A0F" w:rsidRDefault="00000000">
      <w:pPr>
        <w:pStyle w:val="Caption"/>
        <w:spacing w:before="120" w:after="160"/>
        <w:jc w:val="center"/>
        <w:rPr>
          <w:color w:val="000000"/>
          <w:lang w:val="hu-HU"/>
        </w:rPr>
      </w:pPr>
      <w:r w:rsidRPr="00421A0F">
        <w:rPr>
          <w:lang w:val="hu-HU"/>
        </w:rPr>
        <w:t>1. táblázat: A vizsgált modellek fő teljesítménymutatói (saját szerkesztés).</w:t>
      </w:r>
    </w:p>
    <w:tbl>
      <w:tblPr>
        <w:tblW w:w="9360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B95287" w:rsidRPr="00421A0F" w14:paraId="4D1D9548" w14:textId="77777777">
        <w:trPr>
          <w:trHeight w:val="20"/>
          <w:jc w:val="center"/>
        </w:trPr>
        <w:tc>
          <w:tcPr>
            <w:tcW w:w="26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0BBFC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t>Modell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894B4" w14:textId="77777777" w:rsidR="00B95287" w:rsidRPr="00421A0F" w:rsidRDefault="00000000">
            <w:pPr>
              <w:jc w:val="center"/>
              <w:rPr>
                <w:color w:val="000000"/>
                <w:lang w:val="hu-HU"/>
              </w:rPr>
            </w:pPr>
            <w:r w:rsidRPr="00421A0F">
              <w:rPr>
                <w:b/>
                <w:color w:val="000000"/>
                <w:sz w:val="21"/>
                <w:lang w:val="hu-HU"/>
              </w:rPr>
              <w:t>Legfontosabb beállítások</w:t>
            </w:r>
          </w:p>
        </w:tc>
      </w:tr>
      <w:tr w:rsidR="00B95287" w:rsidRPr="00421A0F" w14:paraId="09C8227D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4C779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Logisztikus regresszió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5180B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C = 0,316; class_weight = balanced; penalty = elasticnet; l1_ratio = 0,1; solver = saga</w:t>
            </w:r>
          </w:p>
        </w:tc>
      </w:tr>
      <w:tr w:rsidR="00B95287" w:rsidRPr="00421A0F" w14:paraId="0BAEFCC9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FBA45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Random Forest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9C95E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n_estimators = 500; max_depth = 4; max_features = sqrt; min_samples_leaf = 1; class_weight = balanced</w:t>
            </w:r>
          </w:p>
        </w:tc>
      </w:tr>
      <w:tr w:rsidR="00B95287" w:rsidRPr="00421A0F" w14:paraId="4DCBAB85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45235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XGBoost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29505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n_estimators = 50; max_depth = 2; learning_rate = 0,1; subsample = 0,8; colsample_bytree = 0,8; reg_lambda = 5</w:t>
            </w:r>
          </w:p>
        </w:tc>
      </w:tr>
      <w:tr w:rsidR="00B95287" w:rsidRPr="00421A0F" w14:paraId="233BD7ED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FEAD4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Gradient Boosting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094DD" w14:textId="77777777" w:rsidR="00B95287" w:rsidRPr="00421A0F" w:rsidRDefault="00000000">
            <w:pPr>
              <w:spacing w:line="276" w:lineRule="auto"/>
              <w:rPr>
                <w:color w:val="000000"/>
                <w:lang w:val="hu-HU"/>
              </w:rPr>
            </w:pPr>
            <w:r w:rsidRPr="00421A0F">
              <w:rPr>
                <w:color w:val="000000"/>
                <w:sz w:val="20"/>
                <w:lang w:val="hu-HU"/>
              </w:rPr>
              <w:t>n_estimators = 200; learning_rate = 0,05; max_depth = 1; max_features = sqrt; min_samples_leaf = 3; subsample = 0,8</w:t>
            </w:r>
          </w:p>
        </w:tc>
      </w:tr>
    </w:tbl>
    <w:p w14:paraId="49D75951" w14:textId="77777777" w:rsidR="00B95287" w:rsidRPr="00421A0F" w:rsidRDefault="00000000">
      <w:pPr>
        <w:pStyle w:val="Caption"/>
        <w:spacing w:before="120" w:after="160"/>
        <w:jc w:val="center"/>
        <w:rPr>
          <w:color w:val="000000"/>
          <w:lang w:val="hu-HU"/>
        </w:rPr>
      </w:pPr>
      <w:bookmarkStart w:id="27" w:name="sec_6__értelmezés_és_gyakorlati_követke"/>
      <w:bookmarkStart w:id="28" w:name="sec_6_ertelmezes_es_gyakorlati_kovetke"/>
      <w:bookmarkStart w:id="29" w:name="sec_6_ertelmezes"/>
      <w:r w:rsidRPr="00421A0F">
        <w:rPr>
          <w:color w:val="000000"/>
          <w:lang w:val="hu-HU"/>
        </w:rPr>
        <w:t>2. táblázat: A modellek legjobb hiperparaméter-beállításai (saját szerkesztés).</w:t>
      </w:r>
    </w:p>
    <w:p w14:paraId="658A576F" w14:textId="77777777" w:rsidR="00B95287" w:rsidRPr="00421A0F" w:rsidRDefault="00000000">
      <w:pPr>
        <w:pStyle w:val="Heading2"/>
        <w:rPr>
          <w:color w:val="000000"/>
          <w:lang w:val="hu-HU"/>
        </w:rPr>
      </w:pPr>
      <w:r w:rsidRPr="00421A0F">
        <w:rPr>
          <w:rFonts w:ascii="Times New Roman" w:hAnsi="Times New Roman"/>
          <w:color w:val="000000"/>
          <w:lang w:val="hu-HU"/>
        </w:rPr>
        <w:t>6. Értelmezés és gyakorlati következmények</w:t>
      </w:r>
      <w:bookmarkEnd w:id="27"/>
      <w:bookmarkEnd w:id="28"/>
      <w:bookmarkEnd w:id="29"/>
    </w:p>
    <w:p w14:paraId="07492375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modell-összehasonlítás legfontosabb tanulsága, hogy a bonyolultabb modellek nem hoztak drámai javulást a logisztikus regresszióhoz képest. Bár a Random Forest és a Gradient Boosting a teszthalmazon jobb mutatókat értek el, az előnyük mérsékelt. Ez különösen fontos akkor, ha a modell célja nem csupán a predikció, hanem az eredmények magyarázata is. A logisztikus regresszió együtthatói alapján látható, hogy a Glucose és a BMI voltak a legerősebb pozitív irányú prediktorok, ami szakmailag is jól értelmezhető. A DiabetesPedigreeFunction, az Age és a Pregnancies szintén pozitív kapcsolatot mutattak a kimenettel.</w:t>
      </w:r>
    </w:p>
    <w:p w14:paraId="1BE1E2B9" w14:textId="77777777" w:rsidR="00B95287" w:rsidRPr="00421A0F" w:rsidRDefault="00000000">
      <w:pPr>
        <w:spacing w:before="120" w:after="80"/>
        <w:jc w:val="center"/>
        <w:rPr>
          <w:color w:val="000000"/>
          <w:lang w:val="hu-HU"/>
        </w:rPr>
      </w:pPr>
      <w:r w:rsidRPr="00421A0F">
        <w:rPr>
          <w:noProof/>
          <w:lang w:val="hu-HU"/>
        </w:rPr>
        <w:lastRenderedPageBreak/>
        <w:drawing>
          <wp:inline distT="0" distB="0" distL="0" distR="0" wp14:anchorId="2DC84A62" wp14:editId="77DA5017">
            <wp:extent cx="5166360" cy="32006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94EB" w14:textId="77777777" w:rsidR="00B95287" w:rsidRPr="00421A0F" w:rsidRDefault="00000000">
      <w:pPr>
        <w:pStyle w:val="Caption"/>
        <w:spacing w:after="160"/>
        <w:jc w:val="center"/>
        <w:rPr>
          <w:color w:val="000000"/>
          <w:lang w:val="hu-HU"/>
        </w:rPr>
      </w:pPr>
      <w:bookmarkStart w:id="30" w:name="fig_06_logreg"/>
      <w:bookmarkStart w:id="31" w:name="fig_6_abra_a_logisztikus_regresszio_st"/>
      <w:r w:rsidRPr="00421A0F">
        <w:rPr>
          <w:color w:val="000000"/>
          <w:sz w:val="22"/>
          <w:lang w:val="hu-HU"/>
        </w:rPr>
        <w:t>4. ábra: A logisztikus regresszió standardizált együtthatói (saját szerkesztés).</w:t>
      </w:r>
      <w:bookmarkEnd w:id="30"/>
      <w:bookmarkEnd w:id="31"/>
    </w:p>
    <w:p w14:paraId="4134E0AD" w14:textId="77777777" w:rsidR="00B95287" w:rsidRPr="00421A0F" w:rsidRDefault="00000000">
      <w:pPr>
        <w:pStyle w:val="BodyText"/>
        <w:spacing w:after="120"/>
        <w:rPr>
          <w:lang w:val="hu-HU"/>
        </w:rPr>
      </w:pPr>
      <w:r w:rsidRPr="00421A0F">
        <w:rPr>
          <w:lang w:val="hu-HU"/>
        </w:rPr>
        <w:t>A logisztikus regresszió együtthatóit ceteris paribus módon értelmeztük, vagyis minden változó hatását úgy vizsgáltuk, hogy közben a többi magyarázó változó értékét változatlannak tekintettük. Mivel a modellben a változók standardizálva szerepeltek, az együtthatók egy szórásnyi növekedésre vonatkoznak. Az odds ratio azt mutatja meg, hogy az adott változó egy szórásnyi növekedése hányszorosára változtatja a pozitív, cukorbeteg kimenet esélyhányadosát.</w:t>
      </w:r>
    </w:p>
    <w:p w14:paraId="249C1681" w14:textId="77777777" w:rsidR="00B95287" w:rsidRPr="00421A0F" w:rsidRDefault="00000000">
      <w:pPr>
        <w:pStyle w:val="BodyText"/>
        <w:spacing w:after="120"/>
        <w:rPr>
          <w:lang w:val="hu-HU"/>
        </w:rPr>
      </w:pPr>
      <w:r w:rsidRPr="00421A0F">
        <w:rPr>
          <w:lang w:val="hu-HU"/>
        </w:rPr>
        <w:t>A legerősebb hatást a Glucose változó mutatta: az együttható értéke 1,1356, az odds ratio 3,1129 volt. Ez azt jelenti, hogy ceteris paribus, egy szórásnyi glükózszint-növekedés mellett a cukorbetegséghez tartozás odds-a körülbelül 3,11-szeresére nő, vagyis megközelítőleg 211,3 százalékkal magasabb lesz. A BMI együtthatója 0,6757, odds ratio értéke 1,9654 volt, tehát a BMI egy szórásnyi növekedése a többi változó változatlansága mellett nagyjából 96,5 százalékkal növelte a pozitív kimenet odds-át.</w:t>
      </w:r>
    </w:p>
    <w:p w14:paraId="13181B8C" w14:textId="77777777" w:rsidR="00B95287" w:rsidRPr="00421A0F" w:rsidRDefault="00000000">
      <w:pPr>
        <w:pStyle w:val="BodyText"/>
        <w:spacing w:after="120"/>
        <w:rPr>
          <w:lang w:val="hu-HU"/>
        </w:rPr>
      </w:pPr>
      <w:r w:rsidRPr="00421A0F">
        <w:rPr>
          <w:lang w:val="hu-HU"/>
        </w:rPr>
        <w:t xml:space="preserve">A Pregnancies együtthatója 0,3556, odds ratio értéke 1,4270 volt, ami körülbelül 42,7 százalékos odds-növekedést jelent. A DiabetesPedigreeFunction esetében az együttható 0,2758, az odds ratio 1,3176 volt, vagyis a családi, genetikai hajlamot közelítő mutató egy szórásnyi növekedése hozzávetőleg 31,8 százalékkal növelte a becsült odds-ot. Az Age együtthatója 0,1845, odds ratio </w:t>
      </w:r>
      <w:r w:rsidRPr="00421A0F">
        <w:rPr>
          <w:lang w:val="hu-HU"/>
        </w:rPr>
        <w:lastRenderedPageBreak/>
        <w:t>értéke 1,2026 volt, tehát az életkor egy szórásnyi növekedése ceteris paribus körülbelül 20,3 százalékos odds-növekedéssel járt.</w:t>
      </w:r>
    </w:p>
    <w:p w14:paraId="1EE584AE" w14:textId="77777777" w:rsidR="00B95287" w:rsidRPr="00421A0F" w:rsidRDefault="00000000">
      <w:pPr>
        <w:pStyle w:val="BodyText"/>
        <w:spacing w:after="120"/>
        <w:rPr>
          <w:lang w:val="hu-HU"/>
        </w:rPr>
      </w:pPr>
      <w:r w:rsidRPr="00421A0F">
        <w:rPr>
          <w:lang w:val="hu-HU"/>
        </w:rPr>
        <w:t>A SkinThickness hatása már nagyon kicsi volt: a 0,0238-as együtthatóhoz 1,0241-es odds ratio tartozott, ami csak körülbelül 2,4 százalékos növekedést jelent. Az Insulin együtthatója enyhén negatív volt (-0,0214), az odds ratio 0,9788, vagyis egy szórásnyi növekedés körülbelül 2,1 százalékkal csökkentette a pozitív kimenet odds-át. A BloodPressure együtthatója gyakorlatilag nulla volt (-0,0002), odds ratio értéke 0,9998, ezért a többi változó kontrollálása mellett önálló prediktív hatása ebben a modellben elhanyagolhatónak tekinthető.</w:t>
      </w:r>
    </w:p>
    <w:p w14:paraId="661FD13D" w14:textId="77777777" w:rsidR="00B95287" w:rsidRPr="00421A0F" w:rsidRDefault="00000000">
      <w:pPr>
        <w:pStyle w:val="BodyText"/>
        <w:spacing w:after="120"/>
        <w:rPr>
          <w:lang w:val="hu-HU"/>
        </w:rPr>
      </w:pPr>
      <w:r w:rsidRPr="00421A0F">
        <w:rPr>
          <w:lang w:val="hu-HU"/>
        </w:rPr>
        <w:t>Ezek alapján a logisztikus regresszióban a Glucose és a BMI volt a két legfontosabb pozitív irányú magyarázó változó. A ceteris paribus értelmezés ugyanakkor nem oksági állítást jelent, hanem azt mutatja meg, hogy a modellben az adott változó milyen irányban és milyen erősen kapcsolódott a becsült cukorbetegség-kockázathoz a többi változó rögzítése mellett.</w:t>
      </w:r>
    </w:p>
    <w:p w14:paraId="6DAAFCAE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faalapú modellek feature importance eredményei hasonló képet adtak. Mind a Random Forest, mind az XGBoost, mind a Gradient Boosting esetében a Glucose volt a legfontosabb változó, ezt általában a BMI, az Age és az Insulin követte. Ez a konzisztencia növeli az eredmények hitelességét, mert eltérő modellcsaládok is hasonló változókat emeltek ki. A BloodPressure és a SkinThickness szerepe jóval kisebb volt, ami arra utal, hogy ezek az adatok ebben az adathalmazban kevésbé járultak hozzá az osztályok elkülönítéséhez.</w:t>
      </w:r>
    </w:p>
    <w:p w14:paraId="53AC9226" w14:textId="77777777" w:rsidR="00B95287" w:rsidRPr="00421A0F" w:rsidRDefault="00000000">
      <w:pPr>
        <w:spacing w:before="120" w:after="80"/>
        <w:jc w:val="center"/>
        <w:rPr>
          <w:color w:val="000000"/>
          <w:lang w:val="hu-HU"/>
        </w:rPr>
      </w:pPr>
      <w:r w:rsidRPr="00421A0F">
        <w:rPr>
          <w:noProof/>
          <w:lang w:val="hu-HU"/>
        </w:rPr>
        <w:lastRenderedPageBreak/>
        <w:drawing>
          <wp:inline distT="0" distB="0" distL="0" distR="0" wp14:anchorId="0D3F6EEE" wp14:editId="558F5B94">
            <wp:extent cx="5166360" cy="31311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E13" w14:textId="77777777" w:rsidR="00B95287" w:rsidRPr="00421A0F" w:rsidRDefault="00000000">
      <w:pPr>
        <w:pStyle w:val="Caption"/>
        <w:spacing w:after="160"/>
        <w:jc w:val="center"/>
        <w:rPr>
          <w:color w:val="000000"/>
          <w:lang w:val="hu-HU"/>
        </w:rPr>
      </w:pPr>
      <w:bookmarkStart w:id="32" w:name="fig_07_importance"/>
      <w:bookmarkStart w:id="33" w:name="fig_7_abra_faalapu_modellek_feature_im"/>
      <w:r w:rsidRPr="00421A0F">
        <w:rPr>
          <w:color w:val="000000"/>
          <w:sz w:val="22"/>
          <w:lang w:val="hu-HU"/>
        </w:rPr>
        <w:t>5. ábra: Faalapú modellek feature importance értékei (saját szerkesztés).</w:t>
      </w:r>
      <w:bookmarkEnd w:id="32"/>
      <w:bookmarkEnd w:id="33"/>
    </w:p>
    <w:p w14:paraId="3D75C274" w14:textId="0B1263A3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gyakorlati modellválasztásnál több szempontot kell mérlegelni. Ha a cél egy oktatási vagy elemző jellegű projekt, ahol az értelmezhetőség kiemelt</w:t>
      </w:r>
      <w:r w:rsidR="00852A25">
        <w:rPr>
          <w:color w:val="000000"/>
          <w:lang w:val="hu-HU"/>
        </w:rPr>
        <w:t>en fontos</w:t>
      </w:r>
      <w:r w:rsidR="00B06C8F">
        <w:rPr>
          <w:color w:val="000000"/>
          <w:lang w:val="hu-HU"/>
        </w:rPr>
        <w:t xml:space="preserve"> </w:t>
      </w:r>
      <w:r w:rsidRPr="00421A0F">
        <w:rPr>
          <w:color w:val="000000"/>
          <w:lang w:val="hu-HU"/>
        </w:rPr>
        <w:t>akkor a logisztikus regresszió nagyon jó választás. Egyszerűen magyarázható, gyorsan újratanítható, és az eredményei stabilak. Ha viszont a cél a lehető legjobb teszthalmazbeli teljesítmény, akkor a Random Forest vagy a Gradient Boosting lehet kedvezőbb. A Random Forest a legjobb ROC AUC és accuracy értéket adta, míg a Gradient Boosting a legjobb F1-mutatót.</w:t>
      </w:r>
    </w:p>
    <w:p w14:paraId="69B1B4C7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Egészségügyi kontextusban külön figyelmet érdemel a recall és precision közötti kompromisszum. Ha a cél az, hogy minél kevesebb potenciálisan cukorbeteg eset maradjon észrevétlen, akkor érdemes lehet alacsonyabb döntési küszöböt választani, ami növeli a recall értéket. Ez azonban több téves pozitív esetet eredményezhet. Ha viszont a felesleges riasztások minimalizálása a cél, akkor magasabb küszöb lehet indokolt. A projektben alkalmazott F1-optimalizált küszöb egy köztes kompromisszumot jelentett.</w:t>
      </w:r>
    </w:p>
    <w:p w14:paraId="617131EC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34" w:name="sec_7__korlátok"/>
      <w:bookmarkStart w:id="35" w:name="sec_7_korlatok"/>
      <w:r w:rsidRPr="00421A0F">
        <w:rPr>
          <w:rFonts w:ascii="Times New Roman" w:hAnsi="Times New Roman"/>
          <w:color w:val="000000"/>
          <w:lang w:val="hu-HU"/>
        </w:rPr>
        <w:t>7. Korlátok</w:t>
      </w:r>
      <w:bookmarkEnd w:id="34"/>
      <w:bookmarkEnd w:id="35"/>
    </w:p>
    <w:p w14:paraId="4E951FB2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52183C">
        <w:rPr>
          <w:color w:val="000000"/>
          <w:highlight w:val="yellow"/>
          <w:lang w:val="hu-HU"/>
        </w:rPr>
        <w:t xml:space="preserve">Az elemzés egyik fontos korlátja az adathalmaz mérete. A 768 megfigyelés nem tekinthető nagynak, különösen akkor, ha több modellt és sok hiperparaméter-kombinációt próbálunk ki. Kis </w:t>
      </w:r>
      <w:r w:rsidRPr="0052183C">
        <w:rPr>
          <w:color w:val="000000"/>
          <w:highlight w:val="yellow"/>
          <w:lang w:val="hu-HU"/>
        </w:rPr>
        <w:lastRenderedPageBreak/>
        <w:t>adathalmaznál a teszteredmények érzékenyebbek lehetnek a konkrét train-test felosztásra.</w:t>
      </w:r>
      <w:r w:rsidRPr="00421A0F">
        <w:rPr>
          <w:color w:val="000000"/>
          <w:lang w:val="hu-HU"/>
        </w:rPr>
        <w:t xml:space="preserve"> Bár a rétegzett felosztás és a keresztvalidáció javítja a becslés stabilitását, egyetlen teszthalmaz alapján nem lehet teljes bizonyossággal kijelenteni, hogy az egyik modell minden új mintán jobb lenne a másiknál.</w:t>
      </w:r>
    </w:p>
    <w:p w14:paraId="49EDDE42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További korlát, hogy az adattisztítás a nulla értékek mediánnal történő helyettesítésére épült. Ez praktikus és gyakran alkalmazott megoldás, de nem feltétlenül a legjobb minden változó esetében. Elvileg kipróbálhatók lennének más imputációs stratégiák is, például osztályonkénti medián, többváltozós imputáció vagy hiányosságjelző változók hozzáadása. Ezek azonban újabb modellezési döntéseket hoznának be, és bővítenék a projekt terjedelmét.</w:t>
      </w:r>
    </w:p>
    <w:p w14:paraId="457467B6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modellek teljesítményét elsősorban klasszikus prediktív mutatókkal értékeltük. Egy valódi egészségügyi alkalmazásban szükség lenne kalibrációs vizsgálatra is, vagyis annak ellenőrzésére, hogy a becsült valószínűségek mennyire felelnek meg a tényleges előfordulási arányoknak. Emellett külső validációra is szükség lenne egy másik, független adathalmazon. A jelen projekt ezért inkább módszertani összehasonlításként értelmezhető, nem pedig azonnal alkalmazható klinikai döntéstámogató rendszerként.</w:t>
      </w:r>
    </w:p>
    <w:p w14:paraId="1DBB93E0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6B0436">
        <w:rPr>
          <w:color w:val="000000"/>
          <w:highlight w:val="yellow"/>
          <w:lang w:val="hu-HU"/>
        </w:rPr>
        <w:t>Végül fontos megemlíteni, hogy a hiperparaméter-keresés rácskereséssel történt. Ez átlátható és reprodukálható módszer, de nem feltétlenül találja meg a globálisan legjobb beállításokat.</w:t>
      </w:r>
      <w:r w:rsidRPr="00421A0F">
        <w:rPr>
          <w:color w:val="000000"/>
          <w:lang w:val="hu-HU"/>
        </w:rPr>
        <w:t xml:space="preserve"> Nagyobb projektekben érdemes lehet random search, Bayesian optimization vagy nested cross-validation alkalmazása. A jelen feladatban azonban a cél a modellek korrekt és egységes összehasonlítása volt, nem pedig egy ipari szintű optimalizációs folyamat teljes körű megvalósítása.</w:t>
      </w:r>
    </w:p>
    <w:p w14:paraId="4024BB49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36" w:name="sec_8__összegzés"/>
      <w:bookmarkStart w:id="37" w:name="sec_8_osszegzes"/>
      <w:r w:rsidRPr="00421A0F">
        <w:rPr>
          <w:rFonts w:ascii="Times New Roman" w:hAnsi="Times New Roman"/>
          <w:color w:val="000000"/>
          <w:lang w:val="hu-HU"/>
        </w:rPr>
        <w:t>8. Összegzés</w:t>
      </w:r>
      <w:bookmarkEnd w:id="36"/>
      <w:bookmarkEnd w:id="37"/>
    </w:p>
    <w:p w14:paraId="5C31C13A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dolgozat a cukorbetegség előrejelzését vizsgálta logisztikus regresszióval és faalapú gépi tanulási modellekkel. A modellezési folyamat legfontosabb módszertani eleme a szivárgásmentes pipeline használata volt. A nulla értékek mediánnal történő helyettesítése és a logisztikus regresszió esetében szükséges skálázás nem a teljes adathalmazon, hanem a keresztvalidációs és tanítóhalmazbeli folyamaton belül történt. Ez biztosította, hogy a validációs és tesztadatokból ne szivárogjon információ a tanítási lépésekbe.</w:t>
      </w:r>
    </w:p>
    <w:p w14:paraId="7BCEA283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lastRenderedPageBreak/>
        <w:t>Az eredmények alapján a logisztikus regresszió a legjobb keresztvalidációs ROC AUC értéket érte el, ami erős és stabil alapmodellé teszi. A teszthalmazon ugyanakkor a Random Forest adta a legjobb ROC AUC és accuracy értéket, míg a Gradient Boosting érte el a legjobb F1-mutatót. A különbségek azonban viszonylag kicsik voltak, ezért nem indokolt azt állítani, hogy a komplex modellek egyértelműen és nagy mértékben felülmúlták volna az egyszerűbb modellt.</w:t>
      </w:r>
    </w:p>
    <w:p w14:paraId="413D70A1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végső következtetés ezért az, hogy a modellválasztás a gyakorlati céltól függ. Ha az elsődleges szempont az értelmezhetőség, az egyszerűség és a reprodukálhatóság, akkor a logisztikus regresszió nagyon jól védhető választás. Ha a prediktív teljesítmény maximalizálása fontosabb, akkor a Random Forest vagy a Gradient Boosting adhat kedvezőbb eredményt. A projekt összességében azt mutatja, hogy a jól felépített, szivárgásmentes modellezési folyamat legalább annyira fontos, mint maga az algoritmusválasztás.</w:t>
      </w:r>
    </w:p>
    <w:p w14:paraId="6D169FAF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38" w:name="sec_9__részletesebb_modellértékelési_me"/>
      <w:bookmarkStart w:id="39" w:name="sec_9_reszletesebb_modellertekelesi_me"/>
      <w:bookmarkStart w:id="40" w:name="sec_9_reszletes"/>
      <w:r w:rsidRPr="00421A0F">
        <w:rPr>
          <w:rFonts w:ascii="Times New Roman" w:hAnsi="Times New Roman"/>
          <w:color w:val="000000"/>
          <w:lang w:val="hu-HU"/>
        </w:rPr>
        <w:t>9. Részletesebb modellértékelési megfontolások</w:t>
      </w:r>
      <w:bookmarkEnd w:id="38"/>
      <w:bookmarkEnd w:id="39"/>
      <w:bookmarkEnd w:id="40"/>
    </w:p>
    <w:p w14:paraId="17F8FC8E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modellértékelésnél azért kapott kiemelt szerepet a ROC AUC, mert a klasszifikációs küszöb megválasztása önmagában is döntési kérdés. Ha csak az accuracy értéket vizsgálnánk, akkor könnyen félrevezető következtetésre juthatnánk, különösen olyan adathalmaz esetében, ahol az egyik osztály gyakoribb. A ROC AUC azt méri, hogy a modell a pozitív eseteket általában magasabb kockázati pontszámmal látja-e el, mint a negatív eseteket. Ez a mutató tehát nem egyetlen küszöbhöz kötődik, hanem a modell rangsorolási képességét jellemzi. A projektben a Random Forest teszt ROC AUC értéke volt a legmagasabb, de csak nagyon kis különbséggel előzte meg a Gradient Boosting és az XGBoost eredményét.</w:t>
      </w:r>
    </w:p>
    <w:p w14:paraId="45FD905A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Az F1-mutató más szempontból hasznos, mert a precision és recall harmonikus átlaga. A precision azt mutatja meg, hogy a pozitívnak jelzett esetek mekkora része volt valóban pozitív, míg a recall azt mutatja meg, hogy a tényleges pozitív esetek mekkora részét találta meg a modell. Cukorbetegség-előrejelzésnél a recall gyakorlati jelentősége nagy lehet, mert a kihagyott pozitív esetek késleltethetik a további vizsgálatot. Ugyanakkor a precision sem elhanyagolható, mert a túl sok téves pozitív jelzés felesleges terhelést jelenthet. Emiatt az F1 olyan kompromisszumos mutató, amely különösen hasznos lehet a modellek összehasonlításakor.</w:t>
      </w:r>
    </w:p>
    <w:p w14:paraId="2B97B273" w14:textId="3308165D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lastRenderedPageBreak/>
        <w:t>A döntési küszöb optimalizálása szintén</w:t>
      </w:r>
      <w:r w:rsidR="003D583F">
        <w:rPr>
          <w:color w:val="000000"/>
          <w:lang w:val="hu-HU"/>
        </w:rPr>
        <w:t xml:space="preserve"> </w:t>
      </w:r>
      <w:r w:rsidRPr="00421A0F">
        <w:rPr>
          <w:color w:val="000000"/>
          <w:lang w:val="hu-HU"/>
        </w:rPr>
        <w:t>része volt az elemzésnek. A legtöbb osztályozó modell alapértelmezés szerint 0,50-es valószínűségi küszöböt használ, de ez nem minden helyzetben optimális. A Gradient Boosting modell például az F1-optimalizált küszöb mellett 0,320 körüli határértéket kapott. Ez azt jelenti, hogy a modell akkor is pozitív esetként jelölt egy megfigyelést, ha a becsült valószínűség még nem érte el az 50 százalékot. Ez növelte a pozitív esetek felismerését, ami magyarázza, hogy a Gradient Boosting F1-mutatója lett a legjobb. Ugyanakkor a küszöb csökkentése több téves pozitív esethez is vezetett.</w:t>
      </w:r>
    </w:p>
    <w:p w14:paraId="75A5B2E0" w14:textId="2E5ACDF5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logisztikus regresszió értelmezhetősége külön előny. A modell együtthatói azt mutatták, hogy a Glucose és a BMI szerepe domináns, ami összhangban van azzal az intuitív várakozással, hogy a vércukorszint és a testsúlyhoz kapcsolódó mutató fontos kapcsolatban állhat a diabétesz kockázatával. A faalapú modellek feature importance táblái ugyanezt a mintát erősítették meg. Ez azért lényeges, mert ha több eltérő modellcsalád is hasonló változókat tart fontosnak, akkor az eredmény kevésbé tűnik modellfüggő véletlennek.</w:t>
      </w:r>
    </w:p>
    <w:p w14:paraId="70CC380E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komplexitás szempontjából a modellek között jelentős különbség van</w:t>
      </w:r>
      <w:r w:rsidRPr="009201EC">
        <w:rPr>
          <w:color w:val="000000"/>
          <w:highlight w:val="yellow"/>
          <w:lang w:val="hu-HU"/>
        </w:rPr>
        <w:t>. A logisztikus regresszió sok hiperparaméter-kombináció mellett is gyors és egyszerűen tanítható, mivel maga a modell lineáris szerkezetű. A Random Forest már sok döntési fát épít, ezért nehezebb teljes egészében magyarázni, de stabil és robusztus. Az XGBoost és a Gradient Boosting még összetettebb, mert a fák egymás után épülnek, és minden új fa az előző hibáin próbál javítani. Ezek a modellek erősek lehetnek, de több hangolást igényelnek, és a túltanulás veszélyére is érzékenyebbek.</w:t>
      </w:r>
    </w:p>
    <w:p w14:paraId="658F5484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jelen eredmények alapján ezért nem lenne helyes kizárólag egyetlen metrika alapján végleges győztest hirdetni. Ha a projekt célja egy magyarázható, stabil és könnyen bemutatható modell kiválasztása, akkor a logisztikus regresszió nagyon erős jelölt. Ha a cél a teszthalmazbeli ROC AUC és accuracy maximalizálása, akkor a Random Forest tűnik a legjobb választásnak. Ha viszont a pozitív esetek felismerése és az F1-mutató a fő szempont, akkor a Gradient Boosting mellett szól több érv. A jó projektkövetkeztetés éppen az, hogy a modellválasztásnak alkalmazási céltól kell függenie, nem csupán a táblázat egyetlen legnagyobb számától.</w:t>
      </w:r>
    </w:p>
    <w:p w14:paraId="46AA274A" w14:textId="77777777" w:rsidR="00B95287" w:rsidRPr="00421A0F" w:rsidRDefault="00000000">
      <w:pPr>
        <w:pStyle w:val="Heading2"/>
        <w:rPr>
          <w:color w:val="000000"/>
          <w:lang w:val="hu-HU"/>
        </w:rPr>
      </w:pPr>
      <w:bookmarkStart w:id="41" w:name="sec_10_reprodukcio"/>
      <w:r w:rsidRPr="00421A0F">
        <w:rPr>
          <w:color w:val="000000"/>
          <w:lang w:val="hu-HU"/>
        </w:rPr>
        <w:lastRenderedPageBreak/>
        <w:t>10. Felhasznált eszközök és reprodukálhatóság</w:t>
      </w:r>
      <w:bookmarkEnd w:id="41"/>
    </w:p>
    <w:p w14:paraId="08B22BD6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Az elemzés Python környezetben készült. A modellek tanításához és értékeléséhez a scikit-learn könyvtár, az XGBoost modellhez pedig az xgboost csomag szolgált. Az adatkezelés pandas DataFrame struktúrákra épült, a modellek összehasonlítását pedig azonos random_state érték mellett végeztük el. A fő modellezési notebookok: logreg_model.ipynb, random_forest.ipynb, Xgboost_model.ipynb és gradient_boosting.ipynb.</w:t>
      </w:r>
    </w:p>
    <w:p w14:paraId="36485E13" w14:textId="77777777" w:rsidR="00B95287" w:rsidRPr="00421A0F" w:rsidRDefault="00000000">
      <w:pPr>
        <w:pStyle w:val="BodyText"/>
        <w:jc w:val="both"/>
        <w:rPr>
          <w:color w:val="000000"/>
          <w:lang w:val="hu-HU"/>
        </w:rPr>
      </w:pPr>
      <w:r w:rsidRPr="00421A0F">
        <w:rPr>
          <w:color w:val="000000"/>
          <w:lang w:val="hu-HU"/>
        </w:rPr>
        <w:t>A reprodukálhatóság érdekében minden modell ugyanazt a train-test felosztást, ugyanazt a rétegzett keresztvalidációs logikát és ugyanazt az adat-előkészítési szabályt használta. Ez lehetővé teszi, hogy az eredmények közvetlenül összehasonlíthatók legyenek, és a különbségek ne az eltérő előfeldolgozási lépésekből származzanak.</w:t>
      </w:r>
    </w:p>
    <w:sectPr w:rsidR="00B95287" w:rsidRPr="00421A0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2273" w14:textId="77777777" w:rsidR="00AE13E5" w:rsidRDefault="00AE13E5">
      <w:r>
        <w:separator/>
      </w:r>
    </w:p>
  </w:endnote>
  <w:endnote w:type="continuationSeparator" w:id="0">
    <w:p w14:paraId="40317B0D" w14:textId="77777777" w:rsidR="00AE13E5" w:rsidRDefault="00AE1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501B" w14:textId="77777777" w:rsidR="00B95287" w:rsidRDefault="00000000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fldChar w:fldCharType="separate"/>
    </w:r>
    <w:r>
      <w:rPr>
        <w:rStyle w:val="PageNumber"/>
      </w:rPr>
      <w:fldChar w:fldCharType="end"/>
    </w:r>
  </w:p>
  <w:p w14:paraId="7F11E370" w14:textId="77777777" w:rsidR="00B95287" w:rsidRDefault="00B952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76DB" w14:textId="77777777" w:rsidR="00B95287" w:rsidRDefault="00000000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77D57683" w14:textId="77777777" w:rsidR="00B95287" w:rsidRDefault="00B952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0674746"/>
      <w:docPartObj>
        <w:docPartGallery w:val="Page Numbers (Bottom of Page)"/>
        <w:docPartUnique/>
      </w:docPartObj>
    </w:sdtPr>
    <w:sdtContent>
      <w:p w14:paraId="4BA65BB1" w14:textId="0BA338A2" w:rsidR="00B11D09" w:rsidRDefault="00B11D09" w:rsidP="00D622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95D83FC" w14:textId="25125728" w:rsidR="00B95287" w:rsidRDefault="00B95287">
    <w:pPr>
      <w:pStyle w:val="Footer"/>
    </w:pPr>
  </w:p>
  <w:p w14:paraId="239D3403" w14:textId="77777777" w:rsidR="00B95287" w:rsidRDefault="00B952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21CF" w14:textId="77777777" w:rsidR="00AE13E5" w:rsidRDefault="00AE13E5">
      <w:r>
        <w:separator/>
      </w:r>
    </w:p>
  </w:footnote>
  <w:footnote w:type="continuationSeparator" w:id="0">
    <w:p w14:paraId="0A273948" w14:textId="77777777" w:rsidR="00AE13E5" w:rsidRDefault="00AE1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ABD3" w14:textId="77777777" w:rsidR="008F3D23" w:rsidRDefault="008F3D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194E" w14:textId="77777777" w:rsidR="008F3D23" w:rsidRDefault="008F3D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7F84" w14:textId="77777777" w:rsidR="008F3D23" w:rsidRDefault="008F3D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A1886"/>
    <w:multiLevelType w:val="multilevel"/>
    <w:tmpl w:val="CCA43028"/>
    <w:lvl w:ilvl="0">
      <w:start w:val="1"/>
      <w:numFmt w:val="decimal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185842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87"/>
    <w:rsid w:val="001614DA"/>
    <w:rsid w:val="00274108"/>
    <w:rsid w:val="002C596A"/>
    <w:rsid w:val="002E6E5F"/>
    <w:rsid w:val="003864BB"/>
    <w:rsid w:val="003D583F"/>
    <w:rsid w:val="00421A0F"/>
    <w:rsid w:val="0043198A"/>
    <w:rsid w:val="00433403"/>
    <w:rsid w:val="004D35A7"/>
    <w:rsid w:val="004D4A24"/>
    <w:rsid w:val="004E429A"/>
    <w:rsid w:val="0052183C"/>
    <w:rsid w:val="00583FA2"/>
    <w:rsid w:val="006A3D02"/>
    <w:rsid w:val="006B0436"/>
    <w:rsid w:val="00731A92"/>
    <w:rsid w:val="0075466F"/>
    <w:rsid w:val="007E41C9"/>
    <w:rsid w:val="00852A25"/>
    <w:rsid w:val="008F3D23"/>
    <w:rsid w:val="009201EC"/>
    <w:rsid w:val="009B0584"/>
    <w:rsid w:val="009B23BA"/>
    <w:rsid w:val="009D0C32"/>
    <w:rsid w:val="009E5C2D"/>
    <w:rsid w:val="00AB0A67"/>
    <w:rsid w:val="00AE13E5"/>
    <w:rsid w:val="00AF35A9"/>
    <w:rsid w:val="00B06C8F"/>
    <w:rsid w:val="00B11D09"/>
    <w:rsid w:val="00B12ED9"/>
    <w:rsid w:val="00B77115"/>
    <w:rsid w:val="00B775DE"/>
    <w:rsid w:val="00B95287"/>
    <w:rsid w:val="00C15632"/>
    <w:rsid w:val="00C2147A"/>
    <w:rsid w:val="00C548E1"/>
    <w:rsid w:val="00CA0E57"/>
    <w:rsid w:val="00D40A5E"/>
    <w:rsid w:val="00D661DE"/>
    <w:rsid w:val="00D8345D"/>
    <w:rsid w:val="00DB7F78"/>
    <w:rsid w:val="00E0494E"/>
    <w:rsid w:val="00EA6E2E"/>
    <w:rsid w:val="00F04223"/>
    <w:rsid w:val="00F60871"/>
    <w:rsid w:val="00F87ECE"/>
    <w:rsid w:val="00F9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369"/>
  <w15:docId w15:val="{9D0BDA68-8EB8-3147-9DD8-0E9C705D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F4761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color w:val="0F4761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240" w:after="80"/>
      <w:outlineLvl w:val="2"/>
    </w:pPr>
    <w:rPr>
      <w:rFonts w:eastAsiaTheme="majorEastAsia" w:cstheme="majorBidi"/>
      <w:b/>
      <w:color w:val="0F476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BodyText"/>
    <w:link w:val="Heading7Char"/>
    <w:pPr>
      <w:keepNext/>
      <w:keepLines/>
      <w:spacing w:before="4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BodyText"/>
    <w:link w:val="Heading8Char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BodyText"/>
    <w:link w:val="Heading9Char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BodyText">
    <w:name w:val="Body Text"/>
    <w:basedOn w:val="Normal"/>
    <w:link w:val="BodyTextChar"/>
    <w:pPr>
      <w:spacing w:before="180"/>
    </w:p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rPr>
      <w:rFonts w:eastAsiaTheme="majorEastAsia" w:cstheme="majorBidi"/>
      <w:color w:val="272727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FootnoteBlockText">
    <w:name w:val="Footnote Block Text"/>
    <w:basedOn w:val="FootnoteText"/>
    <w:next w:val="FootnoteText"/>
    <w:pPr>
      <w:spacing w:before="100" w:after="100"/>
      <w:ind w:left="480" w:right="480"/>
    </w:pPr>
  </w:style>
  <w:style w:type="table" w:customStyle="1" w:styleId="Table">
    <w:name w:val="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after="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/>
    </w:rPr>
  </w:style>
  <w:style w:type="paragraph" w:styleId="TOCHeading">
    <w:name w:val="TOC Heading"/>
    <w:basedOn w:val="Heading1"/>
    <w:next w:val="BodyText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pPr>
      <w:tabs>
        <w:tab w:val="right" w:leader="dot" w:pos="9350"/>
      </w:tabs>
      <w:spacing w:before="120"/>
    </w:pPr>
  </w:style>
  <w:style w:type="paragraph" w:styleId="TOC2">
    <w:name w:val="toc 2"/>
    <w:basedOn w:val="Normal"/>
    <w:next w:val="Normal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pPr>
      <w:ind w:left="480"/>
    </w:pPr>
    <w:rPr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</w:style>
  <w:style w:type="paragraph" w:styleId="NoSpacing">
    <w:name w:val="No Spacing"/>
    <w:link w:val="NoSpacingChar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rPr>
      <w:sz w:val="22"/>
      <w:szCs w:val="22"/>
    </w:rPr>
  </w:style>
  <w:style w:type="paragraph" w:styleId="TOC4">
    <w:name w:val="toc 4"/>
    <w:basedOn w:val="Normal"/>
    <w:next w:val="Normal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pPr>
      <w:ind w:left="1920"/>
    </w:pPr>
    <w:rPr>
      <w:sz w:val="20"/>
      <w:szCs w:val="20"/>
    </w:rPr>
  </w:style>
  <w:style w:type="character" w:styleId="PageNumber">
    <w:name w:val="page number"/>
    <w:basedOn w:val="DefaultParagraphFont"/>
  </w:style>
  <w:style w:type="character" w:styleId="UnresolvedMention">
    <w:name w:val="Unresolved Mention"/>
    <w:basedOn w:val="DefaultParagraphFont"/>
    <w:rPr>
      <w:color w:val="605E5C"/>
    </w:rPr>
  </w:style>
  <w:style w:type="paragraph" w:customStyle="1" w:styleId="p1">
    <w:name w:val="p1"/>
    <w:basedOn w:val="Normal"/>
    <w:rPr>
      <w:color w:val="000000"/>
      <w:sz w:val="18"/>
      <w:szCs w:val="18"/>
    </w:rPr>
  </w:style>
  <w:style w:type="character" w:customStyle="1" w:styleId="s1">
    <w:name w:val="s1"/>
    <w:basedOn w:val="DefaultParagraphFont"/>
  </w:style>
  <w:style w:type="character" w:styleId="FollowedHyperlink">
    <w:name w:val="FollowedHyperlink"/>
    <w:basedOn w:val="DefaultParagraphFont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4422</Words>
  <Characters>25212</Characters>
  <Application>Microsoft Office Word</Application>
  <DocSecurity>0</DocSecurity>
  <Lines>210</Lines>
  <Paragraphs>59</Paragraphs>
  <ScaleCrop>false</ScaleCrop>
  <Company/>
  <LinksUpToDate>false</LinksUpToDate>
  <CharactersWithSpaces>29575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Medvegy Gábor</cp:lastModifiedBy>
  <cp:revision>52</cp:revision>
  <dcterms:created xsi:type="dcterms:W3CDTF">2026-06-16T11:15:00Z</dcterms:created>
  <dcterms:modified xsi:type="dcterms:W3CDTF">2026-06-16T11:43:00Z</dcterms:modified>
</cp:coreProperties>
</file>