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microbially-explicit 4-pool versus Century stabilization (Supplementary Figure S5, Supplementary table 2),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w:t>
      </w:r>
      <w:del w:id="9152" w:author="Matthew Wallenstein" w:date="2026-08-29T12:00:00Z">
        <w:r>
          <w:delText xml:space="preserve">S12–S13, added in revision, </w:delText>
        </w:r>
      </w:del>
      <w:ins w:id="9153" w:author="Matthew Wallenstein" w:date="2026-08-29T12:00:00Z">
        <w:r>
          <w:t xml:space="preserve">S12–S13 </w:t>
        </w:r>
      </w:ins>
      <w:r>
        <w:t xml:space="preserve">document the crop-response calibration and the OFRA tropical validation. (vi) Supplementary Note </w:t>
      </w:r>
      <w:del w:id="9154" w:author="Matthew Wallenstein" w:date="2026-08-29T12:00:00Z">
        <w:r>
          <w:delText xml:space="preserve">8, added in this revision, </w:delText>
        </w:r>
      </w:del>
      <w:ins w:id="9155" w:author="Matthew Wallenstein" w:date="2026-08-29T12:00:00Z">
        <w:r>
          <w:t xml:space="preserve">8 </w:t>
        </w:r>
      </w:ins>
      <w:r>
        <w:t xml:space="preserve">documents </w:t>
      </w:r>
      <w:del w:id="9144" w:author="Matthew Wallenstein" w:date="2026-08-29T12:00:00Z">
        <w:r>
          <w:delText xml:space="preserve">two internal-consistency corrections applied to </w:delText>
        </w:r>
      </w:del>
      <w:r>
        <w:t xml:space="preserve">the </w:t>
      </w:r>
      <w:del w:id="9156" w:author="Matthew Wallenstein" w:date="2026-08-29T12:00:00Z">
        <w:r>
          <w:delText xml:space="preserve">model, the invariance </w:delText>
        </w:r>
      </w:del>
      <w:ins w:id="9157" w:author="Matthew Wallenstein" w:date="2026-08-29T12:00:00Z">
        <w:r>
          <w:t xml:space="preserve">model's verification </w:t>
        </w:r>
      </w:ins>
      <w:r>
        <w:t xml:space="preserve">tests </w:t>
      </w:r>
      <w:del w:id="9147" w:author="Matthew Wallenstein" w:date="2026-08-29T12:00:00Z">
        <w:r>
          <w:delText xml:space="preserve">that now guard against their recurrence, </w:delText>
        </w:r>
      </w:del>
      <w:r>
        <w:t xml:space="preserve">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t xml:space="preserve">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w:t>
      </w:r>
      <w:r>
        <w:t xml:space="preserve">Regional BNF </w:t>
      </w:r>
      <w:del w:id="9158" w:author="Matthew Wallenstein" w:date="2026-08-29T12:00:00Z">
        <w:r>
          <w:delText xml:space="preserve">values </w:delText>
        </w:r>
      </w:del>
      <w:ins w:id="9159" w:author="Matthew Wallenstein" w:date="2026-08-29T12:00:00Z">
        <w:r>
          <w:t xml:space="preserve">values, expressed per cereal hectare as derived from the legume-share components, </w:t>
        </w:r>
      </w:ins>
      <w:r>
        <w:t xml:space="preserve">are: North America </w:t>
      </w:r>
      <w:del w:id="9160" w:author="Matthew Wallenstein" w:date="2026-08-29T12:00:00Z">
        <w:r>
          <w:delText xml:space="preserve">25 </w:delText>
        </w:r>
      </w:del>
      <w:ins w:id="9161" w:author="Matthew Wallenstein" w:date="2026-08-29T12:00:00Z">
        <w:r>
          <w:t xml:space="preserve">31.9 </w:t>
        </w:r>
      </w:ins>
      <w:r>
        <w:t xml:space="preserve">kg N ha⁻¹ yr⁻¹, Europe </w:t>
      </w:r>
      <w:del w:id="9162" w:author="Matthew Wallenstein" w:date="2026-08-29T12:00:00Z">
        <w:r>
          <w:delText xml:space="preserve">25, </w:delText>
        </w:r>
      </w:del>
      <w:ins w:id="9163" w:author="Matthew Wallenstein" w:date="2026-08-29T12:00:00Z">
        <w:r>
          <w:t xml:space="preserve">18.3, </w:t>
        </w:r>
      </w:ins>
      <w:r>
        <w:t xml:space="preserve">East Asia </w:t>
      </w:r>
      <w:del w:id="9164" w:author="Matthew Wallenstein" w:date="2026-08-29T12:00:00Z">
        <w:r>
          <w:delText xml:space="preserve">20, </w:delText>
        </w:r>
      </w:del>
      <w:ins w:id="9165" w:author="Matthew Wallenstein" w:date="2026-08-29T12:00:00Z">
        <w:r>
          <w:t xml:space="preserve">13.8, </w:t>
        </w:r>
      </w:ins>
      <w:r>
        <w:t xml:space="preserve">South Asia </w:t>
      </w:r>
      <w:del w:id="9166" w:author="Matthew Wallenstein" w:date="2026-08-29T12:00:00Z">
        <w:r>
          <w:delText xml:space="preserve">20, </w:delText>
        </w:r>
      </w:del>
      <w:ins w:id="9167" w:author="Matthew Wallenstein" w:date="2026-08-29T12:00:00Z">
        <w:r>
          <w:t xml:space="preserve">22.1, </w:t>
        </w:r>
      </w:ins>
      <w:r>
        <w:t xml:space="preserve">Southeast Asia </w:t>
      </w:r>
      <w:del w:id="9168" w:author="Matthew Wallenstein" w:date="2026-08-29T12:00:00Z">
        <w:r>
          <w:delText xml:space="preserve">25, </w:delText>
        </w:r>
      </w:del>
      <w:ins w:id="9169" w:author="Matthew Wallenstein" w:date="2026-08-29T12:00:00Z">
        <w:r>
          <w:t xml:space="preserve">23.0, </w:t>
        </w:r>
      </w:ins>
      <w:r>
        <w:t xml:space="preserve">Latin America </w:t>
      </w:r>
      <w:del w:id="9170" w:author="Matthew Wallenstein" w:date="2026-08-29T12:00:00Z">
        <w:r>
          <w:delText xml:space="preserve">35, </w:delText>
        </w:r>
      </w:del>
      <w:ins w:id="9171" w:author="Matthew Wallenstein" w:date="2026-08-29T12:00:00Z">
        <w:r>
          <w:t xml:space="preserve">37.7, </w:t>
        </w:r>
      </w:ins>
      <w:r>
        <w:t xml:space="preserve">Sub-Saharan Africa </w:t>
      </w:r>
      <w:del w:id="9172" w:author="Matthew Wallenstein" w:date="2026-08-29T12:00:00Z">
        <w:r>
          <w:delText xml:space="preserve">15, </w:delText>
        </w:r>
      </w:del>
      <w:ins w:id="9173" w:author="Matthew Wallenstein" w:date="2026-08-29T12:00:00Z">
        <w:r>
          <w:t xml:space="preserve">15.0, </w:t>
        </w:r>
      </w:ins>
      <w:r>
        <w:t xml:space="preserve">Former Soviet </w:t>
      </w:r>
      <w:del w:id="9174" w:author="Matthew Wallenstein" w:date="2026-08-29T12:00:00Z">
        <w:r>
          <w:delText xml:space="preserve">Union 20 </w:delText>
        </w:r>
      </w:del>
      <w:ins w:id="9175" w:author="Matthew Wallenstein" w:date="2026-08-29T12:00:00Z">
        <w:r>
          <w:t xml:space="preserve">Union/Central Asia 13.8 </w:t>
        </w:r>
      </w:ins>
      <w:r>
        <w:t xml:space="preserve">kg N ha⁻¹ yr⁻¹.</w:t>
      </w:r>
      <w:r>
        <w:t xml:space="preserve">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t xml:space="preserve">The Century/RothC framework represents SOM stabilization through abiotic humification transfers between pools. An alternative class of models, grounded in microbially-explicit SOM formation theory and microbially-explicit SOM formation frameworks [15–18], routes </w:t>
      </w:r>
      <w:del w:id="9001" w:author="Matthew Wallenstein" w:date="2026-08-29T12:00:00Z">
        <w:r>
          <w:delText xml:space="preserve">all </w:delText>
        </w:r>
      </w:del>
      <w:r>
        <w:t xml:space="preserve">SOM formation through microbial </w:t>
      </w:r>
      <w:del w:id="9002" w:author="Matthew Wallenstein" w:date="2026-08-29T12:00:00Z">
        <w:r>
          <w:delText xml:space="preserve">biomass: </w:delText>
        </w:r>
      </w:del>
      <w:ins w:id="9003" w:author="Matthew Wallenstein" w:date="2026-08-29T12:00:00Z">
        <w:r>
          <w:t xml:space="preserve">biomass together with a parallel direct sorption pathway: </w:t>
        </w:r>
      </w:ins>
      <w:r>
        <w:t xml:space="preserve">residue carbon enters a particulate organic matter (POM) </w:t>
      </w:r>
      <w:del w:id="9004" w:author="Matthew Wallenstein" w:date="2026-08-29T12:00:00Z">
        <w:r>
          <w:delText xml:space="preserve">pool, </w:delText>
        </w:r>
      </w:del>
      <w:ins w:id="9005" w:author="Matthew Wallenstein" w:date="2026-08-29T12:00:00Z">
        <w:r>
          <w:t xml:space="preserve">pool and </w:t>
        </w:r>
      </w:ins>
      <w:r>
        <w:t xml:space="preserve">decomposes to dissolved organic matter </w:t>
      </w:r>
      <w:del w:id="9006" w:author="Matthew Wallenstein" w:date="2026-08-29T12:00:00Z">
        <w:r>
          <w:delText xml:space="preserve">(DOM), </w:delText>
        </w:r>
      </w:del>
      <w:ins w:id="9007" w:author="Matthew Wallenstein" w:date="2026-08-29T12:00:00Z">
        <w:r>
          <w:t xml:space="preserve">(DOM); DOM </w:t>
        </w:r>
      </w:ins>
      <w:r>
        <w:t xml:space="preserve">is </w:t>
      </w:r>
      <w:ins w:id="9008" w:author="Matthew Wallenstein" w:date="2026-08-29T12:00:00Z">
        <w:r>
          <w:t xml:space="preserve">then either </w:t>
        </w:r>
      </w:ins>
      <w:r>
        <w:t xml:space="preserve">assimilated by microbial biomass (MBC) with a carbon use efficiency (CUE) that determines the fraction retained as biomass versus respired, </w:t>
      </w:r>
      <w:del w:id="9009" w:author="Matthew Wallenstein" w:date="2026-08-29T12:00:00Z">
        <w:r>
          <w:delText xml:space="preserve">and </w:delText>
        </w:r>
      </w:del>
      <w:ins w:id="9010" w:author="Matthew Wallenstein" w:date="2026-08-29T12:00:00Z">
        <w:r>
          <w:t xml:space="preserve">with necromass partitioning </w:t>
        </w:r>
      </w:ins>
      <w:r>
        <w:t xml:space="preserve">upon microbial death </w:t>
      </w:r>
      <w:del w:id="9011" w:author="Matthew Wallenstein" w:date="2026-08-29T12:00:00Z">
        <w:r>
          <w:delText xml:space="preserve">partitions as necromass </w:delText>
        </w:r>
      </w:del>
      <w:r>
        <w:t xml:space="preserve">into mineral-associated organic matter (MAOM), POM, and </w:t>
      </w:r>
      <w:del w:id="9012" w:author="Matthew Wallenstein" w:date="2026-08-29T12:00:00Z">
        <w:r>
          <w:delText xml:space="preserve">DOM. </w:delText>
        </w:r>
      </w:del>
      <w:ins w:id="9013" w:author="Matthew Wallenstein" w:date="2026-08-29T12:00:00Z">
        <w:r>
          <w:t xml:space="preserve">DOM, or sorbs directly from DOM to MAOM. At the model's equilibrium roughly half of MAOM formation arrives by each route. </w:t>
        </w:r>
      </w:ins>
      <w:r>
        <w:t xml:space="preserve">MAOM accumulation is constrained by mineral sorption capacity (Qmax),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rPr>
          <w:ins w:id="9079" w:author="Matthew Wallenstein" w:date="2026-08-29T12:00:00Z"/>
        </w:rPr>
      </w:pPr>
      <w:ins w:id="9080" w:author="Matthew Wallenstein" w:date="2026-08-29T12:00:00Z">
        <w:r>
          <w:t xml:space="preserve">The annual four-pool update is, in order: POM receives the year's residue-carbon input and decomposes at k(POM→DOM) = 0.08 yr⁻¹; DOM is removed at the combined rate k(uptake) + k(sorption)·(1 − MAOM saturation), with k(uptake) = 10 yr⁻¹ and k(sorption) = 2 yr⁻¹, the removed carbon splitting between microbial uptake and direct sorption in proportion to those rates; microbial assimilation retains the fraction CUE of the uptake flux and respires (1 − CUE); microbial biomass follows the analytic solution of dMBC/dt = assimilation − k(MBC)·MBC with k(MBC) = 3 yr⁻¹, and the implied turnover partitions as necromass to MAOM (0.55, scaled by unfilled sorption capacity), POM (0.20) and DOM (0.10), the remainder respired; MAOM gains necromass and direct sorption, desorbs at k(MAOM) = 0.007 yr⁻¹ scaled by a priming factor (sensitivity 0.5, bounded 0.5–2.0) driven by POM decomposition relative to baseline, and is capped at the sorption ceiling Qmax. CUE varies with nitrogen availability as CUE = CUE_min + (CUE_max − CUE_min)·f/(f + K_N), with CUE_max = 0.40, CUE_min = 0.20 and K_N = 0.5, where f is total plant-available nitrogen relative to its baseline. Net nitrogen mineralization follows from the stoichiometric balance of DOM consumption (C:N 20) against microbial demand (C:N 8) plus the nitrogen in the non-recycled fraction of necromass; pool C:N ratios are POM 25, DOM 20, MBC 8 and MAOM 10.</w:t>
        </w:r>
      </w:ins>
    </w:p>
    <w:p>
      <w:pPr>
        <w:rPr>
          <w:ins w:id="9081" w:author="Matthew Wallenstein" w:date="2026-08-29T12:00:00Z"/>
        </w:rPr>
      </w:pPr>
      <w:ins w:id="9082" w:author="Matthew Wallenstein" w:date="2026-08-29T12:00:00Z">
        <w:r>
          <w:t xml:space="preserve">Pools are initialized from fractional allocation of the regional SOC stock (POM 0.25, MAOM 0.70, MBC 0.03, DOM 0.02) and iterated to stationary equilibrium in the same way as the Century engine. The sorption ceiling is Qmax = 65 t C ha⁻¹ at 100% clay+silt, applied with a uniform clay+silt fraction of 0.55 in all regions; the sensitivity of the engine comparison to this texture assumption is reported in Supplementary Note 2. Every four-pool parameter is enumerated in the deposited parameter ledger alongside the Century parameters.</w:t>
        </w:r>
      </w:ins>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r>
        <w:t xml:space="preserve">Where the stoichiometric N-cost cap on yield binds, β + γ collapse to unity in the linear regime. </w:t>
      </w:r>
      <w:ins w:id="9176" w:author="Matthew Wallenstein" w:date="2026-08-29T12:00:00Z">
        <w:r>
          <w:t xml:space="preserve">These elasticities are reported as diagnostics; the clearing itself equates demand with the realized biophysical production response as described above. </w:t>
        </w:r>
      </w:ins>
      <w:r>
        <w:t xml:space="preserve">Market clearing </w:t>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Local Mitscherlich elasticities of yield with respect to soil N and applied fertilizer, recomputed </w:t>
            </w:r>
            <w:del w:id="9177" w:author="Matthew Wallenstein" w:date="2026-08-29T12:00:00Z">
              <w:r>
                <w:rPr>
                  <w:sz w:val="20"/>
                  <w:szCs w:val="20"/>
                </w:rPr>
                <w:delText xml:space="preserve">annually</w:delText>
              </w:r>
            </w:del>
            <w:ins w:id="9178" w:author="Matthew Wallenstein" w:date="2026-08-29T12:00:00Z">
              <w:r>
                <w:rPr>
                  <w:sz w:val="20"/>
                  <w:szCs w:val="20"/>
                </w:rPr>
                <w:t xml:space="preserve">annually; diagnostic only, they do not enter the market clearing</w:t>
              </w:r>
            </w:ins>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r>
        <w:t xml:space="preserve">with the soil-N depletion feedback ε_F,N </w:t>
      </w:r>
      <w:del w:id="9179" w:author="Matthew Wallenstein" w:date="2026-08-29T12:00:00Z">
        <w:r>
          <w:delText xml:space="preserve">active,the </w:delText>
        </w:r>
      </w:del>
      <w:ins w:id="9180" w:author="Matthew Wallenstein" w:date="2026-08-29T12:00:00Z">
        <w:r>
          <w:t xml:space="preserve">active, the </w:t>
        </w:r>
      </w:ins>
      <w:r>
        <w:t xml:space="preserve">realized fertilizer-use reduction under S3 averages approximately </w:t>
      </w:r>
      <w:del w:id="9181" w:author="Matthew Wallenstein" w:date="2026-08-29T12:00:00Z">
        <w:r>
          <w:delText xml:space="preserve">20% </w:delText>
        </w:r>
      </w:del>
      <w:ins w:id="9182" w:author="Matthew Wallenstein" w:date="2026-08-29T12:00:00Z">
        <w:r>
          <w:t xml:space="preserve">19% </w:t>
        </w:r>
      </w:ins>
      <w:r>
        <w:t xml:space="preserve">over the sustained-disruption </w:t>
      </w:r>
      <w:del w:id="9183" w:author="Matthew Wallenstein" w:date="2026-08-29T12:00:00Z">
        <w:r>
          <w:delText xml:space="preserve">period.</w:delText>
        </w:r>
      </w:del>
      <w:ins w:id="9184" w:author="Matthew Wallenstein" w:date="2026-08-29T12:00:00Z">
        <w:r>
          <w:t xml:space="preserve">period (production-weighted across regions and averaged over the disruption years).</w:t>
        </w:r>
      </w:ins>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r>
        <w:t xml:space="preserve">Sub-Saharan Africa </w:t>
      </w:r>
      <w:del w:id="9185" w:author="Matthew Wallenstein" w:date="2026-08-29T12:00:00Z">
        <w:r>
          <w:delText xml:space="preserve">$1.40/kg </w:delText>
        </w:r>
      </w:del>
      <w:ins w:id="9186" w:author="Matthew Wallenstein" w:date="2026-08-29T12:00:00Z">
        <w:r>
          <w:t xml:space="preserve">$2.30/kg </w:t>
        </w:r>
      </w:ins>
      <w:r>
        <w:t xml:space="preserve">N </w:t>
      </w:r>
      <w:del w:id="9187" w:author="Matthew Wallenstein" w:date="2026-08-29T12:00:00Z">
        <w:r>
          <w:delText xml:space="preserve">(reflecting </w:delText>
        </w:r>
      </w:del>
      <w:ins w:id="9188" w:author="Matthew Wallenstein" w:date="2026-08-29T12:00:00Z">
        <w:r>
          <w:t xml:space="preserve">(non-subsidised retail, reflecting </w:t>
        </w:r>
      </w:ins>
      <w:r>
        <w:t xml:space="preserve">transport and distribution premiums)</w:t>
      </w:r>
      <w:r>
        <w:t xml:space="preserve">, South Asia $1.20/kg N, Latin America $1.15/kg N, North America $1.10/kg N. Regional crop prices are production-weighted cereal price averages drawn from FAOSTAT producer-price series: Sub-Saharan Africa $300/t, South Asia $280/t, Latin America $260/t, North America $250/t. </w:t>
      </w:r>
      <w:del w:id="9189" w:author="Matthew Wallenstein" w:date="2026-08-29T12:00:00Z">
        <w:r>
          <w:delText xml:space="preserve">Gross margin </w:delText>
        </w:r>
      </w:del>
      <w:ins w:id="9190" w:author="Matthew Wallenstein" w:date="2026-08-29T12:00:00Z">
        <w:r>
          <w:t xml:space="preserve">Net-revenue </w:t>
        </w:r>
      </w:ins>
      <w:r>
        <w:t xml:space="preserve">impacts </w:t>
      </w:r>
      <w:ins w:id="9191" w:author="Matthew Wallenstein" w:date="2026-08-29T12:00:00Z">
        <w:r>
          <w:t xml:space="preserve">(crop revenue net of nitrogen-fertilizer expenditure; a partial measure, not whole-farm gross margin) </w:t>
        </w:r>
      </w:ins>
      <w:r>
        <w:t xml:space="preserve">are expressed as percentage changes from the no-shock baseline at each SOC level (formula in main Methods).</w:t>
      </w:r>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t xml:space="preserve">The fraction of crop nitrogen supplied by mineralization rather than synthetic inputs, the soil nitrogen buffer ratio, provides a measure of each region’s internal nitrogen supply capacity. </w:t>
      </w:r>
      <w:r>
        <w:t xml:space="preserve">This ratio ranges from 20% in East Asia (where intensive fertilization dominates nitrogen </w:t>
      </w:r>
      <w:del w:id="9192" w:author="Matthew Wallenstein" w:date="2026-08-29T12:00:00Z">
        <w:r>
          <w:delText xml:space="preserve">supply)to 62% </w:delText>
        </w:r>
      </w:del>
      <w:ins w:id="9193" w:author="Matthew Wallenstein" w:date="2026-08-29T12:00:00Z">
        <w:r>
          <w:t xml:space="preserve">supply) to 53% </w:t>
        </w:r>
      </w:ins>
      <w:r>
        <w:t xml:space="preserve">in Latin America (where soils </w:t>
      </w:r>
      <w:del w:id="9194" w:author="Matthew Wallenstein" w:date="2026-08-29T12:00:00Z">
        <w:r>
          <w:delText xml:space="preserve">still </w:delText>
        </w:r>
      </w:del>
      <w:r>
        <w:t xml:space="preserve">supply </w:t>
      </w:r>
      <w:del w:id="9195" w:author="Matthew Wallenstein" w:date="2026-08-29T12:00:00Z">
        <w:r>
          <w:delText xml:space="preserve">most </w:delText>
        </w:r>
      </w:del>
      <w:ins w:id="9196" w:author="Matthew Wallenstein" w:date="2026-08-29T12:00:00Z">
        <w:r>
          <w:t xml:space="preserve">roughly half of </w:t>
        </w:r>
      </w:ins>
      <w:r>
        <w:t xml:space="preserve">crop nitrogen).</w:t>
      </w:r>
      <w:r>
        <w:t xml:space="preserve">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rPr>
          <w:ins w:id="9148" w:author="Matthew Wallenstein" w:date="2026-08-29T12:00:00Z"/>
        </w:rPr>
      </w:pPr>
      <w:ins w:id="9149" w:author="Matthew Wallenstein" w:date="2026-08-29T12:00:00Z">
        <w:r>
          <w:t xml:space="preserve">Crop calendar. Planting and maturity months are fixed, region-specific assumptions representing each region's dominant cereal season: North America June–October; Europe November–August (winter wheat); East Asia July–November; South Asia December–May (rabi wheat); Southeast Asia July–December; Latin America November–April; Sub-Saharan Africa May–October; Former Soviet Union/Central Asia May–September. These months are consistent with the global crop-calendar compilation of Sacks et al. [41]. The growing window they define sets the monthly crop nitrogen demand profile and the fertilizer application timing described above.</w:t>
        </w:r>
      </w:ins>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del w:id="9197" w:author="Matthew Wallenstein" w:date="2026-08-29T12:00:00Z">
              <w:r>
                <w:rPr>
                  <w:sz w:val="18"/>
                  <w:szCs w:val="18"/>
                </w:rPr>
                <w:delText xml:space="preserve">25</w:delText>
              </w:r>
            </w:del>
            <w:ins w:id="9198" w:author="Matthew Wallenstein" w:date="2026-08-29T12:00:00Z">
              <w:r>
                <w:rPr>
                  <w:sz w:val="18"/>
                  <w:szCs w:val="18"/>
                </w:rPr>
                <w:t xml:space="preserve">31.9</w:t>
              </w:r>
            </w:ins>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del w:id="9199" w:author="Matthew Wallenstein" w:date="2026-08-29T12:00:00Z">
              <w:r>
                <w:rPr>
                  <w:sz w:val="18"/>
                  <w:szCs w:val="18"/>
                </w:rPr>
                <w:delText xml:space="preserve">25</w:delText>
              </w:r>
            </w:del>
            <w:ins w:id="9200" w:author="Matthew Wallenstein" w:date="2026-08-29T12:00:00Z">
              <w:r>
                <w:rPr>
                  <w:sz w:val="18"/>
                  <w:szCs w:val="18"/>
                </w:rPr>
                <w:t xml:space="preserve">18.3</w:t>
              </w:r>
            </w:ins>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del w:id="9201" w:author="Matthew Wallenstein" w:date="2026-08-29T12:00:00Z">
              <w:r>
                <w:rPr>
                  <w:sz w:val="18"/>
                  <w:szCs w:val="18"/>
                </w:rPr>
                <w:delText xml:space="preserve">20</w:delText>
              </w:r>
            </w:del>
            <w:ins w:id="9202" w:author="Matthew Wallenstein" w:date="2026-08-29T12:00:00Z">
              <w:r>
                <w:rPr>
                  <w:sz w:val="18"/>
                  <w:szCs w:val="18"/>
                </w:rPr>
                <w:t xml:space="preserve">13.8</w:t>
              </w:r>
            </w:ins>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del w:id="9203" w:author="Matthew Wallenstein" w:date="2026-08-29T12:00:00Z">
              <w:r>
                <w:rPr>
                  <w:sz w:val="18"/>
                  <w:szCs w:val="18"/>
                </w:rPr>
                <w:delText xml:space="preserve">20</w:delText>
              </w:r>
            </w:del>
            <w:ins w:id="9204" w:author="Matthew Wallenstein" w:date="2026-08-29T12:00:00Z">
              <w:r>
                <w:rPr>
                  <w:sz w:val="18"/>
                  <w:szCs w:val="18"/>
                </w:rPr>
                <w:t xml:space="preserve">22.1</w:t>
              </w:r>
            </w:ins>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205" w:author="Matthew Wallenstein" w:date="2026-08-29T12:00:00Z">
              <w:r>
                <w:rPr>
                  <w:sz w:val="18"/>
                  <w:szCs w:val="18"/>
                </w:rPr>
                <w:delText xml:space="preserve">25</w:delText>
              </w:r>
            </w:del>
            <w:ins w:id="9206" w:author="Matthew Wallenstein" w:date="2026-08-29T12:00:00Z">
              <w:r>
                <w:rPr>
                  <w:sz w:val="18"/>
                  <w:szCs w:val="18"/>
                </w:rPr>
                <w:t xml:space="preserve">23.0</w:t>
              </w:r>
            </w:ins>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del w:id="9207" w:author="Matthew Wallenstein" w:date="2026-08-29T12:00:00Z">
              <w:r>
                <w:rPr>
                  <w:sz w:val="18"/>
                  <w:szCs w:val="18"/>
                </w:rPr>
                <w:delText xml:space="preserve">35</w:delText>
              </w:r>
            </w:del>
            <w:ins w:id="9208" w:author="Matthew Wallenstein" w:date="2026-08-29T12:00:00Z">
              <w:r>
                <w:rPr>
                  <w:sz w:val="18"/>
                  <w:szCs w:val="18"/>
                </w:rPr>
                <w:t xml:space="preserve">37.7</w:t>
              </w:r>
            </w:ins>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209" w:author="Matthew Wallenstein" w:date="2026-08-29T12:00:00Z">
              <w:r>
                <w:rPr>
                  <w:sz w:val="18"/>
                  <w:szCs w:val="18"/>
                </w:rPr>
                <w:delText xml:space="preserve">15</w:delText>
              </w:r>
            </w:del>
            <w:ins w:id="9210" w:author="Matthew Wallenstein" w:date="2026-08-29T12:00:00Z">
              <w:r>
                <w:rPr>
                  <w:sz w:val="18"/>
                  <w:szCs w:val="18"/>
                </w:rPr>
                <w:t xml:space="preserve">15.0</w:t>
              </w:r>
            </w:ins>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del w:id="9211" w:author="Matthew Wallenstein" w:date="2026-08-29T12:00:00Z">
              <w:r>
                <w:rPr>
                  <w:sz w:val="18"/>
                  <w:szCs w:val="18"/>
                </w:rPr>
                <w:delText xml:space="preserve">20</w:delText>
              </w:r>
            </w:del>
            <w:ins w:id="9212" w:author="Matthew Wallenstein" w:date="2026-08-29T12:00:00Z">
              <w:r>
                <w:rPr>
                  <w:sz w:val="18"/>
                  <w:szCs w:val="18"/>
                </w:rPr>
                <w:t xml:space="preserve">13.8</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del w:id="9213" w:author="Matthew Wallenstein" w:date="2026-08-29T12:00:00Z">
              <w:r>
                <w:rPr>
                  <w:sz w:val="18"/>
                  <w:szCs w:val="18"/>
                </w:rPr>
                <w:delText xml:space="preserve">50</w:delText>
              </w:r>
            </w:del>
            <w:ins w:id="9214" w:author="Matthew Wallenstein" w:date="2026-08-29T12:00:00Z">
              <w:r>
                <w:rPr>
                  <w:sz w:val="18"/>
                  <w:szCs w:val="18"/>
                </w:rPr>
                <w:t xml:space="preserve">43</w:t>
              </w:r>
            </w:ins>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del w:id="9215" w:author="Matthew Wallenstein" w:date="2026-08-29T12:00:00Z">
              <w:r>
                <w:rPr>
                  <w:sz w:val="18"/>
                  <w:szCs w:val="18"/>
                </w:rPr>
                <w:delText xml:space="preserve">36</w:delText>
              </w:r>
            </w:del>
            <w:ins w:id="9216" w:author="Matthew Wallenstein" w:date="2026-08-29T12:00:00Z">
              <w:r>
                <w:rPr>
                  <w:sz w:val="18"/>
                  <w:szCs w:val="18"/>
                </w:rPr>
                <w:t xml:space="preserve">33</w:t>
              </w:r>
            </w:ins>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217" w:author="Matthew Wallenstein" w:date="2026-08-29T12:00:00Z">
              <w:r>
                <w:rPr>
                  <w:sz w:val="18"/>
                  <w:szCs w:val="18"/>
                </w:rPr>
                <w:delText xml:space="preserve">52</w:delText>
              </w:r>
            </w:del>
            <w:ins w:id="9218" w:author="Matthew Wallenstein" w:date="2026-08-29T12:00:00Z">
              <w:r>
                <w:rPr>
                  <w:sz w:val="18"/>
                  <w:szCs w:val="18"/>
                </w:rPr>
                <w:t xml:space="preserve">50</w:t>
              </w:r>
            </w:ins>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del w:id="9219" w:author="Matthew Wallenstein" w:date="2026-08-29T12:00:00Z">
              <w:r>
                <w:rPr>
                  <w:sz w:val="18"/>
                  <w:szCs w:val="18"/>
                </w:rPr>
                <w:delText xml:space="preserve">62</w:delText>
              </w:r>
            </w:del>
            <w:ins w:id="9220" w:author="Matthew Wallenstein" w:date="2026-08-29T12:00:00Z">
              <w:r>
                <w:rPr>
                  <w:sz w:val="18"/>
                  <w:szCs w:val="18"/>
                </w:rPr>
                <w:t xml:space="preserve">53</w:t>
              </w:r>
            </w:ins>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del w:id="9221" w:author="Matthew Wallenstein" w:date="2026-08-29T12:00:00Z">
              <w:r>
                <w:rPr>
                  <w:sz w:val="18"/>
                  <w:szCs w:val="18"/>
                </w:rPr>
                <w:delText xml:space="preserve">54</w:delText>
              </w:r>
            </w:del>
            <w:ins w:id="9222" w:author="Matthew Wallenstein" w:date="2026-08-29T12:00:00Z">
              <w:r>
                <w:rPr>
                  <w:sz w:val="18"/>
                  <w:szCs w:val="18"/>
                </w:rPr>
                <w:t xml:space="preserve">46</w:t>
              </w:r>
            </w:ins>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del w:id="9223" w:author="Matthew Wallenstein" w:date="2026-08-29T12:00:00Z">
              <w:r>
                <w:rPr>
                  <w:sz w:val="18"/>
                  <w:szCs w:val="18"/>
                </w:rPr>
                <w:delText xml:space="preserve">49</w:delText>
              </w:r>
            </w:del>
            <w:ins w:id="9224" w:author="Matthew Wallenstein" w:date="2026-08-29T12:00:00Z">
              <w:r>
                <w:rPr>
                  <w:sz w:val="18"/>
                  <w:szCs w:val="18"/>
                </w:rPr>
                <w:t xml:space="preserve">45</w:t>
              </w:r>
            </w:ins>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t xml:space="preserve">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w:t>
      </w:r>
      <w:r>
        <w:t xml:space="preserve">The modelled Sub-Saharan African ceiling (y_max = </w:t>
      </w:r>
      <w:del w:id="9225" w:author="Matthew Wallenstein" w:date="2026-08-29T12:00:00Z">
        <w:r>
          <w:delText xml:space="preserve">3.88 </w:delText>
        </w:r>
      </w:del>
      <w:ins w:id="9226" w:author="Matthew Wallenstein" w:date="2026-08-29T12:00:00Z">
        <w:r>
          <w:t xml:space="preserve">3.97 </w:t>
        </w:r>
      </w:ins>
      <w:r>
        <w:t xml:space="preserve">t/ha) falls below the observed ceiling median but within the inte</w:t>
      </w:r>
      <w:r>
        <w:t xml:space="preserv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t xml:space="preserve">When the Century SOM engine is replaced by the microbially-explicit 4-pool SOM scheme, relative feedback magnitude ranges from 0.9× to </w:t>
      </w:r>
      <w:del w:id="9001" w:author="Matthew Wallenstein" w:date="2026-08-29T12:00:00Z">
        <w:r>
          <w:delText xml:space="preserve">2.5× </w:delText>
        </w:r>
      </w:del>
      <w:ins w:id="9002" w:author="Matthew Wallenstein" w:date="2026-08-29T12:00:00Z">
        <w:r>
          <w:t xml:space="preserve">2.2× </w:t>
        </w:r>
      </w:ins>
      <w:r>
        <w:t xml:space="preserve">across regions. Alternative-engine/Century SOC-loss ratios range from 0.9× in Sub-Saharan Africa, where low initial SOC limits scope for further decline, to </w:t>
      </w:r>
      <w:del w:id="9003" w:author="Matthew Wallenstein" w:date="2026-08-29T12:00:00Z">
        <w:r>
          <w:delText xml:space="preserve">2.5× </w:delText>
        </w:r>
      </w:del>
      <w:ins w:id="9004" w:author="Matthew Wallenstein" w:date="2026-08-29T12:00:00Z">
        <w:r>
          <w:t xml:space="preserve">2.2× </w:t>
        </w:r>
      </w:ins>
      <w:r>
        <w:t xml:space="preserve">in </w:t>
      </w:r>
      <w:del w:id="9005" w:author="Matthew Wallenstein" w:date="2026-08-29T12:00:00Z">
        <w:r>
          <w:delText xml:space="preserve">Latin America, </w:delText>
        </w:r>
      </w:del>
      <w:ins w:id="9006" w:author="Matthew Wallenstein" w:date="2026-08-29T12:00:00Z">
        <w:r>
          <w:t xml:space="preserve">East Asia, </w:t>
        </w:r>
      </w:ins>
      <w:r>
        <w:t xml:space="preserve">where </w:t>
      </w:r>
      <w:del w:id="9007" w:author="Matthew Wallenstein" w:date="2026-08-29T12:00:00Z">
        <w:r>
          <w:delText xml:space="preserve">higher initial SOC levels provide more substrate for </w:delText>
        </w:r>
      </w:del>
      <w:r>
        <w:t xml:space="preserve">the </w:t>
      </w:r>
      <w:del w:id="9008" w:author="Matthew Wallenstein" w:date="2026-08-29T12:00:00Z">
        <w:r>
          <w:delText xml:space="preserve">microbial assimilation pathway. </w:delText>
        </w:r>
      </w:del>
      <w:ins w:id="9009" w:author="Matthew Wallenstein" w:date="2026-08-29T12:00:00Z">
        <w:r>
          <w:t xml:space="preserve">small Century-engine loss makes the ratio most sensitive to the engine difference. </w:t>
        </w:r>
      </w:ins>
      <w:r>
        <w:t xml:space="preserve">The median ratio is </w:t>
      </w:r>
      <w:del w:id="9010" w:author="Matthew Wallenstein" w:date="2026-08-29T12:00:00Z">
        <w:r>
          <w:delText xml:space="preserve">1.8× </w:delText>
        </w:r>
      </w:del>
      <w:ins w:id="9011" w:author="Matthew Wallenstein" w:date="2026-08-29T12:00:00Z">
        <w:r>
          <w:t xml:space="preserve">1.65× </w:t>
        </w:r>
      </w:ins>
      <w:r>
        <w:t xml:space="preserve">at 30 years. The </w:t>
      </w:r>
      <w:del w:id="9012" w:author="Matthew Wallenstein" w:date="2026-08-29T12:00:00Z">
        <w:r>
          <w:delText xml:space="preserve">dominant mechanism is the requirement that residue-derived carbon pass through microbial assimilation before entering stabilized pools: </w:delText>
        </w:r>
      </w:del>
      <w:ins w:id="9013" w:author="Matthew Wallenstein" w:date="2026-08-29T12:00:00Z">
        <w:r>
          <w:t xml:space="preserve">engines differ in several coupled respects: </w:t>
        </w:r>
      </w:ins>
      <w:r>
        <w:t xml:space="preserve">in Century, crop residue carbon transfers directly to stable pools through humification, while in the microbially-explicit 4-pool scheme it traverses particulate organic matter (POM) → dissolved organic matter (DOM) </w:t>
      </w:r>
      <w:del w:id="9014" w:author="Matthew Wallenstein" w:date="2026-08-29T12:00:00Z">
        <w:r>
          <w:delText xml:space="preserve">→ </w:delText>
        </w:r>
      </w:del>
      <w:ins w:id="9015" w:author="Matthew Wallenstein" w:date="2026-08-29T12:00:00Z">
        <w:r>
          <w:t xml:space="preserve">and then either passes through </w:t>
        </w:r>
      </w:ins>
      <w:r>
        <w:t xml:space="preserve">microbial biomass carbon (MBC) </w:t>
      </w:r>
      <w:del w:id="9016" w:author="Matthew Wallenstein" w:date="2026-08-29T12:00:00Z">
        <w:r>
          <w:delText xml:space="preserve">→ </w:delText>
        </w:r>
      </w:del>
      <w:ins w:id="9017" w:author="Matthew Wallenstein" w:date="2026-08-29T12:00:00Z">
        <w:r>
          <w:t xml:space="preserve">into </w:t>
        </w:r>
      </w:ins>
      <w:r>
        <w:t xml:space="preserve">mineral-associated organic matter </w:t>
      </w:r>
      <w:del w:id="9018" w:author="Matthew Wallenstein" w:date="2026-08-29T12:00:00Z">
        <w:r>
          <w:delText xml:space="preserve">(MAOM). Each step in this </w:delText>
        </w:r>
      </w:del>
      <w:ins w:id="9019" w:author="Matthew Wallenstein" w:date="2026-08-29T12:00:00Z">
        <w:r>
          <w:t xml:space="preserve">(MAOM) or sorbs directly from DOM to MAOM (at equilibrium roughly half of MAOM formation follows each route). Carbon on the </w:t>
        </w:r>
      </w:ins>
      <w:r>
        <w:t xml:space="preserve">microbial </w:t>
      </w:r>
      <w:del w:id="9020" w:author="Matthew Wallenstein" w:date="2026-08-29T12:00:00Z">
        <w:r>
          <w:delText xml:space="preserve">routing imposes </w:delText>
        </w:r>
      </w:del>
      <w:ins w:id="9021" w:author="Matthew Wallenstein" w:date="2026-08-29T12:00:00Z">
        <w:r>
          <w:t xml:space="preserve">route pays </w:t>
        </w:r>
      </w:ins>
      <w:r>
        <w:t xml:space="preserve">a respiratory </w:t>
      </w:r>
      <w:del w:id="9022" w:author="Matthew Wallenstein" w:date="2026-08-29T12:00:00Z">
        <w:r>
          <w:delText xml:space="preserve">cost: residue carbon must pass through microbial assimilation before entering stabilized pools, and respiration is </w:delText>
        </w:r>
      </w:del>
      <w:ins w:id="9023" w:author="Matthew Wallenstein" w:date="2026-08-29T12:00:00Z">
        <w:r>
          <w:t xml:space="preserve">cost </w:t>
        </w:r>
      </w:ins>
      <w:r>
        <w:t xml:space="preserve">concentrated at microbial assimilation (1−CUE on every C atom traversing the biomass pool) and at the non-recycled fraction of microbial necromass. </w:t>
      </w:r>
      <w:del w:id="9024" w:author="Matthew Wallenstein" w:date="2026-08-29T12:00:00Z">
        <w:r>
          <w:delText xml:space="preserve">This compounds when residue inputs decline, amplifying SOC </w:delText>
        </w:r>
      </w:del>
      <w:ins w:id="9025" w:author="Matthew Wallenstein" w:date="2026-08-29T12:00:00Z">
        <w:r>
          <w:t xml:space="preserve">The larger losses under the 4-pool scheme arise from the combined effects of its alternative stabilization, respiration, desorption, and baseline-state dynamics: holding CUE constant indicates that CUE downregulation explains 6–59% of the 4-pool−Century </w:t>
        </w:r>
      </w:ins>
      <w:r>
        <w:t xml:space="preserve">loss </w:t>
      </w:r>
      <w:del w:id="9026" w:author="Matthew Wallenstein" w:date="2026-08-29T12:00:00Z">
        <w:r>
          <w:delText xml:space="preserve">relative </w:delText>
        </w:r>
      </w:del>
      <w:ins w:id="9027" w:author="Matthew Wallenstein" w:date="2026-08-29T12:00:00Z">
        <w:r>
          <w:t xml:space="preserve">difference where that difference is positive (Supplementary table 2), and the remaining difference cannot be uniquely attributed </w:t>
        </w:r>
      </w:ins>
      <w:r>
        <w:t xml:space="preserve">to </w:t>
      </w:r>
      <w:del w:id="9028" w:author="Matthew Wallenstein" w:date="2026-08-29T12:00:00Z">
        <w:r>
          <w:delText xml:space="preserve">Century/RothC humification (Supplementary </w:delText>
        </w:r>
      </w:del>
      <w:ins w:id="9029" w:author="Matthew Wallenstein" w:date="2026-08-29T12:00:00Z">
        <w:r>
          <w:t xml:space="preserve">a single mechanism. Absolute year-30 losses are 0.5–2.1% of the baseline stock under Century and 1.0–3.1% under the 4-pool scheme, larger under the 4-pool scheme in seven of eight regions; the largest ratio (2.2× in East Asia) occurs where the Century loss is smallest (0.48%), so ratios should be read alongside the absolute losses in Supplementary table 2, and the disruption-attributable carbon budget is shown in Supplementary </w:t>
        </w:r>
      </w:ins>
      <w:r>
        <w:t xml:space="preserve">Figure </w:t>
      </w:r>
      <w:del w:id="9030" w:author="Matthew Wallenstein" w:date="2026-08-29T12:00:00Z">
        <w:r>
          <w:delText xml:space="preserve">S5).</w:delText>
        </w:r>
      </w:del>
      <w:ins w:id="9031" w:author="Matthew Wallenstein" w:date="2026-08-29T12:00:00Z">
        <w:r>
          <w:t xml:space="preserve">S5.</w:t>
        </w:r>
      </w:ins>
    </w:p>
    <w:p>
      <w:pPr>
        <w:rPr/>
      </w:pPr>
      <w:ins w:id="9044" w:author="Matthew Wallenstein" w:date="2026-08-29T12:00:00Z">
        <w:r>
          <w:t xml:space="preserve">Both engines run the same ERA5 forcing, realized-yield market clearing, water-stress response and production-path yield calibration, and are initialized at their own stationary spin-up equilibria; the comparison applies the sustained 20% physical supply-loss scenario (SC1) over a 30-year horizon and normalizes each engine to its own baseline (Supplementary table 2, Supplementary Figure S5). The comparison is exploratory structural sensitivity rather than a controlled experiment: the 4-pool equilibrium departs from the observed regional SOC (for example 45.7 against 50.0 t C ha⁻¹ in North America, 29.2 against 25.0 in South Asia, and 13.5 against 9.0 in Sub-Saharan Africa), so baseline SOC, yield, residue input and mineralization differ between the engines and percent-based normalization does not remove those differences. In absolute terms the 4-pool scheme loses more disruption-attributable carbon than Century in every region, including Sub-Saharan Africa (0.26 against 0.12 t C ha⁻¹ over 30 years), so the sub-parity Sub-Saharan African ratio partly reflects its larger equilibrium baseline. Under the microbially-explicit scheme the equilibrium nitrogen supply also cannot carry the Sub-Saharan African baseline yield fully to its FAOSTAT target (equilibrium yield 1.37 t ha⁻¹ against 1.50); the shortfall is disclosed rather than retuned. The MAOM sorption ceiling assumes a uniform clay+silt fraction of 0.55; varying it from 0.35 to 0.75 moves the median ratio from 1.77 to 1.56 and the Sub-Saharan African ratio from 1.00 to 0.85, so these ratios are indicative of structural direction rather than calibrated magnitudes.</w:t>
        </w:r>
      </w:ins>
    </w:p>
    <w:p>
      <w:pPr>
        <w:pStyle w:val="Heading3"/>
        <w:spacing w:lineRule="auto" w:line="480"/>
        <w:rPr/>
      </w:pPr>
      <w:r>
        <w:t>Supplementary table 2</w:t>
      </w:r>
    </w:p>
    <w:p>
      <w:pPr>
        <w:pStyle w:val="Normal"/>
        <w:spacing w:lineRule="auto" w:line="480" w:before="0" w:after="200"/>
        <w:rPr/>
      </w:pPr>
      <w:del w:id="9045" w:author="Matthew Wallenstein" w:date="2026-08-29T12:00:00Z">
        <w:r>
          <w:rPr>
            <w:i/>
            <w:iCs/>
          </w:rPr>
          <w:delText xml:space="preserve">Partitioning </w:delText>
        </w:r>
      </w:del>
      <w:ins w:id="9046" w:author="Matthew Wallenstein" w:date="2026-08-29T12:00:00Z">
        <w:r>
          <w:rPr>
            <w:i/>
            <w:iCs/>
          </w:rPr>
          <w:t xml:space="preserve">Year-30 SOC losses under each engine and their ratio, and partitioning </w:t>
        </w:r>
      </w:ins>
      <w:r>
        <w:rPr>
          <w:i/>
          <w:iCs/>
        </w:rPr>
        <w:t xml:space="preserve">of </w:t>
      </w:r>
      <w:del w:id="9047" w:author="Matthew Wallenstein" w:date="2026-08-29T12:00:00Z">
        <w:r>
          <w:rPr>
            <w:i/>
            <w:iCs/>
          </w:rPr>
          <w:delText xml:space="preserve">microbially-explicit 4-pool SOC </w:delText>
        </w:r>
      </w:del>
      <w:ins w:id="9048" w:author="Matthew Wallenstein" w:date="2026-08-29T12:00:00Z">
        <w:r>
          <w:rPr>
            <w:i/>
            <w:iCs/>
          </w:rPr>
          <w:t xml:space="preserve">the 4-pool−Century </w:t>
        </w:r>
      </w:ins>
      <w:r>
        <w:rPr>
          <w:i/>
          <w:iCs/>
        </w:rPr>
        <w:t xml:space="preserve">loss </w:t>
      </w:r>
      <w:ins w:id="9049" w:author="Matthew Wallenstein" w:date="2026-08-29T12:00:00Z">
        <w:r>
          <w:rPr>
            <w:i/>
            <w:iCs/>
          </w:rPr>
          <w:t xml:space="preserve">difference </w:t>
        </w:r>
      </w:ins>
      <w:r>
        <w:rPr>
          <w:i/>
          <w:iCs/>
        </w:rPr>
        <w:t xml:space="preserve">between CUE downregulation and non-CUE </w:t>
      </w:r>
      <w:del w:id="9050" w:author="Matthew Wallenstein" w:date="2026-08-29T12:00:00Z">
        <w:r>
          <w:rPr>
            <w:i/>
            <w:iCs/>
          </w:rPr>
          <w:delText xml:space="preserve">mechanisms, and Alternative-engine/Century SOC-loss ratio.</w:delText>
        </w:r>
      </w:del>
      <w:ins w:id="9051" w:author="Matthew Wallenstein" w:date="2026-08-29T12:00:00Z">
        <w:r>
          <w:rPr>
            <w:i/>
            <w:iCs/>
          </w:rPr>
          <w:t xml:space="preserve">mechanisms.</w:t>
        </w:r>
      </w:ins>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398"/>
        <w:gridCol w:w="1400"/>
        <w:gridCol w:w="1400"/>
        <w:gridCol w:w="2102"/>
        <w:gridCol w:w="2300"/>
        <w:gridCol w:w="256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rPr/>
            </w:pPr>
            <w:r>
              <w:rPr>
                <w:b/>
                <w:bCs/>
                <w:sz w:val="20"/>
                <w:szCs w:val="20"/>
              </w:rPr>
              <w:t>Region</w:t>
            </w:r>
          </w:p>
        </w:tc>
        <w:tc>
          <w:tcPr>
            <w:tcW w:w="2102" w:type="dxa"/>
            <w:tcBorders>
              <w:top w:val="single" w:sz="2" w:space="0" w:color="999999"/>
              <w:start w:val="single" w:sz="2" w:space="0" w:color="999999"/>
              <w:bottom w:val="single" w:sz="2" w:space="0" w:color="999999"/>
              <w:end w:val="single" w:sz="2" w:space="0" w:color="999999"/>
            </w:tcBorders>
            <w:shd w:color="auto" w:fill="D5E8F0" w:val="clear"/>
            <w:cellIns w:id="9003" w:author="Matthew Wallenstein" w:date="2026-08-29T12:00:00Z"/>
          </w:tcPr>
          <w:p>
            <w:pPr>
              <w:pStyle w:val="Normal"/>
              <w:spacing w:lineRule="auto" w:line="480"/>
              <w:jc w:val="center"/>
              <w:rPr/>
            </w:pPr>
            <w:ins w:id="9004" w:author="Matthew Wallenstein" w:date="2026-08-29T12:00:00Z">
              <w:r>
                <w:t xml:space="preserve">Century SOC loss, yr 30 (%)</w:t>
              </w:r>
            </w:ins>
          </w:p>
        </w:tc>
        <w:tc>
          <w:tcPr>
            <w:tcW w:w="2102" w:type="dxa"/>
            <w:tcBorders>
              <w:top w:val="single" w:sz="2" w:space="0" w:color="999999"/>
              <w:start w:val="single" w:sz="2" w:space="0" w:color="999999"/>
              <w:bottom w:val="single" w:sz="2" w:space="0" w:color="999999"/>
              <w:end w:val="single" w:sz="2" w:space="0" w:color="999999"/>
            </w:tcBorders>
            <w:shd w:color="auto" w:fill="D5E8F0" w:val="clear"/>
            <w:cellIns w:id="9001" w:author="Matthew Wallenstein" w:date="2026-08-29T12:00:00Z"/>
          </w:tcPr>
          <w:p>
            <w:pPr>
              <w:pStyle w:val="Normal"/>
              <w:spacing w:lineRule="auto" w:line="480"/>
              <w:jc w:val="center"/>
              <w:rPr/>
            </w:pPr>
            <w:ins w:id="9002" w:author="Matthew Wallenstein" w:date="2026-08-29T12:00:00Z">
              <w:r>
                <w:t xml:space="preserve">4-pool SOC loss, yr 30 (%)</w:t>
              </w:r>
            </w:ins>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CUE contribution (%)</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Non-CUE mechanisms (%)</w:t>
            </w:r>
          </w:p>
        </w:tc>
        <w:tc>
          <w:tcPr>
            <w:tcW w:w="25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Alternative-engine/Century SOC-loss ratio (×)</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North America</w:t>
            </w:r>
          </w:p>
        </w:tc>
        <w:tc>
          <w:tcPr>
            <w:tcW w:w="2102" w:type="dxa"/>
            <w:tcBorders>
              <w:top w:val="single" w:sz="2" w:space="0" w:color="999999"/>
              <w:start w:val="single" w:sz="2" w:space="0" w:color="999999"/>
              <w:bottom w:val="single" w:sz="2" w:space="0" w:color="999999"/>
              <w:end w:val="single" w:sz="2" w:space="0" w:color="999999"/>
            </w:tcBorders>
            <w:cellIns w:id="9007" w:author="Matthew Wallenstein" w:date="2026-08-29T12:00:00Z"/>
          </w:tcPr>
          <w:p>
            <w:pPr>
              <w:pStyle w:val="Normal"/>
              <w:spacing w:lineRule="auto" w:line="480"/>
              <w:jc w:val="center"/>
              <w:rPr/>
            </w:pPr>
            <w:ins w:id="9008" w:author="Matthew Wallenstein" w:date="2026-08-29T12:00:00Z">
              <w:r>
                <w:t xml:space="preserve">1.03</w:t>
              </w:r>
            </w:ins>
          </w:p>
        </w:tc>
        <w:tc>
          <w:tcPr>
            <w:tcW w:w="2102" w:type="dxa"/>
            <w:tcBorders>
              <w:top w:val="single" w:sz="2" w:space="0" w:color="999999"/>
              <w:start w:val="single" w:sz="2" w:space="0" w:color="999999"/>
              <w:bottom w:val="single" w:sz="2" w:space="0" w:color="999999"/>
              <w:end w:val="single" w:sz="2" w:space="0" w:color="999999"/>
            </w:tcBorders>
            <w:cellIns w:id="9005" w:author="Matthew Wallenstein" w:date="2026-08-29T12:00:00Z"/>
          </w:tcPr>
          <w:p>
            <w:pPr>
              <w:pStyle w:val="Normal"/>
              <w:spacing w:lineRule="auto" w:line="480"/>
              <w:jc w:val="center"/>
              <w:rPr/>
            </w:pPr>
            <w:ins w:id="9006" w:author="Matthew Wallenstein" w:date="2026-08-29T12:00:00Z">
              <w:r>
                <w:t xml:space="preserve">2.13</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37" w:author="Matthew Wallenstein" w:date="2026-08-29T12:00:00Z">
              <w:r>
                <w:rPr>
                  <w:sz w:val="20"/>
                  <w:szCs w:val="20"/>
                </w:rPr>
                <w:delText xml:space="preserve">6</w:delText>
              </w:r>
            </w:del>
            <w:ins w:id="9238" w:author="Matthew Wallenstein" w:date="2026-08-29T12:00:00Z">
              <w:r>
                <w:rPr>
                  <w:sz w:val="20"/>
                  <w:szCs w:val="20"/>
                </w:rPr>
                <w:t xml:space="preserve">9</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39" w:author="Matthew Wallenstein" w:date="2026-08-29T12:00:00Z">
              <w:r>
                <w:rPr>
                  <w:sz w:val="20"/>
                  <w:szCs w:val="20"/>
                </w:rPr>
                <w:delText xml:space="preserve">94</w:delText>
              </w:r>
            </w:del>
            <w:ins w:id="9240" w:author="Matthew Wallenstein" w:date="2026-08-29T12:00:00Z">
              <w:r>
                <w:rPr>
                  <w:sz w:val="20"/>
                  <w:szCs w:val="20"/>
                </w:rPr>
                <w:t xml:space="preserve">91</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41" w:author="Matthew Wallenstein" w:date="2026-08-29T12:00:00Z">
              <w:r>
                <w:rPr>
                  <w:sz w:val="20"/>
                  <w:szCs w:val="20"/>
                </w:rPr>
                <w:delText xml:space="preserve">1.9×</w:delText>
              </w:r>
            </w:del>
            <w:ins w:id="9242" w:author="Matthew Wallenstein" w:date="2026-08-29T12:00:00Z">
              <w:r>
                <w:rPr>
                  <w:sz w:val="20"/>
                  <w:szCs w:val="20"/>
                </w:rPr>
                <w:t xml:space="preserve">2.1×</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Europe</w:t>
            </w:r>
          </w:p>
        </w:tc>
        <w:tc>
          <w:tcPr>
            <w:tcW w:w="2102" w:type="dxa"/>
            <w:tcBorders>
              <w:top w:val="single" w:sz="2" w:space="0" w:color="999999"/>
              <w:start w:val="single" w:sz="2" w:space="0" w:color="999999"/>
              <w:bottom w:val="single" w:sz="2" w:space="0" w:color="999999"/>
              <w:end w:val="single" w:sz="2" w:space="0" w:color="999999"/>
            </w:tcBorders>
            <w:cellIns w:id="9011" w:author="Matthew Wallenstein" w:date="2026-08-29T12:00:00Z"/>
          </w:tcPr>
          <w:p>
            <w:pPr>
              <w:pStyle w:val="Normal"/>
              <w:spacing w:lineRule="auto" w:line="480"/>
              <w:jc w:val="center"/>
              <w:rPr/>
            </w:pPr>
            <w:ins w:id="9012" w:author="Matthew Wallenstein" w:date="2026-08-29T12:00:00Z">
              <w:r>
                <w:t xml:space="preserve">1.65</w:t>
              </w:r>
            </w:ins>
          </w:p>
        </w:tc>
        <w:tc>
          <w:tcPr>
            <w:tcW w:w="2102" w:type="dxa"/>
            <w:tcBorders>
              <w:top w:val="single" w:sz="2" w:space="0" w:color="999999"/>
              <w:start w:val="single" w:sz="2" w:space="0" w:color="999999"/>
              <w:bottom w:val="single" w:sz="2" w:space="0" w:color="999999"/>
              <w:end w:val="single" w:sz="2" w:space="0" w:color="999999"/>
            </w:tcBorders>
            <w:cellIns w:id="9009" w:author="Matthew Wallenstein" w:date="2026-08-29T12:00:00Z"/>
          </w:tcPr>
          <w:p>
            <w:pPr>
              <w:pStyle w:val="Normal"/>
              <w:spacing w:lineRule="auto" w:line="480"/>
              <w:jc w:val="center"/>
              <w:rPr/>
            </w:pPr>
            <w:ins w:id="9010" w:author="Matthew Wallenstein" w:date="2026-08-29T12:00:00Z">
              <w:r>
                <w:t xml:space="preserve">2.60</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43" w:author="Matthew Wallenstein" w:date="2026-08-29T12:00:00Z">
              <w:r>
                <w:rPr>
                  <w:sz w:val="20"/>
                  <w:szCs w:val="20"/>
                </w:rPr>
                <w:delText xml:space="preserve">10</w:delText>
              </w:r>
            </w:del>
            <w:ins w:id="9244" w:author="Matthew Wallenstein" w:date="2026-08-29T12:00:00Z">
              <w:r>
                <w:rPr>
                  <w:sz w:val="20"/>
                  <w:szCs w:val="20"/>
                </w:rPr>
                <w:t xml:space="preserve">13</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45" w:author="Matthew Wallenstein" w:date="2026-08-29T12:00:00Z">
              <w:r>
                <w:rPr>
                  <w:sz w:val="20"/>
                  <w:szCs w:val="20"/>
                </w:rPr>
                <w:delText xml:space="preserve">90</w:delText>
              </w:r>
            </w:del>
            <w:ins w:id="9246" w:author="Matthew Wallenstein" w:date="2026-08-29T12:00:00Z">
              <w:r>
                <w:rPr>
                  <w:sz w:val="20"/>
                  <w:szCs w:val="20"/>
                </w:rPr>
                <w:t xml:space="preserve">87</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1.6×</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East Asia</w:t>
            </w:r>
          </w:p>
        </w:tc>
        <w:tc>
          <w:tcPr>
            <w:tcW w:w="2102" w:type="dxa"/>
            <w:tcBorders>
              <w:top w:val="single" w:sz="2" w:space="0" w:color="999999"/>
              <w:start w:val="single" w:sz="2" w:space="0" w:color="999999"/>
              <w:bottom w:val="single" w:sz="2" w:space="0" w:color="999999"/>
              <w:end w:val="single" w:sz="2" w:space="0" w:color="999999"/>
            </w:tcBorders>
            <w:cellIns w:id="9015" w:author="Matthew Wallenstein" w:date="2026-08-29T12:00:00Z"/>
          </w:tcPr>
          <w:p>
            <w:pPr>
              <w:pStyle w:val="Normal"/>
              <w:spacing w:lineRule="auto" w:line="480"/>
              <w:jc w:val="center"/>
              <w:rPr/>
            </w:pPr>
            <w:ins w:id="9016" w:author="Matthew Wallenstein" w:date="2026-08-29T12:00:00Z">
              <w:r>
                <w:t xml:space="preserve">0.48</w:t>
              </w:r>
            </w:ins>
          </w:p>
        </w:tc>
        <w:tc>
          <w:tcPr>
            <w:tcW w:w="2102" w:type="dxa"/>
            <w:tcBorders>
              <w:top w:val="single" w:sz="2" w:space="0" w:color="999999"/>
              <w:start w:val="single" w:sz="2" w:space="0" w:color="999999"/>
              <w:bottom w:val="single" w:sz="2" w:space="0" w:color="999999"/>
              <w:end w:val="single" w:sz="2" w:space="0" w:color="999999"/>
            </w:tcBorders>
            <w:cellIns w:id="9013" w:author="Matthew Wallenstein" w:date="2026-08-29T12:00:00Z"/>
          </w:tcPr>
          <w:p>
            <w:pPr>
              <w:pStyle w:val="Normal"/>
              <w:spacing w:lineRule="auto" w:line="480"/>
              <w:jc w:val="center"/>
              <w:rPr/>
            </w:pPr>
            <w:ins w:id="9014" w:author="Matthew Wallenstein" w:date="2026-08-29T12:00:00Z">
              <w:r>
                <w:t xml:space="preserve">1.04</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47" w:author="Matthew Wallenstein" w:date="2026-08-29T12:00:00Z">
              <w:r>
                <w:rPr>
                  <w:sz w:val="20"/>
                  <w:szCs w:val="20"/>
                </w:rPr>
                <w:delText xml:space="preserve">29</w:delText>
              </w:r>
            </w:del>
            <w:ins w:id="9248" w:author="Matthew Wallenstein" w:date="2026-08-29T12:00:00Z">
              <w:r>
                <w:rPr>
                  <w:sz w:val="20"/>
                  <w:szCs w:val="20"/>
                </w:rPr>
                <w:t xml:space="preserve">42</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49" w:author="Matthew Wallenstein" w:date="2026-08-29T12:00:00Z">
              <w:r>
                <w:rPr>
                  <w:sz w:val="20"/>
                  <w:szCs w:val="20"/>
                </w:rPr>
                <w:delText xml:space="preserve">71</w:delText>
              </w:r>
            </w:del>
            <w:ins w:id="9250" w:author="Matthew Wallenstein" w:date="2026-08-29T12:00:00Z">
              <w:r>
                <w:rPr>
                  <w:sz w:val="20"/>
                  <w:szCs w:val="20"/>
                </w:rPr>
                <w:t xml:space="preserve">58</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51" w:author="Matthew Wallenstein" w:date="2026-08-29T12:00:00Z">
              <w:r>
                <w:rPr>
                  <w:sz w:val="20"/>
                  <w:szCs w:val="20"/>
                </w:rPr>
                <w:delText xml:space="preserve">1.8×</w:delText>
              </w:r>
            </w:del>
            <w:ins w:id="9252" w:author="Matthew Wallenstein" w:date="2026-08-29T12:00:00Z">
              <w:r>
                <w:rPr>
                  <w:sz w:val="20"/>
                  <w:szCs w:val="20"/>
                </w:rPr>
                <w:t xml:space="preserve">2.2×</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 Asia</w:t>
            </w:r>
          </w:p>
        </w:tc>
        <w:tc>
          <w:tcPr>
            <w:tcW w:w="2102" w:type="dxa"/>
            <w:tcBorders>
              <w:top w:val="single" w:sz="2" w:space="0" w:color="999999"/>
              <w:start w:val="single" w:sz="2" w:space="0" w:color="999999"/>
              <w:bottom w:val="single" w:sz="2" w:space="0" w:color="999999"/>
              <w:end w:val="single" w:sz="2" w:space="0" w:color="999999"/>
            </w:tcBorders>
            <w:cellIns w:id="9019" w:author="Matthew Wallenstein" w:date="2026-08-29T12:00:00Z"/>
          </w:tcPr>
          <w:p>
            <w:pPr>
              <w:pStyle w:val="Normal"/>
              <w:spacing w:lineRule="auto" w:line="480"/>
              <w:jc w:val="center"/>
              <w:rPr/>
            </w:pPr>
            <w:ins w:id="9020" w:author="Matthew Wallenstein" w:date="2026-08-29T12:00:00Z">
              <w:r>
                <w:t xml:space="preserve">2.09</w:t>
              </w:r>
            </w:ins>
          </w:p>
        </w:tc>
        <w:tc>
          <w:tcPr>
            <w:tcW w:w="2102" w:type="dxa"/>
            <w:tcBorders>
              <w:top w:val="single" w:sz="2" w:space="0" w:color="999999"/>
              <w:start w:val="single" w:sz="2" w:space="0" w:color="999999"/>
              <w:bottom w:val="single" w:sz="2" w:space="0" w:color="999999"/>
              <w:end w:val="single" w:sz="2" w:space="0" w:color="999999"/>
            </w:tcBorders>
            <w:cellIns w:id="9017" w:author="Matthew Wallenstein" w:date="2026-08-29T12:00:00Z"/>
          </w:tcPr>
          <w:p>
            <w:pPr>
              <w:pStyle w:val="Normal"/>
              <w:spacing w:lineRule="auto" w:line="480"/>
              <w:jc w:val="center"/>
              <w:rPr/>
            </w:pPr>
            <w:ins w:id="9018" w:author="Matthew Wallenstein" w:date="2026-08-29T12:00:00Z">
              <w:r>
                <w:t xml:space="preserve">2.59</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53" w:author="Matthew Wallenstein" w:date="2026-08-29T12:00:00Z">
              <w:r>
                <w:rPr>
                  <w:sz w:val="20"/>
                  <w:szCs w:val="20"/>
                </w:rPr>
                <w:delText xml:space="preserve">9</w:delText>
              </w:r>
            </w:del>
            <w:ins w:id="9254" w:author="Matthew Wallenstein" w:date="2026-08-29T12:00:00Z">
              <w:r>
                <w:rPr>
                  <w:sz w:val="20"/>
                  <w:szCs w:val="20"/>
                </w:rPr>
                <w:t xml:space="preserve">59</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55" w:author="Matthew Wallenstein" w:date="2026-08-29T12:00:00Z">
              <w:r>
                <w:rPr>
                  <w:sz w:val="20"/>
                  <w:szCs w:val="20"/>
                </w:rPr>
                <w:delText xml:space="preserve">91</w:delText>
              </w:r>
            </w:del>
            <w:ins w:id="9256" w:author="Matthew Wallenstein" w:date="2026-08-29T12:00:00Z">
              <w:r>
                <w:rPr>
                  <w:sz w:val="20"/>
                  <w:szCs w:val="20"/>
                </w:rPr>
                <w:t xml:space="preserve">41</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57" w:author="Matthew Wallenstein" w:date="2026-08-29T12:00:00Z">
              <w:r>
                <w:rPr>
                  <w:sz w:val="20"/>
                  <w:szCs w:val="20"/>
                </w:rPr>
                <w:delText xml:space="preserve">1.8×</w:delText>
              </w:r>
            </w:del>
            <w:ins w:id="9258" w:author="Matthew Wallenstein" w:date="2026-08-29T12:00:00Z">
              <w:r>
                <w:rPr>
                  <w:sz w:val="20"/>
                  <w:szCs w:val="20"/>
                </w:rPr>
                <w:t xml:space="preserve">1.2×</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Southeast Asia</w:t>
            </w:r>
          </w:p>
        </w:tc>
        <w:tc>
          <w:tcPr>
            <w:tcW w:w="2102" w:type="dxa"/>
            <w:tcBorders>
              <w:top w:val="single" w:sz="2" w:space="0" w:color="999999"/>
              <w:start w:val="single" w:sz="2" w:space="0" w:color="999999"/>
              <w:bottom w:val="single" w:sz="2" w:space="0" w:color="999999"/>
              <w:end w:val="single" w:sz="2" w:space="0" w:color="999999"/>
            </w:tcBorders>
            <w:cellIns w:id="9023" w:author="Matthew Wallenstein" w:date="2026-08-29T12:00:00Z"/>
          </w:tcPr>
          <w:p>
            <w:pPr>
              <w:pStyle w:val="Normal"/>
              <w:spacing w:lineRule="auto" w:line="480"/>
              <w:jc w:val="center"/>
              <w:rPr/>
            </w:pPr>
            <w:ins w:id="9024" w:author="Matthew Wallenstein" w:date="2026-08-29T12:00:00Z">
              <w:r>
                <w:t xml:space="preserve">1.64</w:t>
              </w:r>
            </w:ins>
          </w:p>
        </w:tc>
        <w:tc>
          <w:tcPr>
            <w:tcW w:w="2102" w:type="dxa"/>
            <w:tcBorders>
              <w:top w:val="single" w:sz="2" w:space="0" w:color="999999"/>
              <w:start w:val="single" w:sz="2" w:space="0" w:color="999999"/>
              <w:bottom w:val="single" w:sz="2" w:space="0" w:color="999999"/>
              <w:end w:val="single" w:sz="2" w:space="0" w:color="999999"/>
            </w:tcBorders>
            <w:cellIns w:id="9021" w:author="Matthew Wallenstein" w:date="2026-08-29T12:00:00Z"/>
          </w:tcPr>
          <w:p>
            <w:pPr>
              <w:pStyle w:val="Normal"/>
              <w:spacing w:lineRule="auto" w:line="480"/>
              <w:jc w:val="center"/>
              <w:rPr/>
            </w:pPr>
            <w:ins w:id="9022" w:author="Matthew Wallenstein" w:date="2026-08-29T12:00:00Z">
              <w:r>
                <w:t xml:space="preserve">3.10</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59" w:author="Matthew Wallenstein" w:date="2026-08-29T12:00:00Z">
              <w:r>
                <w:rPr>
                  <w:sz w:val="20"/>
                  <w:szCs w:val="20"/>
                </w:rPr>
                <w:delText xml:space="preserve">2</w:delText>
              </w:r>
            </w:del>
            <w:ins w:id="9260" w:author="Matthew Wallenstein" w:date="2026-08-29T12:00:00Z">
              <w:r>
                <w:rPr>
                  <w:sz w:val="20"/>
                  <w:szCs w:val="20"/>
                </w:rPr>
                <w:t xml:space="preserve">16</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61" w:author="Matthew Wallenstein" w:date="2026-08-29T12:00:00Z">
              <w:r>
                <w:rPr>
                  <w:sz w:val="20"/>
                  <w:szCs w:val="20"/>
                </w:rPr>
                <w:delText xml:space="preserve">98</w:delText>
              </w:r>
            </w:del>
            <w:ins w:id="9262" w:author="Matthew Wallenstein" w:date="2026-08-29T12:00:00Z">
              <w:r>
                <w:rPr>
                  <w:sz w:val="20"/>
                  <w:szCs w:val="20"/>
                </w:rPr>
                <w:t xml:space="preserve">84</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63" w:author="Matthew Wallenstein" w:date="2026-08-29T12:00:00Z">
              <w:r>
                <w:rPr>
                  <w:sz w:val="20"/>
                  <w:szCs w:val="20"/>
                </w:rPr>
                <w:delText xml:space="preserve">2.5×</w:delText>
              </w:r>
            </w:del>
            <w:ins w:id="9264" w:author="Matthew Wallenstein" w:date="2026-08-29T12:00:00Z">
              <w:r>
                <w:rPr>
                  <w:sz w:val="20"/>
                  <w:szCs w:val="20"/>
                </w:rPr>
                <w:t xml:space="preserve">1.9×</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Latin America</w:t>
            </w:r>
          </w:p>
        </w:tc>
        <w:tc>
          <w:tcPr>
            <w:tcW w:w="2102" w:type="dxa"/>
            <w:tcBorders>
              <w:top w:val="single" w:sz="2" w:space="0" w:color="999999"/>
              <w:start w:val="single" w:sz="2" w:space="0" w:color="999999"/>
              <w:bottom w:val="single" w:sz="2" w:space="0" w:color="999999"/>
              <w:end w:val="single" w:sz="2" w:space="0" w:color="999999"/>
            </w:tcBorders>
            <w:cellIns w:id="9027" w:author="Matthew Wallenstein" w:date="2026-08-29T12:00:00Z"/>
          </w:tcPr>
          <w:p>
            <w:pPr>
              <w:pStyle w:val="Normal"/>
              <w:spacing w:lineRule="auto" w:line="480"/>
              <w:jc w:val="center"/>
              <w:rPr/>
            </w:pPr>
            <w:ins w:id="9028" w:author="Matthew Wallenstein" w:date="2026-08-29T12:00:00Z">
              <w:r>
                <w:t xml:space="preserve">1.28</w:t>
              </w:r>
            </w:ins>
          </w:p>
        </w:tc>
        <w:tc>
          <w:tcPr>
            <w:tcW w:w="2102" w:type="dxa"/>
            <w:tcBorders>
              <w:top w:val="single" w:sz="2" w:space="0" w:color="999999"/>
              <w:start w:val="single" w:sz="2" w:space="0" w:color="999999"/>
              <w:bottom w:val="single" w:sz="2" w:space="0" w:color="999999"/>
              <w:end w:val="single" w:sz="2" w:space="0" w:color="999999"/>
            </w:tcBorders>
            <w:cellIns w:id="9025" w:author="Matthew Wallenstein" w:date="2026-08-29T12:00:00Z"/>
          </w:tcPr>
          <w:p>
            <w:pPr>
              <w:pStyle w:val="Normal"/>
              <w:spacing w:lineRule="auto" w:line="480"/>
              <w:jc w:val="center"/>
              <w:rPr/>
            </w:pPr>
            <w:ins w:id="9026" w:author="Matthew Wallenstein" w:date="2026-08-29T12:00:00Z">
              <w:r>
                <w:t xml:space="preserve">2.22</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65" w:author="Matthew Wallenstein" w:date="2026-08-29T12:00:00Z">
              <w:r>
                <w:rPr>
                  <w:sz w:val="20"/>
                  <w:szCs w:val="20"/>
                </w:rPr>
                <w:delText xml:space="preserve">1</w:delText>
              </w:r>
            </w:del>
            <w:ins w:id="9266" w:author="Matthew Wallenstein" w:date="2026-08-29T12:00:00Z">
              <w:r>
                <w:rPr>
                  <w:sz w:val="20"/>
                  <w:szCs w:val="20"/>
                </w:rPr>
                <w:t xml:space="preserve">6</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67" w:author="Matthew Wallenstein" w:date="2026-08-29T12:00:00Z">
              <w:r>
                <w:rPr>
                  <w:sz w:val="20"/>
                  <w:szCs w:val="20"/>
                </w:rPr>
                <w:delText xml:space="preserve">99</w:delText>
              </w:r>
            </w:del>
            <w:ins w:id="9268" w:author="Matthew Wallenstein" w:date="2026-08-29T12:00:00Z">
              <w:r>
                <w:rPr>
                  <w:sz w:val="20"/>
                  <w:szCs w:val="20"/>
                </w:rPr>
                <w:t xml:space="preserve">94</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69" w:author="Matthew Wallenstein" w:date="2026-08-29T12:00:00Z">
              <w:r>
                <w:rPr>
                  <w:sz w:val="20"/>
                  <w:szCs w:val="20"/>
                </w:rPr>
                <w:delText xml:space="preserve">2.5×</w:delText>
              </w:r>
            </w:del>
            <w:ins w:id="9270" w:author="Matthew Wallenstein" w:date="2026-08-29T12:00:00Z">
              <w:r>
                <w:rPr>
                  <w:sz w:val="20"/>
                  <w:szCs w:val="20"/>
                </w:rPr>
                <w:t xml:space="preserve">1.7×</w:t>
              </w:r>
            </w:ins>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Sub-Saharan Africa</w:t>
            </w:r>
          </w:p>
        </w:tc>
        <w:tc>
          <w:tcPr>
            <w:tcW w:w="2102" w:type="dxa"/>
            <w:tcBorders>
              <w:top w:val="single" w:sz="2" w:space="0" w:color="999999"/>
              <w:start w:val="single" w:sz="2" w:space="0" w:color="999999"/>
              <w:bottom w:val="single" w:sz="2" w:space="0" w:color="999999"/>
              <w:end w:val="single" w:sz="2" w:space="0" w:color="999999"/>
            </w:tcBorders>
            <w:cellIns w:id="9031" w:author="Matthew Wallenstein" w:date="2026-08-29T12:00:00Z"/>
          </w:tcPr>
          <w:p>
            <w:pPr>
              <w:pStyle w:val="Normal"/>
              <w:spacing w:lineRule="auto" w:line="480"/>
              <w:jc w:val="center"/>
              <w:rPr/>
            </w:pPr>
            <w:ins w:id="9032" w:author="Matthew Wallenstein" w:date="2026-08-29T12:00:00Z">
              <w:r>
                <w:t xml:space="preserve">2.14</w:t>
              </w:r>
            </w:ins>
          </w:p>
        </w:tc>
        <w:tc>
          <w:tcPr>
            <w:tcW w:w="2102" w:type="dxa"/>
            <w:tcBorders>
              <w:top w:val="single" w:sz="2" w:space="0" w:color="999999"/>
              <w:start w:val="single" w:sz="2" w:space="0" w:color="999999"/>
              <w:bottom w:val="single" w:sz="2" w:space="0" w:color="999999"/>
              <w:end w:val="single" w:sz="2" w:space="0" w:color="999999"/>
            </w:tcBorders>
            <w:cellIns w:id="9029" w:author="Matthew Wallenstein" w:date="2026-08-29T12:00:00Z"/>
          </w:tcPr>
          <w:p>
            <w:pPr>
              <w:pStyle w:val="Normal"/>
              <w:spacing w:lineRule="auto" w:line="480"/>
              <w:jc w:val="center"/>
              <w:rPr/>
            </w:pPr>
            <w:ins w:id="9030" w:author="Matthew Wallenstein" w:date="2026-08-29T12:00:00Z">
              <w:r>
                <w:t xml:space="preserve">1.94</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0.9×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Former Soviet Union</w:t>
            </w:r>
          </w:p>
        </w:tc>
        <w:tc>
          <w:tcPr>
            <w:tcW w:w="2102" w:type="dxa"/>
            <w:tcBorders>
              <w:top w:val="single" w:sz="2" w:space="0" w:color="999999"/>
              <w:start w:val="single" w:sz="2" w:space="0" w:color="999999"/>
              <w:bottom w:val="single" w:sz="2" w:space="0" w:color="999999"/>
              <w:end w:val="single" w:sz="2" w:space="0" w:color="999999"/>
            </w:tcBorders>
            <w:cellIns w:id="9035" w:author="Matthew Wallenstein" w:date="2026-08-29T12:00:00Z"/>
          </w:tcPr>
          <w:p>
            <w:pPr>
              <w:pStyle w:val="Normal"/>
              <w:spacing w:lineRule="auto" w:line="480"/>
              <w:jc w:val="center"/>
              <w:rPr/>
            </w:pPr>
            <w:ins w:id="9036" w:author="Matthew Wallenstein" w:date="2026-08-29T12:00:00Z">
              <w:r>
                <w:t xml:space="preserve">2.14</w:t>
              </w:r>
            </w:ins>
          </w:p>
        </w:tc>
        <w:tc>
          <w:tcPr>
            <w:tcW w:w="2102" w:type="dxa"/>
            <w:tcBorders>
              <w:top w:val="single" w:sz="2" w:space="0" w:color="999999"/>
              <w:start w:val="single" w:sz="2" w:space="0" w:color="999999"/>
              <w:bottom w:val="single" w:sz="2" w:space="0" w:color="999999"/>
              <w:end w:val="single" w:sz="2" w:space="0" w:color="999999"/>
            </w:tcBorders>
            <w:cellIns w:id="9033" w:author="Matthew Wallenstein" w:date="2026-08-29T12:00:00Z"/>
          </w:tcPr>
          <w:p>
            <w:pPr>
              <w:pStyle w:val="Normal"/>
              <w:spacing w:lineRule="auto" w:line="480"/>
              <w:jc w:val="center"/>
              <w:rPr/>
            </w:pPr>
            <w:ins w:id="9034" w:author="Matthew Wallenstein" w:date="2026-08-29T12:00:00Z">
              <w:r>
                <w:t xml:space="preserve">3.04</w:t>
              </w:r>
            </w:ins>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71" w:author="Matthew Wallenstein" w:date="2026-08-29T12:00:00Z">
              <w:r>
                <w:rPr>
                  <w:sz w:val="20"/>
                  <w:szCs w:val="20"/>
                </w:rPr>
                <w:delText xml:space="preserve">—</w:delText>
              </w:r>
            </w:del>
            <w:ins w:id="9272" w:author="Matthew Wallenstein" w:date="2026-08-29T12:00:00Z">
              <w:r>
                <w:rPr>
                  <w:sz w:val="20"/>
                  <w:szCs w:val="20"/>
                </w:rPr>
                <w:t xml:space="preserve">6</w:t>
              </w:r>
            </w:ins>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73" w:author="Matthew Wallenstein" w:date="2026-08-29T12:00:00Z">
              <w:r>
                <w:rPr>
                  <w:sz w:val="20"/>
                  <w:szCs w:val="20"/>
                </w:rPr>
                <w:delText xml:space="preserve">—</w:delText>
              </w:r>
            </w:del>
            <w:ins w:id="9274" w:author="Matthew Wallenstein" w:date="2026-08-29T12:00:00Z">
              <w:r>
                <w:rPr>
                  <w:sz w:val="20"/>
                  <w:szCs w:val="20"/>
                </w:rPr>
                <w:t xml:space="preserve">94</w:t>
              </w:r>
            </w:ins>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del w:id="9275" w:author="Matthew Wallenstein" w:date="2026-08-29T12:00:00Z">
              <w:r>
                <w:rPr>
                  <w:sz w:val="20"/>
                  <w:szCs w:val="20"/>
                </w:rPr>
                <w:delText xml:space="preserve">1.5×</w:delText>
              </w:r>
            </w:del>
            <w:ins w:id="9276" w:author="Matthew Wallenstein" w:date="2026-08-29T12:00:00Z">
              <w:r>
                <w:rPr>
                  <w:sz w:val="20"/>
                  <w:szCs w:val="20"/>
                </w:rPr>
                <w:t xml:space="preserve">1.4×</w:t>
              </w:r>
            </w:ins>
          </w:p>
        </w:tc>
      </w:tr>
    </w:tbl>
    <w:p>
      <w:pPr>
        <w:pStyle w:val="Normal"/>
        <w:spacing w:lineRule="auto" w:line="480" w:before="120" w:after="200"/>
        <w:rPr>
          <w:i/>
          <w:iCs/>
          <w:sz w:val="18"/>
          <w:szCs w:val="18"/>
        </w:rPr>
      </w:pPr>
      <w:r>
        <w:rPr>
          <w:i/>
          <w:iCs/>
          <w:sz w:val="18"/>
          <w:szCs w:val="18"/>
        </w:rPr>
        <w:t xml:space="preserve">CUE contribution isolated by running the microbially-explicit 4-pool scheme with CUE held constant at its baseline value; the difference from the full microbially-explicit 4-pool run is attributed to CUE </w:t>
      </w:r>
      <w:del w:id="9032" w:author="Matthew Wallenstein" w:date="2026-08-29T12:00:00Z">
        <w:r>
          <w:rPr>
            <w:i/>
            <w:iCs/>
            <w:sz w:val="18"/>
            <w:szCs w:val="18"/>
          </w:rPr>
          <w:delText xml:space="preserve">downregulation. Non-CUE mechanisms are dominated </w:delText>
        </w:r>
      </w:del>
      <w:ins w:id="9033" w:author="Matthew Wallenstein" w:date="2026-08-29T12:00:00Z">
        <w:r>
          <w:rPr>
            <w:i/>
            <w:iCs/>
            <w:sz w:val="18"/>
            <w:szCs w:val="18"/>
          </w:rPr>
          <w:t xml:space="preserve">downregulation, expressed as a share of the 4-pool−Century loss difference. The non-CUE share reflects the combined effects of the scheme's alternative stabilization, respiration, desorption, and baseline-state dynamics, and is not further partitioned </w:t>
        </w:r>
      </w:ins>
      <w:r>
        <w:rPr>
          <w:i/>
          <w:iCs/>
          <w:sz w:val="18"/>
          <w:szCs w:val="18"/>
        </w:rPr>
        <w:t xml:space="preserve">by </w:t>
      </w:r>
      <w:del w:id="9034" w:author="Matthew Wallenstein" w:date="2026-08-29T12:00:00Z">
        <w:r>
          <w:rPr>
            <w:i/>
            <w:iCs/>
            <w:sz w:val="18"/>
            <w:szCs w:val="18"/>
          </w:rPr>
          <w:delText xml:space="preserve">respiratory losses concentrated at microbial assimilation (1−CUE on every C atom traversing the biomass pool) and at the non-recycled fraction of microbial necromass, which compound when residue inputs decline (Supplementary </w:delText>
        </w:r>
      </w:del>
      <w:ins w:id="9035" w:author="Matthew Wallenstein" w:date="2026-08-29T12:00:00Z">
        <w:r>
          <w:rPr>
            <w:i/>
            <w:iCs/>
            <w:sz w:val="18"/>
            <w:szCs w:val="18"/>
          </w:rPr>
          <w:t xml:space="preserve">mechanism (the disruption-attributable budget is shown in Supplementary </w:t>
        </w:r>
      </w:ins>
      <w:r>
        <w:rPr>
          <w:i/>
          <w:iCs/>
          <w:sz w:val="18"/>
          <w:szCs w:val="18"/>
        </w:rPr>
        <w:t xml:space="preserve">Figure S5). Sub-Saharan Africa is excluded because the microbially-explicit 4-pool scheme produces lower SOC loss than Century in this low-SOC, MAOM-undersaturated regime (relative magnitude &lt; 1), which makes the CUE/non-CUE decomposition </w:t>
      </w:r>
      <w:del w:id="9036" w:author="Matthew Wallenstein" w:date="2026-08-29T12:00:00Z">
        <w:r>
          <w:rPr>
            <w:i/>
            <w:iCs/>
            <w:sz w:val="18"/>
            <w:szCs w:val="18"/>
          </w:rPr>
          <w:delText xml:space="preserve">ill-defined; the Former Soviet Union is excluded because its fixed-CUE run produces marginally higher SOC loss than the variable-CUE run, reflecting interaction between CUE stabilization and MAOM saturation dynamics. </w:delText>
        </w:r>
      </w:del>
      <w:ins w:id="9037" w:author="Matthew Wallenstein" w:date="2026-08-29T12:00:00Z">
        <w:r>
          <w:rPr>
            <w:i/>
            <w:iCs/>
            <w:sz w:val="18"/>
            <w:szCs w:val="18"/>
          </w:rPr>
          <w:t xml:space="preserve">ill-defined. </w:t>
        </w:r>
      </w:ins>
      <w:r>
        <w:rPr>
          <w:i/>
          <w:iCs/>
          <w:sz w:val="18"/>
          <w:szCs w:val="18"/>
        </w:rPr>
        <w:t xml:space="preserve">Reported decomposition is for the </w:t>
      </w:r>
      <w:del w:id="9038" w:author="Matthew Wallenstein" w:date="2026-08-29T12:00:00Z">
        <w:r>
          <w:rPr>
            <w:i/>
            <w:iCs/>
            <w:sz w:val="18"/>
            <w:szCs w:val="18"/>
          </w:rPr>
          <w:delText xml:space="preserve">matched </w:delText>
        </w:r>
      </w:del>
      <w:ins w:id="9039" w:author="Matthew Wallenstein" w:date="2026-08-29T12:00:00Z">
        <w:r>
          <w:rPr>
            <w:i/>
            <w:iCs/>
            <w:sz w:val="18"/>
            <w:szCs w:val="18"/>
          </w:rPr>
          <w:t xml:space="preserve">sustained </w:t>
        </w:r>
      </w:ins>
      <w:r>
        <w:rPr>
          <w:i/>
          <w:iCs/>
          <w:sz w:val="18"/>
          <w:szCs w:val="18"/>
        </w:rPr>
        <w:t xml:space="preserve">20% physical </w:t>
      </w:r>
      <w:del w:id="9040" w:author="Matthew Wallenstein" w:date="2026-08-29T12:00:00Z">
        <w:r>
          <w:rPr>
            <w:i/>
            <w:iCs/>
            <w:sz w:val="18"/>
            <w:szCs w:val="18"/>
          </w:rPr>
          <w:delText xml:space="preserve">supply-constrained </w:delText>
        </w:r>
      </w:del>
      <w:ins w:id="9041" w:author="Matthew Wallenstein" w:date="2026-08-29T12:00:00Z">
        <w:r>
          <w:rPr>
            <w:i/>
            <w:iCs/>
            <w:sz w:val="18"/>
            <w:szCs w:val="18"/>
          </w:rPr>
          <w:t xml:space="preserve">supply-loss </w:t>
        </w:r>
      </w:ins>
      <w:r>
        <w:rPr>
          <w:i/>
          <w:iCs/>
          <w:sz w:val="18"/>
          <w:szCs w:val="18"/>
        </w:rPr>
        <w:t xml:space="preserve">scenario (SC1), used to compare the microbially-explicit 4-pool scheme and Century under the same supply-reduction stress test.</w:t>
      </w:r>
    </w:p>
    <w:p>
      <w:pPr>
        <w:pStyle w:val="Normal"/>
        <w:spacing w:lineRule="auto" w:line="480"/>
        <w:rPr>
          <w:i/>
          <w:iCs/>
          <w:sz w:val="18"/>
          <w:szCs w:val="18"/>
        </w:rPr>
      </w:pPr>
      <w:r>
        <w:rPr>
          <w:i/>
          <w:iCs/>
          <w:sz w:val="18"/>
          <w:szCs w:val="18"/>
        </w:rPr>
      </w:r>
      <w:r>
        <w:br w:type="page"/>
      </w:r>
    </w:p>
    <w:p>
      <w:pPr>
        <w:pStyle w:val="Normal"/>
        <w:spacing w:lineRule="auto" w:line="480" w:before="0" w:after="200"/>
        <w:rPr/>
      </w:pPr>
      <w:r>
        <w:rPr/>
        <w:t xml:space="preserve">Supplementary Figure S5: </w:t>
      </w:r>
      <w:del w:id="9062" w:author="Matthew Wallenstein" w:date="2026-08-29T12:00:00Z">
        <w:r>
          <w:rPr/>
          <w:delText xml:space="preserve">microbially-explicit 4-pool flux decomposition </w:delText>
        </w:r>
      </w:del>
      <w:ins w:id="9063" w:author="Matthew Wallenstein" w:date="2026-08-29T12:00:00Z">
        <w:r>
          <w:rPr/>
          <w:t xml:space="preserve">disruption-attributable carbon budget </w:t>
        </w:r>
      </w:ins>
      <w:r>
        <w:rPr/>
        <w:t xml:space="preserve">under </w:t>
      </w:r>
      <w:del w:id="9064" w:author="Matthew Wallenstein" w:date="2026-08-29T12:00:00Z">
        <w:r>
          <w:rPr/>
          <w:delText xml:space="preserve">matched </w:delText>
        </w:r>
      </w:del>
      <w:ins w:id="9065" w:author="Matthew Wallenstein" w:date="2026-08-29T12:00:00Z">
        <w:r>
          <w:rPr/>
          <w:t xml:space="preserve">the sustained </w:t>
        </w:r>
      </w:ins>
      <w:r>
        <w:rPr/>
        <w:t xml:space="preserve">20% </w:t>
      </w:r>
      <w:del w:id="9066" w:author="Matthew Wallenstein" w:date="2026-08-29T12:00:00Z">
        <w:r>
          <w:rPr/>
          <w:delText xml:space="preserve">SC1 scenario</w:delText>
        </w:r>
      </w:del>
      <w:ins w:id="9067" w:author="Matthew Wallenstein" w:date="2026-08-29T12:00:00Z">
        <w:r>
          <w:rPr/>
          <w:t xml:space="preserve">supply-loss scenario (SC1)</w:t>
        </w:r>
      </w:ins>
    </w:p>
    <w:p>
      <w:pPr>
        <w:pStyle w:val="Normal"/>
        <w:spacing w:lineRule="auto" w:line="480" w:before="0" w:after="200"/>
        <w:jc w:val="center"/>
        <w:rPr>
          <w:b/>
          <w:bCs/>
        </w:rPr>
      </w:pPr>
      <w:r>
        <w:drawing>
          <wp:inline distT="0" distB="0" distL="0" distR="0">
            <wp:extent cx="5715000" cy="2080260"/>
            <wp:effectExtent l="0" t="0" r="0" b="0"/>
            <wp:docPr id="5" name="figS4_4pool_flux_decomposition" descr="Stacked bar chart of cumulative 30-year microbially-explicit 4-pool respired carbon partitioned by mechanism for all 8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S4_4pool_flux_decomposition" descr="Stacked bar chart of cumulative 30-year microbially-explicit 4-pool respired carbon partitioned by mechanism for all 8 regions" title="Supplementary Figure S4"/>
                    <pic:cNvPicPr>
                      <a:picLocks noChangeAspect="1" noChangeArrowheads="1"/>
                    </pic:cNvPicPr>
                  </pic:nvPicPr>
                  <pic:blipFill>
                    <a:blip r:embed="rId6"/>
                    <a:stretch>
                      <a:fillRect/>
                    </a:stretch>
                  </pic:blipFill>
                  <pic:spPr bwMode="auto">
                    <a:xfrm>
                      <a:off x="0" y="0"/>
                      <a:ext cx="5715000" cy="2080260"/>
                    </a:xfrm>
                    <a:prstGeom prst="rect">
                      <a:avLst/>
                    </a:prstGeom>
                    <a:noFill/>
                  </pic:spPr>
                </pic:pic>
              </a:graphicData>
            </a:graphic>
          </wp:inline>
        </w:drawing>
      </w:r>
    </w:p>
    <w:p>
      <w:pPr>
        <w:pStyle w:val="Caption"/>
        <w:rPr/>
      </w:pPr>
      <w:r>
        <w:rPr>
          <w:bCs/>
        </w:rPr>
        <w:t xml:space="preserve">Supplementary Figure S5. </w:t>
      </w:r>
      <w:ins w:id="9042" w:author="Matthew Wallenstein" w:date="2026-08-29T12:00:00Z">
        <w:r>
          <w:rPr>
            <w:bCs/>
          </w:rPr>
          <w:t xml:space="preserve">Disruption-attributable 30-year carbon budget under the sustained 20% physical supply-loss scenario (SC1), relative to a no-shock control. a, </w:t>
        </w:r>
      </w:ins>
      <w:r>
        <w:rPr>
          <w:bCs/>
        </w:rPr>
        <w:t xml:space="preserve">Microbially-explicit 4-pool </w:t>
      </w:r>
      <w:del w:id="9043" w:author="Matthew Wallenstein" w:date="2026-08-29T12:00:00Z">
        <w:r>
          <w:rPr>
            <w:bCs/>
          </w:rPr>
          <w:delText xml:space="preserve">carbon flux decomposition </w:delText>
        </w:r>
      </w:del>
      <w:ins w:id="9044" w:author="Matthew Wallenstein" w:date="2026-08-29T12:00:00Z">
        <w:r>
          <w:rPr>
            <w:bCs/>
          </w:rPr>
          <w:t xml:space="preserve">scheme: reduction in cumulative residue-carbon inputs and in cumulative respiration; the gap between the two bars is the SOC loss attributable to the disruption. b, The same budget for Century/RothC. Respiration declines less than inputs under both engines, and the attributable loss is larger </w:t>
        </w:r>
      </w:ins>
      <w:r>
        <w:rPr>
          <w:bCs/>
        </w:rPr>
        <w:t xml:space="preserve">under the </w:t>
      </w:r>
      <w:del w:id="9045" w:author="Matthew Wallenstein" w:date="2026-08-29T12:00:00Z">
        <w:r>
          <w:rPr>
            <w:bCs/>
          </w:rPr>
          <w:delText xml:space="preserve">matched 20% SC1 scenario. a, Cumulative 30-year respiratory loss partitioned between microbial assimilation (1−CUE on </w:delText>
        </w:r>
      </w:del>
      <w:ins w:id="9046" w:author="Matthew Wallenstein" w:date="2026-08-29T12:00:00Z">
        <w:r>
          <w:rPr>
            <w:bCs/>
          </w:rPr>
          <w:t xml:space="preserve">4-pool scheme in </w:t>
        </w:r>
      </w:ins>
      <w:r>
        <w:rPr>
          <w:bCs/>
        </w:rPr>
        <w:t xml:space="preserve">every </w:t>
      </w:r>
      <w:del w:id="9047" w:author="Matthew Wallenstein" w:date="2026-08-29T12:00:00Z">
        <w:r>
          <w:rPr>
            <w:bCs/>
          </w:rPr>
          <w:delText xml:space="preserve">C atom traversing </w:delText>
        </w:r>
      </w:del>
      <w:ins w:id="9048" w:author="Matthew Wallenstein" w:date="2026-08-29T12:00:00Z">
        <w:r>
          <w:rPr>
            <w:bCs/>
          </w:rPr>
          <w:t xml:space="preserve">region, reflecting </w:t>
        </w:r>
      </w:ins>
      <w:r>
        <w:rPr>
          <w:bCs/>
        </w:rPr>
        <w:t xml:space="preserve">the </w:t>
      </w:r>
      <w:del w:id="9049" w:author="Matthew Wallenstein" w:date="2026-08-29T12:00:00Z">
        <w:r>
          <w:rPr>
            <w:bCs/>
          </w:rPr>
          <w:delText xml:space="preserve">biomass pool) </w:delText>
        </w:r>
      </w:del>
      <w:ins w:id="9050" w:author="Matthew Wallenstein" w:date="2026-08-29T12:00:00Z">
        <w:r>
          <w:rPr>
            <w:bCs/>
          </w:rPr>
          <w:t xml:space="preserve">combined effects of the scheme's alternative stabilization, respiration, desorption, </w:t>
        </w:r>
      </w:ins>
      <w:r>
        <w:rPr>
          <w:bCs/>
        </w:rPr>
        <w:t xml:space="preserve">and </w:t>
      </w:r>
      <w:del w:id="9051" w:author="Matthew Wallenstein" w:date="2026-08-29T12:00:00Z">
        <w:r>
          <w:rPr>
            <w:bCs/>
          </w:rPr>
          <w:delText xml:space="preserve">the non-recycled fraction </w:delText>
        </w:r>
      </w:del>
      <w:ins w:id="9052" w:author="Matthew Wallenstein" w:date="2026-08-29T12:00:00Z">
        <w:r>
          <w:rPr>
            <w:bCs/>
          </w:rPr>
          <w:t xml:space="preserve">baseline-state dynamics (the CUE step accounts for 80–87% </w:t>
        </w:r>
      </w:ins>
      <w:r>
        <w:rPr>
          <w:bCs/>
        </w:rPr>
        <w:t xml:space="preserve">of </w:t>
      </w:r>
      <w:del w:id="9053" w:author="Matthew Wallenstein" w:date="2026-08-29T12:00:00Z">
        <w:r>
          <w:rPr>
            <w:bCs/>
          </w:rPr>
          <w:delText xml:space="preserve">microbial necromass. b, MAOM trajectory under baseline versus SC1 scenarios; the CUE-step respiratory loss before MAOM formation compounds when residue inputs decline.</w:delText>
        </w:r>
      </w:del>
      <w:ins w:id="9054" w:author="Matthew Wallenstein" w:date="2026-08-29T12:00:00Z">
        <w:r>
          <w:rPr>
            <w:bCs/>
          </w:rPr>
          <w:t xml:space="preserve">total 4-pool respiration).</w:t>
        </w:r>
      </w:ins>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t xml:space="preserve">Total year-10 yield penalties are most strongly associated with regional structural descriptors that reflect the underlying biophysical and productivity </w:t>
      </w:r>
      <w:r>
        <w:t xml:space="preserve">context of each </w:t>
      </w:r>
      <w:del w:id="9293" w:author="Matthew Wallenstein" w:date="2026-08-29T12:00:00Z">
        <w:r>
          <w:delText xml:space="preserve">region.Larger </w:delText>
        </w:r>
      </w:del>
      <w:ins w:id="9294" w:author="Matthew Wallenstein" w:date="2026-08-29T12:00:00Z">
        <w:r>
          <w:t xml:space="preserve">region. Larger </w:t>
        </w:r>
      </w:ins>
      <w:r>
        <w:t xml:space="preserve">modeled losses</w:t>
      </w:r>
      <w:r>
        <w:t xml:space="preserve"> </w:t>
      </w:r>
      <w:r>
        <w:t xml:space="preserve">occur in regions with a lower calibrated yield ceiling (y_max, ρ = </w:t>
      </w:r>
      <w:del w:id="9295" w:author="Matthew Wallenstein" w:date="2026-08-29T12:00:00Z">
        <w:r>
          <w:delText xml:space="preserve">−0.86), </w:delText>
        </w:r>
      </w:del>
      <w:ins w:id="9296" w:author="Matthew Wallenstein" w:date="2026-08-29T12:00:00Z">
        <w:r>
          <w:t xml:space="preserve">−0.90), </w:t>
        </w:r>
      </w:ins>
      <w:r>
        <w:t xml:space="preserve">drier baseline conditions (water deficit ρ = +0.70), currently lower SOC stocks (ρ = </w:t>
      </w:r>
      <w:del w:id="9297" w:author="Matthew Wallenstein" w:date="2026-08-29T12:00:00Z">
        <w:r>
          <w:delText xml:space="preserve">−0.67), </w:delText>
        </w:r>
      </w:del>
      <w:ins w:id="9298" w:author="Matthew Wallenstein" w:date="2026-08-29T12:00:00Z">
        <w:r>
          <w:t xml:space="preserve">−0.61), </w:t>
        </w:r>
      </w:ins>
      <w:r>
        <w:t xml:space="preserve">and lower biological N fixation potential (ρ = </w:t>
      </w:r>
      <w:del w:id="9299" w:author="Matthew Wallenstein" w:date="2026-08-29T12:00:00Z">
        <w:r>
          <w:delText xml:space="preserve">−0.45).</w:delText>
        </w:r>
      </w:del>
      <w:ins w:id="9300" w:author="Matthew Wallenstein" w:date="2026-08-29T12:00:00Z">
        <w:r>
          <w:t xml:space="preserve">−0.28).</w:t>
        </w:r>
      </w:ins>
      <w:r>
        <w:t xml:space="preserve">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t xml:space="preserve">Economic descriptors show directionally consistent associations with modeled vulnerability but weaker magnitudes in the eight-region diagnostic. </w:t>
      </w:r>
      <w:r>
        <w:t xml:space="preserve">Higher fertilizer-demand elasticity magnitude is associated </w:t>
      </w:r>
      <w:del w:id="9301" w:author="Matthew Wallenstein" w:date="2026-08-29T12:00:00Z">
        <w:r>
          <w:delText xml:space="preserve">withlarger </w:delText>
        </w:r>
      </w:del>
      <w:ins w:id="9302" w:author="Matthew Wallenstein" w:date="2026-08-29T12:00:00Z">
        <w:r>
          <w:t xml:space="preserve">with larger </w:t>
        </w:r>
      </w:ins>
      <w:r>
        <w:t xml:space="preserve">year-10 yield losses (ρ = </w:t>
      </w:r>
      <w:del w:id="9303" w:author="Matthew Wallenstein" w:date="2026-08-29T12:00:00Z">
        <w:r>
          <w:delText xml:space="preserve">+0.60), </w:delText>
        </w:r>
      </w:del>
      <w:ins w:id="9304" w:author="Matthew Wallenstein" w:date="2026-08-29T12:00:00Z">
        <w:r>
          <w:t xml:space="preserve">+0.54), </w:t>
        </w:r>
      </w:ins>
      <w:r>
        <w:t xml:space="preserve">reflecting that more elasti</w:t>
      </w:r>
      <w:r>
        <w:t xml:space="preserve">c demand translates a given price shock into a larger fertilizer-use reduction. </w:t>
      </w:r>
      <w:r>
        <w:t xml:space="preserve">Food-demand elasticity magnitude shows the same direction at comparable magnitude (ρ = </w:t>
      </w:r>
      <w:del w:id="9305" w:author="Matthew Wallenstein" w:date="2026-08-29T12:00:00Z">
        <w:r>
          <w:delText xml:space="preserve">+0.60).</w:delText>
        </w:r>
      </w:del>
      <w:ins w:id="9306" w:author="Matthew Wallenstein" w:date="2026-08-29T12:00:00Z">
        <w:r>
          <w:t xml:space="preserve">+0.51).</w:t>
        </w:r>
      </w:ins>
      <w:r>
        <w:t xml:space="preserve">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t xml:space="preserve">The soil N buffer ratio (the share of crop N supplied by SOM rather than current-season fertilizer) </w:t>
      </w:r>
      <w:r>
        <w:t xml:space="preserve">is weakly associated with year-10 total yield penalty across the eight modelled </w:t>
      </w:r>
      <w:del w:id="9307" w:author="Matthew Wallenstein" w:date="2026-08-29T12:00:00Z">
        <w:r>
          <w:delText xml:space="preserve">regions(Spearman </w:delText>
        </w:r>
      </w:del>
      <w:ins w:id="9308" w:author="Matthew Wallenstein" w:date="2026-08-29T12:00:00Z">
        <w:r>
          <w:t xml:space="preserve">regions (Spearman </w:t>
        </w:r>
      </w:ins>
      <w:r>
        <w:t xml:space="preserve">ρ = </w:t>
      </w:r>
      <w:del w:id="9309" w:author="Matthew Wallenstein" w:date="2026-08-29T12:00:00Z">
        <w:r>
          <w:delText xml:space="preserve">+0.02; </w:delText>
        </w:r>
      </w:del>
      <w:ins w:id="9310" w:author="Matthew Wallenstein" w:date="2026-08-29T12:00:00Z">
        <w:r>
          <w:t xml:space="preserve">+0.19; </w:t>
        </w:r>
      </w:ins>
      <w:r>
        <w:t xml:space="preserve">Pearson R² =</w:t>
      </w:r>
      <w:r>
        <w:t xml:space="preserve"> </w:t>
      </w:r>
      <w:del w:id="9311" w:author="Matthew Wallenstein" w:date="2026-08-29T12:00:00Z">
        <w:r>
          <w:delText xml:space="preserve">0.05, </w:delText>
        </w:r>
      </w:del>
      <w:ins w:id="9312" w:author="Matthew Wallenstein" w:date="2026-08-29T12:00:00Z">
        <w:r>
          <w:t xml:space="preserve">0.10, </w:t>
        </w:r>
      </w:ins>
      <w:r>
        <w:t xml:space="preserve">the single cross-regional metric used throughout).</w:t>
      </w:r>
      <w:r>
        <w:t xml:space="preserve">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w:t>
      </w:r>
      <w:r>
        <w:t xml:space="preserve">The cross-regional ρ ≈ </w:t>
      </w:r>
      <w:del w:id="9313" w:author="Matthew Wallenstein" w:date="2026-08-29T12:00:00Z">
        <w:r>
          <w:delText xml:space="preserve">+0.02 </w:delText>
        </w:r>
      </w:del>
      <w:ins w:id="9314" w:author="Matthew Wallenstein" w:date="2026-08-29T12:00:00Z">
        <w:r>
          <w:t xml:space="preserve">+0.19 </w:t>
        </w:r>
      </w:ins>
      <w:r>
        <w:t xml:space="preserve">reflects the net of these two opposing mechanisms at the year-10</w:t>
      </w:r>
      <w:r>
        <w:t xml:space="preserve">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6186"/>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6186"/>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15" w:author="Matthew Wallenstein" w:date="2026-08-29T12:00:00Z">
              <w:r>
                <w:rPr>
                  <w:sz w:val="20"/>
                </w:rPr>
                <w:delText xml:space="preserve">−0.67</w:delText>
              </w:r>
            </w:del>
            <w:ins w:id="9316" w:author="Matthew Wallenstein" w:date="2026-08-29T12:00:00Z">
              <w:r>
                <w:rPr>
                  <w:sz w:val="20"/>
                </w:rPr>
                <w:t xml:space="preserve">−0.61</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del w:id="9317" w:author="Matthew Wallenstein" w:date="2026-08-29T12:00:00Z">
              <w:r>
                <w:delText xml:space="preserve">+0.29</w:delText>
              </w:r>
            </w:del>
            <w:ins w:id="9318" w:author="Matthew Wallenstein" w:date="2026-08-29T12:00:00Z">
              <w:r>
                <w:t xml:space="preserve">+0.40</w:t>
              </w:r>
            </w:ins>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19" w:author="Matthew Wallenstein" w:date="2026-08-29T12:00:00Z">
              <w:r>
                <w:rPr>
                  <w:sz w:val="20"/>
                </w:rPr>
                <w:delText xml:space="preserve">+0.02</w:delText>
              </w:r>
            </w:del>
            <w:ins w:id="9320" w:author="Matthew Wallenstein" w:date="2026-08-29T12:00:00Z">
              <w:r>
                <w:rPr>
                  <w:sz w:val="20"/>
                </w:rPr>
                <w:t xml:space="preserve">+0.19</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del w:id="9321" w:author="Matthew Wallenstein" w:date="2026-08-29T12:00:00Z">
              <w:r>
                <w:rPr>
                  <w:sz w:val="20"/>
                </w:rPr>
                <w:delText xml:space="preserve">−0.71</w:delText>
              </w:r>
            </w:del>
            <w:ins w:id="9322" w:author="Matthew Wallenstein" w:date="2026-08-29T12:00:00Z">
              <w:r>
                <w:rPr>
                  <w:sz w:val="20"/>
                </w:rPr>
                <w:t xml:space="preserve">−0.81</w:t>
              </w:r>
            </w:ins>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23" w:author="Matthew Wallenstein" w:date="2026-08-29T12:00:00Z">
              <w:r>
                <w:rPr>
                  <w:sz w:val="20"/>
                </w:rPr>
                <w:delText xml:space="preserve">−0.86</w:delText>
              </w:r>
            </w:del>
            <w:ins w:id="9324" w:author="Matthew Wallenstein" w:date="2026-08-29T12:00:00Z">
              <w:r>
                <w:rPr>
                  <w:sz w:val="20"/>
                </w:rPr>
                <w:t xml:space="preserve">−0.90</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del w:id="9325" w:author="Matthew Wallenstein" w:date="2026-08-29T12:00:00Z">
              <w:r>
                <w:rPr>
                  <w:sz w:val="20"/>
                </w:rPr>
                <w:delText xml:space="preserve">−0.43</w:delText>
              </w:r>
            </w:del>
            <w:ins w:id="9326" w:author="Matthew Wallenstein" w:date="2026-08-29T12:00:00Z">
              <w:r>
                <w:rPr>
                  <w:sz w:val="20"/>
                </w:rPr>
                <w:t xml:space="preserve">−0.30</w:t>
              </w:r>
            </w:ins>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27" w:author="Matthew Wallenstein" w:date="2026-08-29T12:00:00Z">
              <w:r>
                <w:rPr>
                  <w:sz w:val="20"/>
                </w:rPr>
                <w:delText xml:space="preserve">−0.45</w:delText>
              </w:r>
            </w:del>
            <w:ins w:id="9328" w:author="Matthew Wallenstein" w:date="2026-08-29T12:00:00Z">
              <w:r>
                <w:rPr>
                  <w:sz w:val="20"/>
                </w:rPr>
                <w:t xml:space="preserve">−0.28</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29" w:author="Matthew Wallenstein" w:date="2026-08-29T12:00:00Z">
              <w:r>
                <w:rPr>
                  <w:sz w:val="20"/>
                </w:rPr>
                <w:delText xml:space="preserve">−0.26</w:delText>
              </w:r>
            </w:del>
            <w:ins w:id="9330" w:author="Matthew Wallenstein" w:date="2026-08-29T12:00:00Z">
              <w:r>
                <w:rPr>
                  <w:sz w:val="20"/>
                </w:rPr>
                <w:t xml:space="preserve">−0.38</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31" w:author="Matthew Wallenstein" w:date="2026-08-29T12:00:00Z">
              <w:r>
                <w:rPr>
                  <w:sz w:val="20"/>
                </w:rPr>
                <w:delText xml:space="preserve">+0.60</w:delText>
              </w:r>
            </w:del>
            <w:ins w:id="9332" w:author="Matthew Wallenstein" w:date="2026-08-29T12:00:00Z">
              <w:r>
                <w:rPr>
                  <w:sz w:val="20"/>
                </w:rPr>
                <w:t xml:space="preserve">+0.54</w:t>
              </w:r>
            </w:ins>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del w:id="9333" w:author="Matthew Wallenstein" w:date="2026-08-29T12:00:00Z">
              <w:r>
                <w:rPr>
                  <w:sz w:val="20"/>
                </w:rPr>
                <w:delText xml:space="preserve">+0.60</w:delText>
              </w:r>
            </w:del>
            <w:ins w:id="9334" w:author="Matthew Wallenstein" w:date="2026-08-29T12:00:00Z">
              <w:r>
                <w:rPr>
                  <w:sz w:val="20"/>
                </w:rPr>
                <w:t xml:space="preserve">+0.51</w:t>
              </w:r>
            </w:ins>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r>
        <w:rPr>
          <w:i/>
          <w:iCs/>
          <w:sz w:val="20"/>
        </w:rPr>
        <w:t xml:space="preserve">Year-1 </w:t>
      </w:r>
      <w:del w:id="9335" w:author="Matthew Wallenstein" w:date="2026-08-29T12:00:00Z">
        <w:r>
          <w:rPr>
            <w:i/>
            <w:iCs/>
            <w:sz w:val="20"/>
          </w:rPr>
          <w:delText xml:space="preserve">gross-margin loss </w:delText>
        </w:r>
      </w:del>
      <w:ins w:id="9336" w:author="Matthew Wallenstein" w:date="2026-08-29T12:00:00Z">
        <w:r>
          <w:rPr>
            <w:i/>
            <w:iCs/>
            <w:sz w:val="20"/>
          </w:rPr>
          <w:t xml:space="preserve">net-revenue change </w:t>
        </w:r>
      </w:ins>
      <w:r>
        <w:rPr>
          <w:i/>
          <w:iCs/>
          <w:sz w:val="20"/>
        </w:rPr>
        <w:t xml:space="preserve">is not included in this table because </w:t>
      </w:r>
      <w:ins w:id="9337" w:author="Matthew Wallenstein" w:date="2026-08-29T12:00:00Z">
        <w:r>
          <w:rPr>
            <w:i/>
            <w:iCs/>
            <w:sz w:val="20"/>
          </w:rPr>
          <w:t xml:space="preserve">audited </w:t>
        </w:r>
      </w:ins>
      <w:r>
        <w:rPr>
          <w:i/>
          <w:iCs/>
          <w:sz w:val="20"/>
        </w:rPr>
        <w:t xml:space="preserve">regional fertilizer- and crop-price </w:t>
      </w:r>
      <w:del w:id="9338" w:author="Matthew Wallenstein" w:date="2026-08-29T12:00:00Z">
        <w:r>
          <w:rPr>
            <w:i/>
            <w:iCs/>
            <w:sz w:val="20"/>
          </w:rPr>
          <w:delText xml:space="preserve">values </w:delText>
        </w:r>
      </w:del>
      <w:ins w:id="9339" w:author="Matthew Wallenstein" w:date="2026-08-29T12:00:00Z">
        <w:r>
          <w:rPr>
            <w:i/>
            <w:iCs/>
            <w:sz w:val="20"/>
          </w:rPr>
          <w:t xml:space="preserve">pairs </w:t>
        </w:r>
      </w:ins>
      <w:r>
        <w:rPr>
          <w:i/>
          <w:iCs/>
          <w:sz w:val="20"/>
        </w:rPr>
        <w:t xml:space="preserve">are reported for only four of the eight regions</w:t>
      </w:r>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385714"/>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385714"/>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r>
        <w:rPr>
          <w:b w:val="false"/>
          <w:bCs/>
        </w:rPr>
        <w:t xml:space="preserve">b, </w:t>
      </w:r>
      <w:del w:id="9340" w:author="Matthew Wallenstein" w:date="2026-08-29T12:00:00Z">
        <w:r>
          <w:rPr>
            <w:b w:val="false"/>
            <w:bCs/>
          </w:rPr>
          <w:delText xml:space="preserve">Gross-margin change </w:delText>
        </w:r>
      </w:del>
      <w:ins w:id="9341" w:author="Matthew Wallenstein" w:date="2026-08-29T12:00:00Z">
        <w:r>
          <w:rPr>
            <w:b w:val="false"/>
            <w:bCs/>
          </w:rPr>
          <w:t xml:space="preserve">Change in crop revenue net of nitrogen-fertilizer expenditure </w:t>
        </w:r>
      </w:ins>
      <w:r>
        <w:rPr>
          <w:b w:val="false"/>
          <w:bCs/>
        </w:rPr>
        <w:t xml:space="preserve">under the same scenar</w:t>
      </w:r>
      <w:r>
        <w:rPr>
          <w:b w:val="false"/>
          <w:bCs/>
        </w:rPr>
        <w:t xml:space="preserve">ios. </w:t>
      </w:r>
      <w:r>
        <w:rPr>
          <w:b w:val="false"/>
          <w:bCs/>
        </w:rPr>
        <w:t xml:space="preserve">Halved elasticities produce substantially larger </w:t>
      </w:r>
      <w:del w:id="9342" w:author="Matthew Wallenstein" w:date="2026-08-29T12:00:00Z">
        <w:r>
          <w:rPr>
            <w:b w:val="false"/>
            <w:bCs/>
          </w:rPr>
          <w:delText xml:space="preserve">gross-margin </w:delText>
        </w:r>
      </w:del>
      <w:ins w:id="9343" w:author="Matthew Wallenstein" w:date="2026-08-29T12:00:00Z">
        <w:r>
          <w:rPr>
            <w:b w:val="false"/>
            <w:bCs/>
          </w:rPr>
          <w:t xml:space="preserve">net-revenue </w:t>
        </w:r>
      </w:ins>
      <w:r>
        <w:rPr>
          <w:b w:val="false"/>
          <w:bCs/>
        </w:rPr>
        <w:t xml:space="preserve">losses </w:t>
      </w:r>
      <w:del w:id="9344" w:author="Matthew Wallenstein" w:date="2026-08-29T12:00:00Z">
        <w:r>
          <w:rPr>
            <w:b w:val="false"/>
            <w:bCs/>
          </w:rPr>
          <w:delText xml:space="preserve">(2.6 </w:delText>
        </w:r>
      </w:del>
      <w:ins w:id="9345" w:author="Matthew Wallenstein" w:date="2026-08-29T12:00:00Z">
        <w:r>
          <w:rPr>
            <w:b w:val="false"/>
            <w:bCs/>
          </w:rPr>
          <w:t xml:space="preserve">(1.7 </w:t>
        </w:r>
      </w:ins>
      <w:r>
        <w:rPr>
          <w:b w:val="false"/>
          <w:bCs/>
        </w:rPr>
        <w:t xml:space="preserve">to </w:t>
      </w:r>
      <w:del w:id="9346" w:author="Matthew Wallenstein" w:date="2026-08-29T12:00:00Z">
        <w:r>
          <w:rPr>
            <w:b w:val="false"/>
            <w:bCs/>
          </w:rPr>
          <w:delText xml:space="preserve">10.3 </w:delText>
        </w:r>
      </w:del>
      <w:ins w:id="9347" w:author="Matthew Wallenstein" w:date="2026-08-29T12:00:00Z">
        <w:r>
          <w:rPr>
            <w:b w:val="false"/>
            <w:bCs/>
          </w:rPr>
          <w:t xml:space="preserve">5.0 </w:t>
        </w:r>
      </w:ins>
      <w:r>
        <w:rPr>
          <w:b w:val="false"/>
          <w:bCs/>
        </w:rPr>
        <w:t xml:space="preserve">percentage points deeper at the regional mean SOC, </w:t>
      </w:r>
      <w:del w:id="9348" w:author="Matthew Wallenstein" w:date="2026-08-29T12:00:00Z">
        <w:r>
          <w:rPr>
            <w:b w:val="false"/>
            <w:bCs/>
          </w:rPr>
          <w:delText xml:space="preserve">and up to 14.1 percentage points on </w:delText>
        </w:r>
      </w:del>
      <w:ins w:id="9349" w:author="Matthew Wallenstein" w:date="2026-08-29T12:00:00Z">
        <w:r>
          <w:rPr>
            <w:b w:val="false"/>
            <w:bCs/>
          </w:rPr>
          <w:t xml:space="preserve">largest in South Asia where </w:t>
        </w:r>
      </w:ins>
      <w:r>
        <w:rPr>
          <w:b w:val="false"/>
          <w:bCs/>
        </w:rPr>
        <w:t xml:space="preserve">the </w:t>
      </w:r>
      <w:del w:id="9350" w:author="Matthew Wallenstein" w:date="2026-08-29T12:00:00Z">
        <w:r>
          <w:rPr>
            <w:b w:val="false"/>
            <w:bCs/>
          </w:rPr>
          <w:delText xml:space="preserve">most degraded Sub-Saharan African farms) </w:delText>
        </w:r>
      </w:del>
      <w:ins w:id="9351" w:author="Matthew Wallenstein" w:date="2026-08-29T12:00:00Z">
        <w:r>
          <w:rPr>
            <w:b w:val="false"/>
            <w:bCs/>
          </w:rPr>
          <w:t xml:space="preserve">nitrogen cost share is highest) </w:t>
        </w:r>
      </w:ins>
      <w:r>
        <w:rPr>
          <w:b w:val="false"/>
          <w:bCs/>
        </w:rPr>
        <w:t xml:space="preserve">because farmers absorb </w:t>
      </w:r>
      <w:ins w:id="9352" w:author="Matthew Wallenstein" w:date="2026-08-29T12:00:00Z">
        <w:r>
          <w:rPr>
            <w:b w:val="false"/>
            <w:bCs/>
          </w:rPr>
          <w:t xml:space="preserve">more of </w:t>
        </w:r>
      </w:ins>
      <w:r>
        <w:rPr>
          <w:b w:val="false"/>
          <w:bCs/>
        </w:rPr>
        <w:t xml:space="preserve">the </w:t>
      </w:r>
      <w:del w:id="9353" w:author="Matthew Wallenstein" w:date="2026-08-29T12:00:00Z">
        <w:r>
          <w:rPr>
            <w:b w:val="false"/>
            <w:bCs/>
          </w:rPr>
          <w:delText xml:space="preserve">full </w:delText>
        </w:r>
      </w:del>
      <w:r>
        <w:rPr>
          <w:b w:val="false"/>
          <w:bCs/>
        </w:rPr>
        <w:t xml:space="preserve">fertilizer-cost increase</w:t>
      </w:r>
      <w:r>
        <w:rPr>
          <w:b w:val="false"/>
          <w:bCs/>
        </w:rPr>
        <w:t xml:space="preserve"> without the elastic substitution channel that otherwise cushions margins. </w:t>
      </w:r>
      <w:r>
        <w:rPr>
          <w:b w:val="false"/>
          <w:bCs/>
        </w:rPr>
        <w:t xml:space="preserve">The SOC buffering benefit is robust to elasticity assumptions in </w:t>
      </w:r>
      <w:del w:id="9354" w:author="Matthew Wallenstein" w:date="2026-08-29T12:00:00Z">
        <w:r>
          <w:rPr>
            <w:b w:val="false"/>
            <w:bCs/>
          </w:rPr>
          <w:delText xml:space="preserve">gross-margin </w:delText>
        </w:r>
      </w:del>
      <w:ins w:id="9355" w:author="Matthew Wallenstein" w:date="2026-08-29T12:00:00Z">
        <w:r>
          <w:rPr>
            <w:b w:val="false"/>
            <w:bCs/>
          </w:rPr>
          <w:t xml:space="preserve">net-revenue </w:t>
        </w:r>
      </w:ins>
      <w:r>
        <w:rPr>
          <w:b w:val="false"/>
          <w:bCs/>
        </w:rPr>
        <w:t xml:space="preserve">terms:</w:t>
      </w:r>
      <w:r>
        <w:rPr>
          <w:b w:val="false"/>
          <w:bCs/>
        </w:rPr>
        <w:t xml:space="preserve"> </w:t>
      </w:r>
      <w:r>
        <w:rPr>
          <w:b w:val="false"/>
          <w:bCs/>
        </w:rPr>
        <w:t xml:space="preserve">the </w:t>
      </w:r>
      <w:ins w:id="9356" w:author="Matthew Wallenstein" w:date="2026-08-29T12:00:00Z">
        <w:r>
          <w:rPr>
            <w:b w:val="false"/>
            <w:bCs/>
          </w:rPr>
          <w:t xml:space="preserve">net-revenue </w:t>
        </w:r>
      </w:ins>
      <w:r>
        <w:rPr>
          <w:b w:val="false"/>
          <w:bCs/>
        </w:rPr>
        <w:t xml:space="preserve">gap between SOC = 50% and SOC = 100% </w:t>
      </w:r>
      <w:del w:id="9357" w:author="Matthew Wallenstein" w:date="2026-08-29T12:00:00Z">
        <w:r>
          <w:rPr>
            <w:b w:val="false"/>
            <w:bCs/>
          </w:rPr>
          <w:delText xml:space="preserve">is comparable or larger under halved elasticities </w:delText>
        </w:r>
      </w:del>
      <w:ins w:id="9358" w:author="Matthew Wallenstein" w:date="2026-08-29T12:00:00Z">
        <w:r>
          <w:rPr>
            <w:b w:val="false"/>
            <w:bCs/>
          </w:rPr>
          <w:t xml:space="preserve">of the regional mean remains positive </w:t>
        </w:r>
      </w:ins>
      <w:r>
        <w:rPr>
          <w:b w:val="false"/>
          <w:bCs/>
        </w:rPr>
        <w:t xml:space="preserve">in all four regions </w:t>
      </w:r>
      <w:del w:id="9359" w:author="Matthew Wallenstein" w:date="2026-08-29T12:00:00Z">
        <w:r>
          <w:rPr>
            <w:b w:val="false"/>
            <w:bCs/>
          </w:rPr>
          <w:delText xml:space="preserve">(2.5–4.2 </w:delText>
        </w:r>
      </w:del>
      <w:ins w:id="9360" w:author="Matthew Wallenstein" w:date="2026-08-29T12:00:00Z">
        <w:r>
          <w:rPr>
            <w:b w:val="false"/>
            <w:bCs/>
          </w:rPr>
          <w:t xml:space="preserve">under halved elasticities (0.3–1.0 </w:t>
        </w:r>
      </w:ins>
      <w:r>
        <w:rPr>
          <w:b w:val="false"/>
          <w:bCs/>
        </w:rPr>
        <w:t xml:space="preserve">percentage points at baseline against </w:t>
      </w:r>
      <w:del w:id="9361" w:author="Matthew Wallenstein" w:date="2026-08-29T12:00:00Z">
        <w:r>
          <w:rPr>
            <w:b w:val="false"/>
            <w:bCs/>
          </w:rPr>
          <w:delText xml:space="preserve">3.0–5.9 </w:delText>
        </w:r>
      </w:del>
      <w:ins w:id="9362" w:author="Matthew Wallenstein" w:date="2026-08-29T12:00:00Z">
        <w:r>
          <w:rPr>
            <w:b w:val="false"/>
            <w:bCs/>
          </w:rPr>
          <w:t xml:space="preserve">0.2–0.7 </w:t>
        </w:r>
      </w:ins>
      <w:r>
        <w:rPr>
          <w:b w:val="false"/>
          <w:bCs/>
        </w:rPr>
        <w:t xml:space="preserve">percentage points when halved).</w:t>
      </w:r>
      <w:r>
        <w:rPr>
          <w:b w:val="false"/>
          <w:bCs/>
        </w:rPr>
        <w:t xml:space="preserve">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w:t>
      </w:r>
      <w:r>
        <w:rPr>
          <w:b w:val="false"/>
          <w:bCs/>
        </w:rPr>
        <w:t xml:space="preserve">the elasticity-mediated trade-off between yield response and </w:t>
      </w:r>
      <w:del w:id="9363" w:author="Matthew Wallenstein" w:date="2026-08-29T12:00:00Z">
        <w:r>
          <w:rPr>
            <w:b w:val="false"/>
            <w:bCs/>
          </w:rPr>
          <w:delText xml:space="preserve">gross-margin </w:delText>
        </w:r>
      </w:del>
      <w:ins w:id="9364" w:author="Matthew Wallenstein" w:date="2026-08-29T12:00:00Z">
        <w:r>
          <w:rPr>
            <w:b w:val="false"/>
            <w:bCs/>
          </w:rPr>
          <w:t xml:space="preserve">net-revenue </w:t>
        </w:r>
      </w:ins>
      <w:r>
        <w:rPr>
          <w:b w:val="false"/>
          <w:bCs/>
        </w:rPr>
        <w:t xml:space="preserve">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r>
        <w:t xml:space="preserve">the active soil-N depletion-feedback term (ε_F,N) partially offsets the </w:t>
      </w:r>
      <w:del w:id="9365" w:author="Matthew Wallenstein" w:date="2026-08-29T12:00:00Z">
        <w:r>
          <w:delText xml:space="preserve">reduction,yielding </w:delText>
        </w:r>
      </w:del>
      <w:ins w:id="9366" w:author="Matthew Wallenstein" w:date="2026-08-29T12:00:00Z">
        <w:r>
          <w:t xml:space="preserve">reduction, yielding </w:t>
        </w:r>
      </w:ins>
      <w:r>
        <w:t xml:space="preserve">an approximately </w:t>
      </w:r>
      <w:del w:id="9367" w:author="Matthew Wallenstein" w:date="2026-08-29T12:00:00Z">
        <w:r>
          <w:delText xml:space="preserve">20% </w:delText>
        </w:r>
      </w:del>
      <w:ins w:id="9368" w:author="Matthew Wallenstein" w:date="2026-08-29T12:00:00Z">
        <w:r>
          <w:t xml:space="preserve">19% </w:t>
        </w:r>
      </w:ins>
      <w:r>
        <w:t xml:space="preserve">realized reduction over the sustained-disruption period.</w:t>
      </w:r>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r>
        <w:t xml:space="preserve">Global year-10 loss: </w:t>
      </w:r>
      <w:del w:id="9369" w:author="Matthew Wallenstein" w:date="2026-08-29T12:00:00Z">
        <w:r>
          <w:delText xml:space="preserve">3.4% </w:delText>
        </w:r>
      </w:del>
      <w:ins w:id="9370" w:author="Matthew Wallenstein" w:date="2026-08-29T12:00:00Z">
        <w:r>
          <w:t xml:space="preserve">3.0% </w:t>
        </w:r>
      </w:ins>
      <w:r>
        <w:t xml:space="preserve">under baseline, </w:t>
      </w:r>
      <w:del w:id="9371" w:author="Matthew Wallenstein" w:date="2026-08-29T12:00:00Z">
        <w:r>
          <w:delText xml:space="preserve">~1.9% </w:delText>
        </w:r>
      </w:del>
      <w:ins w:id="9372" w:author="Matthew Wallenstein" w:date="2026-08-29T12:00:00Z">
        <w:r>
          <w:t xml:space="preserve">~1.5% </w:t>
        </w:r>
      </w:ins>
      <w:r>
        <w:t xml:space="preserve">under halved elasticities </w:t>
      </w:r>
      <w:del w:id="9373" w:author="Matthew Wallenstein" w:date="2026-08-29T12:00:00Z">
        <w:r>
          <w:delText xml:space="preserve">(~46% </w:delText>
        </w:r>
      </w:del>
      <w:ins w:id="9374" w:author="Matthew Wallenstein" w:date="2026-08-29T12:00:00Z">
        <w:r>
          <w:t xml:space="preserve">(~50% </w:t>
        </w:r>
      </w:ins>
      <w:r>
        <w:t xml:space="preserve">reduction in predicted impact). Regional ordering is preserved (Spearman ρ = 0.98).</w:t>
      </w:r>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r>
        <w:t xml:space="preserve">Under the sustained S3 disruption (price shock calibrated to drive a 20% reduction under </w:t>
      </w:r>
      <w:del w:id="9375" w:author="Matthew Wallenstein" w:date="2026-08-29T12:00:00Z">
        <w:r>
          <w:delText xml:space="preserve">S1;~20% </w:delText>
        </w:r>
      </w:del>
      <w:ins w:id="9376" w:author="Matthew Wallenstein" w:date="2026-08-29T12:00:00Z">
        <w:r>
          <w:t xml:space="preserve">S1; ~19% </w:t>
        </w:r>
      </w:ins>
      <w:r>
        <w:t xml:space="preserve">realized under S3), regional output-price indices rise by </w:t>
      </w:r>
      <w:del w:id="9377" w:author="Matthew Wallenstein" w:date="2026-08-29T12:00:00Z">
        <w:r>
          <w:delText xml:space="preserve">2.0–9.2% </w:delText>
        </w:r>
      </w:del>
      <w:ins w:id="9378" w:author="Matthew Wallenstein" w:date="2026-08-29T12:00:00Z">
        <w:r>
          <w:t xml:space="preserve">2.4–10.3% </w:t>
        </w:r>
      </w:ins>
      <w:r>
        <w:t xml:space="preserve">in year 1, a production-weighted global increase of </w:t>
      </w:r>
      <w:del w:id="9379" w:author="Matthew Wallenstein" w:date="2026-08-29T12:00:00Z">
        <w:r>
          <w:delText xml:space="preserve">5.5%, </w:delText>
        </w:r>
      </w:del>
      <w:ins w:id="9380" w:author="Matthew Wallenstein" w:date="2026-08-29T12:00:00Z">
        <w:r>
          <w:t xml:space="preserve">5.2%, </w:t>
        </w:r>
      </w:ins>
      <w:r>
        <w:t xml:space="preserve">and by year 10 span </w:t>
      </w:r>
      <w:del w:id="9381" w:author="Matthew Wallenstein" w:date="2026-08-29T12:00:00Z">
        <w:r>
          <w:delText xml:space="preserve">1.0% (Latin America) </w:delText>
        </w:r>
      </w:del>
      <w:ins w:id="9382" w:author="Matthew Wallenstein" w:date="2026-08-29T12:00:00Z">
        <w:r>
          <w:t xml:space="preserve">2.6% (East Asia) </w:t>
        </w:r>
      </w:ins>
      <w:r>
        <w:t xml:space="preserve">to </w:t>
      </w:r>
      <w:del w:id="9383" w:author="Matthew Wallenstein" w:date="2026-08-29T12:00:00Z">
        <w:r>
          <w:delText xml:space="preserve">10.3% </w:delText>
        </w:r>
      </w:del>
      <w:ins w:id="9384" w:author="Matthew Wallenstein" w:date="2026-08-29T12:00:00Z">
        <w:r>
          <w:t xml:space="preserve">11.9% </w:t>
        </w:r>
      </w:ins>
      <w:r>
        <w:t xml:space="preserve">(FSU/Central Asia), a production-weighted global increase of </w:t>
      </w:r>
      <w:del w:id="9385" w:author="Matthew Wallenstein" w:date="2026-08-29T12:00:00Z">
        <w:r>
          <w:delText xml:space="preserve">5.0%; </w:delText>
        </w:r>
      </w:del>
      <w:ins w:id="9386" w:author="Matthew Wallenstein" w:date="2026-08-29T12:00:00Z">
        <w:r>
          <w:t xml:space="preserve">6.7%; </w:t>
        </w:r>
      </w:ins>
      <w:r>
        <w:t xml:space="preserve">the largest increases arise where food demand is least elastic rather than where yield losses are </w:t>
      </w:r>
      <w:del w:id="9387" w:author="Matthew Wallenstein" w:date="2026-08-29T12:00:00Z">
        <w:r>
          <w:delText xml:space="preserve">largest.</w:delText>
        </w:r>
      </w:del>
      <w:ins w:id="9388" w:author="Matthew Wallenstein" w:date="2026-08-29T12:00:00Z">
        <w:r>
          <w:t xml:space="preserve">largest. These are the prices that clear the realized biophysical production response, so no separate linearized supply schedule stands behind them.</w:t>
        </w:r>
      </w:ins>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t xml:space="preserve">One thousand joint draws were generated, and each draw was propagated through the full coupled monthly N-balance + Century three-pool SOM + price-clearing system at three SOC levels per region (50%, 100%, 150% of the regional mean). </w:t>
      </w:r>
      <w:r>
        <w:t xml:space="preserve">This yielded 24,000 region×SOC×draw </w:t>
      </w:r>
      <w:ins w:id="9389" w:author="Matthew Wallenstein" w:date="2026-08-29T12:00:00Z">
        <w:r>
          <w:t xml:space="preserve">yield evaluations (year-1 yield loss), plus 12,000 </w:t>
        </w:r>
      </w:ins>
      <w:r>
        <w:t xml:space="preserve">evaluations of </w:t>
      </w:r>
      <w:ins w:id="9390" w:author="Matthew Wallenstein" w:date="2026-08-29T12:00:00Z">
        <w:r>
          <w:t xml:space="preserve">the </w:t>
        </w:r>
      </w:ins>
      <w:r>
        <w:t xml:space="preserve">year-1 </w:t>
      </w:r>
      <w:del w:id="9391" w:author="Matthew Wallenstein" w:date="2026-08-29T12:00:00Z">
        <w:r>
          <w:delText xml:space="preserve">yield loss and year-1 gross-margin change.</w:delText>
        </w:r>
      </w:del>
      <w:ins w:id="9392" w:author="Matthew Wallenstein" w:date="2026-08-29T12:00:00Z">
        <w:r>
          <w:t xml:space="preserve">change in crop revenue net of nitrogen-fertilizer expenditure across the four regions with audited price pairs.</w:t>
        </w:r>
      </w:ins>
    </w:p>
    <w:p>
      <w:pPr>
        <w:pStyle w:val="Normal"/>
        <w:spacing w:lineRule="auto" w:line="480"/>
        <w:rPr/>
      </w:pPr>
      <w:r>
        <w:rPr/>
      </w:r>
    </w:p>
    <w:p>
      <w:pPr>
        <w:pStyle w:val="Normal"/>
        <w:spacing w:lineRule="auto" w:line="480"/>
        <w:rPr/>
      </w:pPr>
      <w:r>
        <w:t xml:space="preserve">Three findings are robust to joint-prior uncertainty. First, SOC buffering is universal in the ensemble: in all 1,000 draws, low-SOC farms sustain larger year-1 yield losses than high-SOC farms in every region, and </w:t>
      </w:r>
      <w:r>
        <w:t xml:space="preserve">high-SOC farms retain higher year-1 </w:t>
      </w:r>
      <w:del w:id="9393" w:author="Matthew Wallenstein" w:date="2026-08-29T12:00:00Z">
        <w:r>
          <w:delText xml:space="preserve">gross margin </w:delText>
        </w:r>
      </w:del>
      <w:ins w:id="9394" w:author="Matthew Wallenstein" w:date="2026-08-29T12:00:00Z">
        <w:r>
          <w:t xml:space="preserve">crop revenue net of nitrogen-fertilizer expenditure </w:t>
        </w:r>
      </w:ins>
      <w:r>
        <w:t xml:space="preserve">than low-SOC farms in </w:t>
      </w:r>
      <w:del w:id="9395" w:author="Matthew Wallenstein" w:date="2026-08-29T12:00:00Z">
        <w:r>
          <w:delText xml:space="preserve">every region</w:delText>
        </w:r>
      </w:del>
      <w:ins w:id="9396" w:author="Matthew Wallenstein" w:date="2026-08-29T12:00:00Z">
        <w:r>
          <w:t xml:space="preserve">each of the four regions with audited price pairs</w:t>
        </w:r>
      </w:ins>
      <w:r>
        <w:t xml:space="preserve">. The buffering signal is not an artifact of any particular parameter choice. Second, </w:t>
      </w:r>
      <w:r>
        <w:t xml:space="preserve">the global cropland-area-weighted year-1 yield loss </w:t>
      </w:r>
      <w:del w:id="9397" w:author="Matthew Wallenstein" w:date="2026-08-29T12:00:00Z">
        <w:r>
          <w:delText xml:space="preserve">hasan </w:delText>
        </w:r>
      </w:del>
      <w:ins w:id="9398" w:author="Matthew Wallenstein" w:date="2026-08-29T12:00:00Z">
        <w:r>
          <w:t xml:space="preserve">has an </w:t>
        </w:r>
      </w:ins>
      <w:r>
        <w:t xml:space="preserve">ensemble median of 2.51%</w:t>
      </w:r>
      <w:r>
        <w:t xml:space="preserve">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r>
        <w:t xml:space="preserve">Ranking results are more parameter-sensitive than buffering. </w:t>
      </w:r>
      <w:ins w:id="9122" w:author="Matthew Wallenstein" w:date="2026-08-29T12:00:00Z">
        <w:r>
          <w:t xml:space="preserve">The ranking is sensitive to the nitrogen-price inputs: under the audited price pairs (nitrogen-cost share ~15% in South Asia against ~4% in Sub-Saharan Africa), </w:t>
        </w:r>
      </w:ins>
      <w:r>
        <w:t xml:space="preserve">Sub-Saharan Africa is the worst </w:t>
      </w:r>
      <w:ins w:id="9123" w:author="Matthew Wallenstein" w:date="2026-08-29T12:00:00Z">
        <w:r>
          <w:t xml:space="preserve">priced </w:t>
        </w:r>
      </w:ins>
      <w:r>
        <w:t xml:space="preserve">region for </w:t>
      </w:r>
      <w:del w:id="9399" w:author="Matthew Wallenstein" w:date="2026-08-29T12:00:00Z">
        <w:r>
          <w:delText xml:space="preserve">year-1gross margin </w:delText>
        </w:r>
      </w:del>
      <w:ins w:id="9400" w:author="Matthew Wallenstein" w:date="2026-08-29T12:00:00Z">
        <w:r>
          <w:t xml:space="preserve">year-1 net revenue </w:t>
        </w:r>
      </w:ins>
      <w:r>
        <w:t xml:space="preserve">in </w:t>
      </w:r>
      <w:del w:id="9401" w:author="Matthew Wallenstein" w:date="2026-08-29T12:00:00Z">
        <w:r>
          <w:delText xml:space="preserve">83.7% </w:delText>
        </w:r>
      </w:del>
      <w:ins w:id="9402" w:author="Matthew Wallenstein" w:date="2026-08-29T12:00:00Z">
        <w:r>
          <w:t xml:space="preserve">none </w:t>
        </w:r>
      </w:ins>
      <w:r>
        <w:t xml:space="preserve">of </w:t>
      </w:r>
      <w:ins w:id="9128" w:author="Matthew Wallenstein" w:date="2026-08-29T12:00:00Z">
        <w:r>
          <w:t xml:space="preserve">the 1,000 </w:t>
        </w:r>
      </w:ins>
      <w:r>
        <w:t xml:space="preserve">draws, </w:t>
      </w:r>
      <w:del w:id="9129" w:author="Matthew Wallenstein" w:date="2026-08-29T12:00:00Z">
        <w:r>
          <w:delText xml:space="preserve">reflecting its high fertilizer-cost share </w:delText>
        </w:r>
      </w:del>
      <w:r>
        <w:t xml:space="preserve">and </w:t>
      </w:r>
      <w:del w:id="9403" w:author="Matthew Wallenstein" w:date="2026-08-29T12:00:00Z">
        <w:r>
          <w:delText xml:space="preserve">inelastic food demand, but it </w:delText>
        </w:r>
      </w:del>
      <w:ins w:id="9404" w:author="Matthew Wallenstein" w:date="2026-08-29T12:00:00Z">
        <w:r>
          <w:t xml:space="preserve">Sub-Saharan Africa </w:t>
        </w:r>
      </w:ins>
      <w:r>
        <w:t xml:space="preserve">is not the worst region for year-1 yield loss in any draw: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5998512"/>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5998512"/>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w:t>
      </w:r>
      <w:del w:id="9001" w:author="Matthew Wallenstein" w:date="2026-08-29T12:00:00Z">
        <w:r>
          <w:rPr>
            <w:b w:val="false"/>
            <w:bCs/>
          </w:rPr>
          <w:delText xml:space="preserve">b, Year-1 gross-margin change (%) at SOC = 100%. Sub-Saharan Africa ismost negative in 83.7% of draws despite not being the largest yield-loss region in any draw.</w:delText>
        </w:r>
      </w:del>
      <w:ins w:id="9002" w:author="Matthew Wallenstein" w:date="2026-08-29T12:00:00Z">
        <w:r>
          <w:rPr>
            <w:b w:val="false"/>
            <w:bCs/>
          </w:rPr>
          <w:t xml:space="preserve">b, Year-1 change in crop revenue net of nitrogen-fertilizer expenditure (%) at SOC = 100%, for the four regions with audited price pairs. </w:t>
        </w:r>
        <w:del w:id="9001" w:author="Matthew Wallenstein" w:date="2026-08-29T12:00:00Z">
          <w:r>
            <w:rPr>
              <w:b w:val="false"/>
              <w:bCs/>
            </w:rPr>
            <w:delText xml:space="preserve">Under the audited prices Sub-Saharan Africa is most negative in only 0.1% of draws, and it is not the largest yield-loss region in any draw.</w:delText>
          </w:r>
        </w:del>
        <w:ins w:id="9002" w:author="Matthew Wallenstein" w:date="2026-08-29T12:00:00Z">
          <w:r>
            <w:rPr>
              <w:b w:val="false"/>
              <w:bCs/>
            </w:rPr>
            <w:t xml:space="preserve">Under the audited prices Sub-Saharan Africa is most negative in none of the 1,000 draws, and it is not the largest yield-loss region in any draw.</w:t>
          </w:r>
        </w:ins>
      </w:ins>
      <w:r>
        <w:rPr>
          <w:b w:val="false"/>
          <w:bCs/>
        </w:rPr>
        <w:t xml:space="preserve">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 xml:space="preserve">The two figures that follow are auxiliary diagnostics referenced directly from the main text. (v) Supplementary Table S4 and Supplementary Figures </w:t>
      </w:r>
      <w:del w:id="9405" w:author="Matthew Wallenstein" w:date="2026-08-29T12:00:00Z">
        <w:r>
          <w:rPr>
            <w:i/>
            <w:iCs/>
          </w:rPr>
          <w:delText xml:space="preserve">S12–S13, added in revision, </w:delText>
        </w:r>
      </w:del>
      <w:ins w:id="9406" w:author="Matthew Wallenstein" w:date="2026-08-29T12:00:00Z">
        <w:r>
          <w:rPr>
            <w:i/>
            <w:iCs/>
          </w:rPr>
          <w:t xml:space="preserve">S12–S13 </w:t>
        </w:r>
      </w:ins>
      <w:r>
        <w:rPr>
          <w:i/>
          <w:iCs/>
        </w:rPr>
        <w:t xml:space="preserve">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7484"/>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7484"/>
                    </a:xfrm>
                    <a:prstGeom prst="rect">
                      <a:avLst/>
                    </a:prstGeom>
                    <a:noFill/>
                  </pic:spPr>
                </pic:pic>
              </a:graphicData>
            </a:graphic>
          </wp:inline>
        </w:drawing>
      </w:r>
    </w:p>
    <w:p>
      <w:pPr>
        <w:pStyle w:val="Caption"/>
        <w:rPr/>
      </w:pPr>
      <w:r>
        <w:rPr>
          <w:bCs/>
        </w:rPr>
        <w:t xml:space="preserve">Supplementary Figure S10. 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w:t>
      </w:r>
      <w:del w:id="9407" w:author="Matthew Wallenstein" w:date="2026-08-29T12:00:00Z">
        <w:r>
          <w:rPr>
            <w:bCs/>
          </w:rPr>
          <w:delText xml:space="preserve">20% </w:delText>
        </w:r>
      </w:del>
      <w:ins w:id="9408" w:author="Matthew Wallenstein" w:date="2026-08-29T12:00:00Z">
        <w:r>
          <w:rPr>
            <w:bCs/>
          </w:rPr>
          <w:t xml:space="preserve">19% </w:t>
        </w:r>
      </w:ins>
      <w:r>
        <w:rPr>
          <w:bCs/>
        </w:rPr>
        <w:t xml:space="preserve">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w:t>
      </w:r>
      <w:del w:id="9409" w:author="Matthew Wallenstein" w:date="2026-08-29T12:00:00Z">
        <w:r>
          <w:rPr>
            <w:bCs/>
          </w:rPr>
          <w:delText xml:space="preserve">21.0% </w:delText>
        </w:r>
      </w:del>
      <w:ins w:id="9410" w:author="Matthew Wallenstein" w:date="2026-08-29T12:00:00Z">
        <w:r>
          <w:rPr>
            <w:bCs/>
          </w:rPr>
          <w:t xml:space="preserve">5.3% </w:t>
        </w:r>
      </w:ins>
      <w:r>
        <w:rPr>
          <w:bCs/>
        </w:rPr>
        <w:t xml:space="preserve">to </w:t>
      </w:r>
      <w:del w:id="9411" w:author="Matthew Wallenstein" w:date="2026-08-29T12:00:00Z">
        <w:r>
          <w:rPr>
            <w:bCs/>
          </w:rPr>
          <w:delText xml:space="preserve">9.4%, a 55% </w:delText>
        </w:r>
      </w:del>
      <w:ins w:id="9412" w:author="Matthew Wallenstein" w:date="2026-08-29T12:00:00Z">
        <w:r>
          <w:rPr>
            <w:bCs/>
          </w:rPr>
          <w:t xml:space="preserve">4.9%, an approximately 8% </w:t>
        </w:r>
      </w:ins>
      <w:r>
        <w:rPr>
          <w:bCs/>
        </w:rPr>
        <w:t xml:space="preserve">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12976"/>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12976"/>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t xml:space="preserve">Supplementary Note 8: Model </w:t>
      </w:r>
      <w:del w:id="9413" w:author="Matthew Wallenstein" w:date="2026-08-29T12:00:00Z">
        <w:r>
          <w:delText xml:space="preserve">internal-consistency corrections </w:delText>
        </w:r>
      </w:del>
      <w:ins w:id="9414" w:author="Matthew Wallenstein" w:date="2026-08-29T12:00:00Z">
        <w:r>
          <w:t xml:space="preserve">verification </w:t>
        </w:r>
      </w:ins>
      <w:r>
        <w:t xml:space="preserve">and reproducibility</w:t>
      </w:r>
    </w:p>
    <w:p>
      <w:pPr>
        <w:pStyle w:val="Normal"/>
        <w:spacing w:lineRule="auto" w:line="480"/>
        <w:rPr/>
      </w:pPr>
      <w:del w:id="9415" w:author="Matthew Wallenstein" w:date="2026-08-29T12:00:00Z">
        <w:r>
          <w:delText xml:space="preserve">Two internal-consistency defects were identified in the </w:delText>
        </w:r>
      </w:del>
      <w:ins w:id="9416" w:author="Matthew Wallenstein" w:date="2026-08-29T12:00:00Z">
        <w:r>
          <w:t xml:space="preserve">The deposited </w:t>
        </w:r>
      </w:ins>
      <w:r>
        <w:t xml:space="preserve">model </w:t>
      </w:r>
      <w:del w:id="9417" w:author="Matthew Wallenstein" w:date="2026-08-29T12:00:00Z">
        <w:r>
          <w:delText xml:space="preserve">during preparation of this revision. Every </w:delText>
        </w:r>
      </w:del>
      <w:ins w:id="9418" w:author="Matthew Wallenstein" w:date="2026-08-29T12:00:00Z">
        <w:r>
          <w:t xml:space="preserve">carries built-in verification tests that guard its internal consistency, and every </w:t>
        </w:r>
      </w:ins>
      <w:r>
        <w:t xml:space="preserve">number reported in the manuscript, in this Supplementary Information and in the deposited figures </w:t>
      </w:r>
      <w:del w:id="9419" w:author="Matthew Wallenstein" w:date="2026-08-29T12:00:00Z">
        <w:r>
          <w:delText xml:space="preserve">has been regenerated </w:delText>
        </w:r>
      </w:del>
      <w:ins w:id="9420" w:author="Matthew Wallenstein" w:date="2026-08-29T12:00:00Z">
        <w:r>
          <w:t xml:space="preserve">regenerates </w:t>
        </w:r>
      </w:ins>
      <w:r>
        <w:t xml:space="preserve">from the </w:t>
      </w:r>
      <w:del w:id="9421" w:author="Matthew Wallenstein" w:date="2026-08-29T12:00:00Z">
        <w:r>
          <w:delText xml:space="preserve">corrected code. In both cases the implementation did not do what the Methods describe; neither correction changes a parameter value or the structure of the model.</w:delText>
        </w:r>
      </w:del>
      <w:ins w:id="9422" w:author="Matthew Wallenstein" w:date="2026-08-29T12:00:00Z">
        <w:r>
          <w:t xml:space="preserve">deposited code.</w:t>
        </w:r>
      </w:ins>
    </w:p>
    <w:p>
      <w:pPr>
        <w:pStyle w:val="Normal"/>
        <w:spacing w:lineRule="auto" w:line="480"/>
        <w:rPr/>
      </w:pPr>
      <w:del w:id="9423" w:author="Matthew Wallenstein" w:date="2026-08-29T12:00:00Z">
        <w:r>
          <w:delText xml:space="preserve">First, </w:delText>
        </w:r>
      </w:del>
      <w:ins w:id="9424" w:author="Matthew Wallenstein" w:date="2026-08-29T12:00:00Z">
        <w:r>
          <w:t xml:space="preserve">The spin-up applies </w:t>
        </w:r>
      </w:ins>
      <w:r>
        <w:t xml:space="preserve">the </w:t>
      </w:r>
      <w:del w:id="9425" w:author="Matthew Wallenstein" w:date="2026-08-29T12:00:00Z">
        <w:r>
          <w:delText xml:space="preserve">Century spin-up solved for equilibrium carbon pools without applying the </w:delText>
        </w:r>
      </w:del>
      <w:ins w:id="9426" w:author="Matthew Wallenstein" w:date="2026-08-29T12:00:00Z">
        <w:r>
          <w:t xml:space="preserve">same </w:t>
        </w:r>
      </w:ins>
      <w:r>
        <w:t xml:space="preserve">baseline water-stress multiplier that the simulation </w:t>
      </w:r>
      <w:del w:id="9057" w:author="Matthew Wallenstein" w:date="2026-08-29T12:00:00Z">
        <w:r>
          <w:delText xml:space="preserve">itself </w:delText>
        </w:r>
      </w:del>
      <w:r>
        <w:t xml:space="preserve">applies at zero SOC </w:t>
      </w:r>
      <w:del w:id="9427" w:author="Matthew Wallenstein" w:date="2026-08-29T12:00:00Z">
        <w:r>
          <w:delText xml:space="preserve">change. The </w:delText>
        </w:r>
      </w:del>
      <w:ins w:id="9428" w:author="Matthew Wallenstein" w:date="2026-08-29T12:00:00Z">
        <w:r>
          <w:t xml:space="preserve">change, so the </w:t>
        </w:r>
      </w:ins>
      <w:r>
        <w:t xml:space="preserve">pool configuration handed to </w:t>
      </w:r>
      <w:del w:id="9429" w:author="Matthew Wallenstein" w:date="2026-08-29T12:00:00Z">
        <w:r>
          <w:delText xml:space="preserve">the simulation was therefore not </w:delText>
        </w:r>
      </w:del>
      <w:ins w:id="9430" w:author="Matthew Wallenstein" w:date="2026-08-29T12:00:00Z">
        <w:r>
          <w:t xml:space="preserve">each run is </w:t>
        </w:r>
      </w:ins>
      <w:r>
        <w:t xml:space="preserve">a fixed point of the </w:t>
      </w:r>
      <w:del w:id="9431" w:author="Matthew Wallenstein" w:date="2026-08-29T12:00:00Z">
        <w:r>
          <w:delText xml:space="preserve">simulation’s </w:delText>
        </w:r>
      </w:del>
      <w:ins w:id="9432" w:author="Matthew Wallenstein" w:date="2026-08-29T12:00:00Z">
        <w:r>
          <w:t xml:space="preserve">simulation's </w:t>
        </w:r>
      </w:ins>
      <w:r>
        <w:t xml:space="preserve">own dynamics, </w:t>
      </w:r>
      <w:del w:id="9064" w:author="Matthew Wallenstein" w:date="2026-08-29T12:00:00Z">
        <w:r>
          <w:delText xml:space="preserve">and every run opened with a spurious transient. The spin-up now applies the same baseline water-stress multiplier, so the equilibrium is a genuine fixed point, </w:delText>
        </w:r>
      </w:del>
      <w:r>
        <w:t xml:space="preserve">and the mineralization baseline is normalized to the year-0 recorded </w:t>
      </w:r>
      <w:del w:id="9433" w:author="Matthew Wallenstein" w:date="2026-08-29T12:00:00Z">
        <w:r>
          <w:delText xml:space="preserve">mineralization rather than to the analytic spin-up value, </w:delText>
        </w:r>
      </w:del>
      <w:ins w:id="9434" w:author="Matthew Wallenstein" w:date="2026-08-29T12:00:00Z">
        <w:r>
          <w:t xml:space="preserve">mineralization, </w:t>
        </w:r>
      </w:ins>
      <w:r>
        <w:t xml:space="preserve">which sets the normalized mineralization anomaly to zero at t = 0 by construction. A zero-shock invariance test is included in the reproducibility deposit: with the shock set to zero, every region must remain at its baseline </w:t>
      </w:r>
      <w:del w:id="9435" w:author="Matthew Wallenstein" w:date="2026-08-29T12:00:00Z">
        <w:r>
          <w:delText xml:space="preserve">yield. That test failed before the correction and </w:delText>
        </w:r>
      </w:del>
      <w:ins w:id="9436" w:author="Matthew Wallenstein" w:date="2026-08-29T12:00:00Z">
        <w:r>
          <w:t xml:space="preserve">yield; it </w:t>
        </w:r>
      </w:ins>
      <w:r>
        <w:t xml:space="preserve">passes </w:t>
      </w:r>
      <w:del w:id="9069" w:author="Matthew Wallenstein" w:date="2026-08-29T12:00:00Z">
        <w:r>
          <w:delText xml:space="preserve">afterwards, </w:delText>
        </w:r>
      </w:del>
      <w:r>
        <w:t xml:space="preserve">with year-10 yield ratios of at least 0.9998 in all eight regions.</w:t>
      </w:r>
    </w:p>
    <w:p>
      <w:pPr>
        <w:pStyle w:val="Normal"/>
        <w:spacing w:lineRule="auto" w:line="480"/>
        <w:rPr/>
      </w:pPr>
      <w:del w:id="9437" w:author="Matthew Wallenstein" w:date="2026-08-29T12:00:00Z">
        <w:r>
          <w:delText xml:space="preserve">Second, when </w:delText>
        </w:r>
      </w:del>
      <w:ins w:id="9438" w:author="Matthew Wallenstein" w:date="2026-08-29T12:00:00Z">
        <w:r>
          <w:t xml:space="preserve">When </w:t>
        </w:r>
      </w:ins>
      <w:r>
        <w:t xml:space="preserve">the physical fertilizer supply ceiling </w:t>
      </w:r>
      <w:del w:id="9439" w:author="Matthew Wallenstein" w:date="2026-08-29T12:00:00Z">
        <w:r>
          <w:delText xml:space="preserve">bound, </w:delText>
        </w:r>
      </w:del>
      <w:ins w:id="9440" w:author="Matthew Wallenstein" w:date="2026-08-29T12:00:00Z">
        <w:r>
          <w:t xml:space="preserve">binds, </w:t>
        </w:r>
      </w:ins>
      <w:r>
        <w:t xml:space="preserve">the </w:t>
      </w:r>
      <w:del w:id="9441" w:author="Matthew Wallenstein" w:date="2026-08-29T12:00:00Z">
        <w:r>
          <w:delText xml:space="preserve">code clipped the unconstrained </w:delText>
        </w:r>
      </w:del>
      <w:ins w:id="9442" w:author="Matthew Wallenstein" w:date="2026-08-29T12:00:00Z">
        <w:r>
          <w:t xml:space="preserve">constrained </w:t>
        </w:r>
      </w:ins>
      <w:r>
        <w:t xml:space="preserve">equilibrium </w:t>
      </w:r>
      <w:del w:id="9443" w:author="Matthew Wallenstein" w:date="2026-08-29T12:00:00Z">
        <w:r>
          <w:delText xml:space="preserve">quantity </w:delText>
        </w:r>
      </w:del>
      <w:ins w:id="9444" w:author="Matthew Wallenstein" w:date="2026-08-29T12:00:00Z">
        <w:r>
          <w:t xml:space="preserve">is solved subject </w:t>
        </w:r>
      </w:ins>
      <w:r>
        <w:t xml:space="preserve">to the ceiling </w:t>
      </w:r>
      <w:ins w:id="9078" w:author="Matthew Wallenstein" w:date="2026-08-29T12:00:00Z">
        <w:r>
          <w:t xml:space="preserve">inside the market-clearing residual, </w:t>
        </w:r>
      </w:ins>
      <w:r>
        <w:t xml:space="preserve">and </w:t>
      </w:r>
      <w:del w:id="9445" w:author="Matthew Wallenstein" w:date="2026-08-29T12:00:00Z">
        <w:r>
          <w:delText xml:space="preserve">left the associated prices unchanged, so the constrained market did not clear. The constrained equilibrium is now re-solved subject to the ceiling. A </w:delText>
        </w:r>
      </w:del>
      <w:ins w:id="9446" w:author="Matthew Wallenstein" w:date="2026-08-29T12:00:00Z">
        <w:r>
          <w:t xml:space="preserve">a </w:t>
        </w:r>
      </w:ins>
      <w:r>
        <w:t xml:space="preserve">market-clearing test </w:t>
      </w:r>
      <w:del w:id="9081" w:author="Matthew Wallenstein" w:date="2026-08-29T12:00:00Z">
        <w:r>
          <w:delText xml:space="preserve">is included </w:delText>
        </w:r>
      </w:del>
      <w:r>
        <w:t xml:space="preserve">in the deposit </w:t>
      </w:r>
      <w:del w:id="9447" w:author="Matthew Wallenstein" w:date="2026-08-29T12:00:00Z">
        <w:r>
          <w:delText xml:space="preserve">and the maximum cap </w:delText>
        </w:r>
      </w:del>
      <w:ins w:id="9448" w:author="Matthew Wallenstein" w:date="2026-08-29T12:00:00Z">
        <w:r>
          <w:t xml:space="preserve">verifies structural consistency at every timestep of every published run (clearing </w:t>
        </w:r>
      </w:ins>
      <w:r>
        <w:t xml:space="preserve">residual </w:t>
      </w:r>
      <w:del w:id="9449" w:author="Matthew Wallenstein" w:date="2026-08-29T12:00:00Z">
        <w:r>
          <w:delText xml:space="preserve">is zero to machine precision.</w:delText>
        </w:r>
      </w:del>
      <w:ins w:id="9450" w:author="Matthew Wallenstein" w:date="2026-08-29T12:00:00Z">
        <w:r>
          <w:t xml:space="preserve">below 10⁻⁸).</w:t>
        </w:r>
      </w:ins>
    </w:p>
    <w:p>
      <w:pPr>
        <w:pStyle w:val="Normal"/>
        <w:spacing w:lineRule="auto" w:line="480"/>
        <w:rPr/>
      </w:pPr>
      <w:del w:id="9086" w:author="Matthew Wallenstein" w:date="2026-08-29T12:00:00Z">
        <w:r>
          <w:delText xml:space="preserve">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delText>
        </w:r>
      </w:del>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t xml:space="preserve">The generators for </w:t>
      </w:r>
      <w:ins w:id="9087" w:author="Matthew Wallenstein" w:date="2026-08-29T12:00:00Z">
        <w:r>
          <w:t xml:space="preserve">every figure and table — </w:t>
        </w:r>
      </w:ins>
      <w:r>
        <w:t xml:space="preserve">main-text figures 1 and 2, </w:t>
      </w:r>
      <w:del w:id="9088" w:author="Matthew Wallenstein" w:date="2026-08-29T12:00:00Z">
        <w:r>
          <w:delText xml:space="preserve">for </w:delText>
        </w:r>
      </w:del>
      <w:r>
        <w:t xml:space="preserve">the Monte Carlo ensemble of Note 6 and Supplementary Figure S9, </w:t>
      </w:r>
      <w:del w:id="9089" w:author="Matthew Wallenstein" w:date="2026-08-29T12:00:00Z">
        <w:r>
          <w:delText xml:space="preserve">for </w:delText>
        </w:r>
      </w:del>
      <w:r>
        <w:t xml:space="preserve">the halved-elasticity farm gradient of Supplementary Figure S7, </w:t>
      </w:r>
      <w:del w:id="9090" w:author="Matthew Wallenstein" w:date="2026-08-29T12:00:00Z">
        <w:r>
          <w:delText xml:space="preserve">for </w:delText>
        </w:r>
      </w:del>
      <w:r>
        <w:t xml:space="preserve">the monthly N uptake capture efficiency sweep of Supplementary Figure </w:t>
      </w:r>
      <w:del w:id="9451" w:author="Matthew Wallenstein" w:date="2026-08-29T12:00:00Z">
        <w:r>
          <w:delText xml:space="preserve">S10 and for </w:delText>
        </w:r>
      </w:del>
      <w:ins w:id="9452" w:author="Matthew Wallenstein" w:date="2026-08-29T12:00:00Z">
        <w:r>
          <w:t xml:space="preserve">S10, </w:t>
        </w:r>
      </w:ins>
      <w:r>
        <w:t xml:space="preserve">the severity sweep of Supplementary Figure </w:t>
      </w:r>
      <w:del w:id="9453" w:author="Matthew Wallenstein" w:date="2026-08-29T12:00:00Z">
        <w:r>
          <w:delText xml:space="preserve">S11 were previously held outside the reproducibility deposit. All are now included in it, together with a generator for </w:delText>
        </w:r>
      </w:del>
      <w:ins w:id="9454" w:author="Matthew Wallenstein" w:date="2026-08-29T12:00:00Z">
        <w:r>
          <w:t xml:space="preserve">S11, and </w:t>
        </w:r>
      </w:ins>
      <w:r>
        <w:t xml:space="preserve">the regional food-price response quoted </w:t>
      </w:r>
      <w:del w:id="9455" w:author="Matthew Wallenstein" w:date="2026-08-29T12:00:00Z">
        <w:r>
          <w:delText xml:space="preserve">above. Running </w:delText>
        </w:r>
      </w:del>
      <w:ins w:id="9456" w:author="Matthew Wallenstein" w:date="2026-08-29T12:00:00Z">
        <w:r>
          <w:t xml:space="preserve">above — are part of </w:t>
        </w:r>
      </w:ins>
      <w:r>
        <w:t xml:space="preserve">the </w:t>
      </w:r>
      <w:del w:id="9457" w:author="Matthew Wallenstein" w:date="2026-08-29T12:00:00Z">
        <w:r>
          <w:delText xml:space="preserve">ported code </w:delText>
        </w:r>
      </w:del>
      <w:ins w:id="9458" w:author="Matthew Wallenstein" w:date="2026-08-29T12:00:00Z">
        <w:r>
          <w:t xml:space="preserve">reproducibility deposit, which declares each artifact and its generator in a build graph and verifies a register of every quoted number </w:t>
        </w:r>
      </w:ins>
      <w:r>
        <w:t xml:space="preserve">against </w:t>
      </w:r>
      <w:del w:id="9459" w:author="Matthew Wallenstein" w:date="2026-08-29T12:00:00Z">
        <w:r>
          <w:delText xml:space="preserve">the uncorrected model reproduces the previously published panels, which establishes that the differences reported here follow from the two corrections rather than from reconstruction error. One substantive change accompanies the port: the published </w:delText>
        </w:r>
      </w:del>
      <w:ins w:id="9460" w:author="Matthew Wallenstein" w:date="2026-08-29T12:00:00Z">
        <w:r>
          <w:t xml:space="preserve">its generating artifact. The </w:t>
        </w:r>
      </w:ins>
      <w:r>
        <w:t xml:space="preserve">Monte Carlo ensemble and </w:t>
      </w:r>
      <w:del w:id="9461" w:author="Matthew Wallenstein" w:date="2026-08-29T12:00:00Z">
        <w:r>
          <w:delText xml:space="preserve">the Supplementary Figure S10 </w:delText>
        </w:r>
      </w:del>
      <w:ins w:id="9462" w:author="Matthew Wallenstein" w:date="2026-08-29T12:00:00Z">
        <w:r>
          <w:t xml:space="preserve">every </w:t>
        </w:r>
      </w:ins>
      <w:r>
        <w:t xml:space="preserve">sweep </w:t>
      </w:r>
      <w:del w:id="9463" w:author="Matthew Wallenstein" w:date="2026-08-29T12:00:00Z">
        <w:r>
          <w:delText xml:space="preserve">ran </w:delText>
        </w:r>
      </w:del>
      <w:ins w:id="9464" w:author="Matthew Wallenstein" w:date="2026-08-29T12:00:00Z">
        <w:r>
          <w:t xml:space="preserve">run </w:t>
        </w:r>
      </w:ins>
      <w:r>
        <w:t xml:space="preserve">on the </w:t>
      </w:r>
      <w:del w:id="9465" w:author="Matthew Wallenstein" w:date="2026-08-29T12:00:00Z">
        <w:r>
          <w:delText xml:space="preserve">model’s built-in expert climate profiles, whereas every other result in the paper derives from the </w:delText>
        </w:r>
      </w:del>
      <w:ins w:id="9466" w:author="Matthew Wallenstein" w:date="2026-08-29T12:00:00Z">
        <w:r>
          <w:t xml:space="preserve">same </w:t>
        </w:r>
      </w:ins>
      <w:r>
        <w:t xml:space="preserve">ERA5 </w:t>
      </w:r>
      <w:del w:id="9467" w:author="Matthew Wallenstein" w:date="2026-08-29T12:00:00Z">
        <w:r>
          <w:delText xml:space="preserve">forcing. Both now use ERA5, so Note 6 and Supplementary Figure S10 are consistent with </w:delText>
        </w:r>
      </w:del>
      <w:ins w:id="9468" w:author="Matthew Wallenstein" w:date="2026-08-29T12:00:00Z">
        <w:r>
          <w:t xml:space="preserve">forcing as </w:t>
        </w:r>
      </w:ins>
      <w:r>
        <w:t xml:space="preserve">the canonical run.</w:t>
      </w:r>
    </w:p>
    <w:p>
      <w:pPr>
        <w:pStyle w:val="Normal"/>
        <w:spacing w:lineRule="auto" w:line="480"/>
        <w:rPr/>
      </w:pPr>
      <w:ins w:id="9109" w:author="Matthew Wallenstein" w:date="2026-08-29T12:00:00Z">
        <w:r>
          <w:t xml:space="preserve">The microbially-explicit 4-pool engine behind Supplementary Note 2, Supplementary table 2 and </w:t>
        </w:r>
      </w:ins>
      <w:r>
        <w:t xml:space="preserve">Supplementary Figure S5 is </w:t>
      </w:r>
      <w:del w:id="9469" w:author="Matthew Wallenstein" w:date="2026-08-29T12:00:00Z">
        <w:r>
          <w:delText xml:space="preserve">the one figure that cannot be regenerated from the deposit, because the microbially-explicit 4-pool SOM scheme it visualizes is not </w:delText>
        </w:r>
      </w:del>
      <w:ins w:id="9470" w:author="Matthew Wallenstein" w:date="2026-08-29T12:00:00Z">
        <w:r>
          <w:t xml:space="preserve">likewise </w:t>
        </w:r>
      </w:ins>
      <w:r>
        <w:t xml:space="preserve">part of the </w:t>
      </w:r>
      <w:del w:id="9471" w:author="Matthew Wallenstein" w:date="2026-08-29T12:00:00Z">
        <w:r>
          <w:delText xml:space="preserve">deposited code. That figure is illustrative of pool-level flux structure </w:delText>
        </w:r>
      </w:del>
      <w:ins w:id="9472" w:author="Matthew Wallenstein" w:date="2026-08-29T12:00:00Z">
        <w:r>
          <w:t xml:space="preserve">deposit </w:t>
        </w:r>
      </w:ins>
      <w:r>
        <w:t xml:space="preserve">and </w:t>
      </w:r>
      <w:del w:id="9473" w:author="Matthew Wallenstein" w:date="2026-08-29T12:00:00Z">
        <w:r>
          <w:delText xml:space="preserve">no number in </w:delText>
        </w:r>
      </w:del>
      <w:ins w:id="9474" w:author="Matthew Wallenstein" w:date="2026-08-29T12:00:00Z">
        <w:r>
          <w:t xml:space="preserve">regenerates through </w:t>
        </w:r>
      </w:ins>
      <w:r>
        <w:t xml:space="preserve">the </w:t>
      </w:r>
      <w:del w:id="9475" w:author="Matthew Wallenstein" w:date="2026-08-29T12:00:00Z">
        <w:r>
          <w:delText xml:space="preserve">manuscript or in this Supplementary Information is derived from it.</w:delText>
        </w:r>
      </w:del>
      <w:ins w:id="9476" w:author="Matthew Wallenstein" w:date="2026-08-29T12:00:00Z">
        <w:r>
          <w:t xml:space="preserve">same build graph, running the same ERA5 forcing, market clearing and calibration path as the Century engine.</w:t>
        </w:r>
      </w:ins>
    </w:p>
    <w:p>
      <w:pPr>
        <w:pStyle w:val="Normal"/>
        <w:spacing w:lineRule="auto" w:line="480"/>
        <w:rPr>
          <w:del w:id="9020" w:author="Matthew Wallenstein" w:date="2026-08-29T12:00:00Z"/>
        </w:rPr>
      </w:pPr>
      <w:del w:id="9021" w:author="Matthew Wallenstein" w:date="2026-08-29T12:00:00Z">
        <w:r>
          <w:rPr/>
          <w:delText xml:space="preserve">For the same reason, the structural comparison in Supplementary Note 2, which reports alternative-engine to Century SOC-loss ratios of 0.9 to 2.5 across regions with a median of 1.8 at year 30, was computed with both engines running under the uncorrected code and is retained here as originally reported. It is a ratio between two stabilization formulations rather than an absolute magnitude, and the two corrections act on the shared biophysical core rather than on the stabilization pathway that distinguishes the engines, so the comparison should be robust to them. We state plainly that it has not been regenerated.</w:delText>
        </w:r>
      </w:del>
    </w:p>
    <w:p>
      <w:pPr>
        <w:pStyle w:val="Normal"/>
        <w:spacing w:before="0" w:after="0"/>
        <w:rPr/>
      </w:pPr>
      <w:del w:id="9477" w:author="Matthew Wallenstein" w:date="2026-08-29T12:00:00Z">
        <w:r>
          <w:rPr>
            <w:b/>
            <w:sz w:val="26"/>
          </w:rPr>
          <w:delText xml:space="preserve">Supplementary </w:delText>
        </w:r>
      </w:del>
      <w:ins w:id="9478" w:author="Matthew Wallenstein" w:date="2026-08-29T12:00:00Z">
        <w:r>
          <w:rPr>
            <w:b/>
            <w:sz w:val="26"/>
          </w:rPr>
          <w:t xml:space="preserve">Additional supplementary </w:t>
        </w:r>
      </w:ins>
      <w:r>
        <w:rPr>
          <w:b/>
          <w:sz w:val="26"/>
        </w:rPr>
        <w:t xml:space="preserve">figures and </w:t>
      </w:r>
      <w:del w:id="9479" w:author="Matthew Wallenstein" w:date="2026-08-29T12:00:00Z">
        <w:r>
          <w:rPr>
            <w:b/>
            <w:sz w:val="26"/>
          </w:rPr>
          <w:delText xml:space="preserve">table (added in revision)</w:delText>
        </w:r>
      </w:del>
      <w:ins w:id="9480" w:author="Matthew Wallenstein" w:date="2026-08-29T12:00:00Z">
        <w:r>
          <w:rPr>
            <w:b/>
            <w:sz w:val="26"/>
          </w:rPr>
          <w:t xml:space="preserve">tables</w:t>
        </w:r>
      </w:ins>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81" w:author="Matthew Wallenstein" w:date="2026-08-29T12:00:00Z">
              <w:r>
                <w:rPr>
                  <w:sz w:val="16"/>
                </w:rPr>
                <w:delText xml:space="preserve">6.277</w:delText>
              </w:r>
            </w:del>
            <w:ins w:id="9482" w:author="Matthew Wallenstein" w:date="2026-08-29T12:00:00Z">
              <w:r>
                <w:rPr>
                  <w:sz w:val="16"/>
                </w:rPr>
                <w:t xml:space="preserve">6.198</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83" w:author="Matthew Wallenstein" w:date="2026-08-29T12:00:00Z">
              <w:r>
                <w:rPr>
                  <w:sz w:val="16"/>
                </w:rPr>
                <w:delText xml:space="preserve">6.119</w:delText>
              </w:r>
            </w:del>
            <w:ins w:id="9484" w:author="Matthew Wallenstein" w:date="2026-08-29T12:00:00Z">
              <w:r>
                <w:rPr>
                  <w:sz w:val="16"/>
                </w:rPr>
                <w:t xml:space="preserve">6.022</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85" w:author="Matthew Wallenstein" w:date="2026-08-29T12:00:00Z">
              <w:r>
                <w:rPr>
                  <w:sz w:val="16"/>
                </w:rPr>
                <w:delText xml:space="preserve">6.095</w:delText>
              </w:r>
            </w:del>
            <w:ins w:id="9486" w:author="Matthew Wallenstein" w:date="2026-08-29T12:00:00Z">
              <w:r>
                <w:rPr>
                  <w:sz w:val="16"/>
                </w:rPr>
                <w:t xml:space="preserve">6.220</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87" w:author="Matthew Wallenstein" w:date="2026-08-29T12:00:00Z">
              <w:r>
                <w:rPr>
                  <w:sz w:val="16"/>
                </w:rPr>
                <w:delText xml:space="preserve">3.636</w:delText>
              </w:r>
            </w:del>
            <w:ins w:id="9488" w:author="Matthew Wallenstein" w:date="2026-08-29T12:00:00Z">
              <w:r>
                <w:rPr>
                  <w:sz w:val="16"/>
                </w:rPr>
                <w:t xml:space="preserve">3.773</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89" w:author="Matthew Wallenstein" w:date="2026-08-29T12:00:00Z">
              <w:r>
                <w:rPr>
                  <w:sz w:val="16"/>
                </w:rPr>
                <w:delText xml:space="preserve">1.76</w:delText>
              </w:r>
            </w:del>
            <w:ins w:id="9490" w:author="Matthew Wallenstein" w:date="2026-08-29T12:00:00Z">
              <w:r>
                <w:rPr>
                  <w:sz w:val="16"/>
                </w:rPr>
                <w:t xml:space="preserve">1.83</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91" w:author="Matthew Wallenstein" w:date="2026-08-29T12:00:00Z">
              <w:r>
                <w:rPr>
                  <w:sz w:val="16"/>
                </w:rPr>
                <w:delText xml:space="preserve">4.871</w:delText>
              </w:r>
            </w:del>
            <w:ins w:id="9492" w:author="Matthew Wallenstein" w:date="2026-08-29T12:00:00Z">
              <w:r>
                <w:rPr>
                  <w:sz w:val="16"/>
                </w:rPr>
                <w:t xml:space="preserve">4.874</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93" w:author="Matthew Wallenstein" w:date="2026-08-29T12:00:00Z">
              <w:r>
                <w:rPr>
                  <w:sz w:val="16"/>
                </w:rPr>
                <w:delText xml:space="preserve">5.602</w:delText>
              </w:r>
            </w:del>
            <w:ins w:id="9494" w:author="Matthew Wallenstein" w:date="2026-08-29T12:00:00Z">
              <w:r>
                <w:rPr>
                  <w:sz w:val="16"/>
                </w:rPr>
                <w:t xml:space="preserve">5.414</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95" w:author="Matthew Wallenstein" w:date="2026-08-29T12:00:00Z">
              <w:r>
                <w:rPr>
                  <w:sz w:val="16"/>
                </w:rPr>
                <w:delText xml:space="preserve">3.56</w:delText>
              </w:r>
            </w:del>
            <w:ins w:id="9496" w:author="Matthew Wallenstein" w:date="2026-08-29T12:00:00Z">
              <w:r>
                <w:rPr>
                  <w:sz w:val="16"/>
                </w:rPr>
                <w:t xml:space="preserve">3.43</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97" w:author="Matthew Wallenstein" w:date="2026-08-29T12:00:00Z">
              <w:r>
                <w:rPr>
                  <w:sz w:val="16"/>
                </w:rPr>
                <w:delText xml:space="preserve">3.876</w:delText>
              </w:r>
            </w:del>
            <w:ins w:id="9498" w:author="Matthew Wallenstein" w:date="2026-08-29T12:00:00Z">
              <w:r>
                <w:rPr>
                  <w:sz w:val="16"/>
                </w:rPr>
                <w:t xml:space="preserve">3.967</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499" w:author="Matthew Wallenstein" w:date="2026-08-29T12:00:00Z">
              <w:r>
                <w:rPr>
                  <w:sz w:val="16"/>
                </w:rPr>
                <w:delText xml:space="preserve">1.26</w:delText>
              </w:r>
            </w:del>
            <w:ins w:id="9500" w:author="Matthew Wallenstein" w:date="2026-08-29T12:00:00Z">
              <w:r>
                <w:rPr>
                  <w:sz w:val="16"/>
                </w:rPr>
                <w:t xml:space="preserve">1.29</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501" w:author="Matthew Wallenstein" w:date="2026-08-29T12:00:00Z">
              <w:r>
                <w:rPr>
                  <w:sz w:val="16"/>
                </w:rPr>
                <w:delText xml:space="preserve">4.293</w:delText>
              </w:r>
            </w:del>
            <w:ins w:id="9502" w:author="Matthew Wallenstein" w:date="2026-08-29T12:00:00Z">
              <w:r>
                <w:rPr>
                  <w:sz w:val="16"/>
                </w:rPr>
                <w:t xml:space="preserve">4.318</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503" w:author="Matthew Wallenstein" w:date="2026-08-29T12:00:00Z">
              <w:r>
                <w:rPr>
                  <w:sz w:val="16"/>
                </w:rPr>
                <w:delText xml:space="preserve">1.68</w:delText>
              </w:r>
            </w:del>
            <w:ins w:id="9504" w:author="Matthew Wallenstein" w:date="2026-08-29T12:00:00Z">
              <w:r>
                <w:rPr>
                  <w:sz w:val="16"/>
                </w:rPr>
                <w:t xml:space="preserve">1.69</w:t>
              </w:r>
            </w:ins>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725578"/>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725578"/>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343632"/>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343632"/>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p>
      <w:pPr>
        <w:rPr>
          <w:ins w:id="9150" w:author="Matthew Wallenstein" w:date="2026-08-29T12:00:00Z"/>
        </w:rPr>
      </w:pPr>
      <w:ins w:id="9151" w:author="Matthew Wallenstein" w:date="2026-08-29T12:00:00Z">
        <w:r>
          <w:t xml:space="preserve">[41] Sacks W J, Deryng D, Foley J A and Ramankutty N 2010 Crop planting dates: an analysis of global patterns Glob. Ecol. Biogeogr. 19 607–20 (doi: 10.1111/j.1466-8238.2010.00551.x)</w:t>
        </w:r>
      </w:ins>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