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ti4jr33pq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Design Description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SentinelStream system uses a relational database design to ensure reliable storage of financial transactions and fraud analysis results. The database schema is designed to support high-volume transaction processing while maintaining data integrity.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Users</w:t>
      </w:r>
      <w:r w:rsidDel="00000000" w:rsidR="00000000" w:rsidRPr="00000000">
        <w:rPr>
          <w:sz w:val="26"/>
          <w:szCs w:val="26"/>
          <w:rtl w:val="0"/>
        </w:rPr>
        <w:t xml:space="preserve"> table stores basic user profile information such as home location and average spending behavior.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Transactions</w:t>
      </w:r>
      <w:r w:rsidDel="00000000" w:rsidR="00000000" w:rsidRPr="00000000">
        <w:rPr>
          <w:sz w:val="26"/>
          <w:szCs w:val="26"/>
          <w:rtl w:val="0"/>
        </w:rPr>
        <w:t xml:space="preserve"> table serves as an immutable ledger that records all transaction details, including amount, location, and transaction status. Each transaction may be associated with a corresponding entry in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Fraud_Flags</w:t>
      </w:r>
      <w:r w:rsidDel="00000000" w:rsidR="00000000" w:rsidRPr="00000000">
        <w:rPr>
          <w:sz w:val="26"/>
          <w:szCs w:val="26"/>
          <w:rtl w:val="0"/>
        </w:rPr>
        <w:t xml:space="preserve"> table, which stores the risk score and reason for flagging suspicious activity.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Rules</w:t>
      </w:r>
      <w:r w:rsidDel="00000000" w:rsidR="00000000" w:rsidRPr="00000000">
        <w:rPr>
          <w:sz w:val="26"/>
          <w:szCs w:val="26"/>
          <w:rtl w:val="0"/>
        </w:rPr>
        <w:t xml:space="preserve"> table maintains configurable fraud detection rules that can be updated without modifying application code.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This schema supports scalability, auditability, and efficient fraud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