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9f8pubgvv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Design and Specification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SentinelStream system exposes RESTful APIs to handle real-time financial transactions and retrieve transaction-related information. The APIs are designed to be lightweight, secure, and efficient to support high-throughput environments.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usi5o754u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POST /transaction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Processes a financial transaction and performs real-time fraud detection using rule-based and machine learning techniques.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"user_id": "U1001",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"amount": 6500,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"location": "Delhi",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"merchant": "Amazon",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"timestamp": "2025-09-15T10:30:00",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"idempotency_key": "abc123xyz"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(Approved):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"APPROVED",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"risk_score": 0.21,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"message": "Transaction successful"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(Declined):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"DECLINED",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"risk_score": 0.87,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"message": "High-risk transaction detected"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m6hx9xrc9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GET /transactions/{user_id}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Retrieves the transaction history of a specific user.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"user_id": "U1001",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"transactions": [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"txn_id": "T5001",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"amount": 1200,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"status": "APPROVED",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"timestamp": "2025-09-10T11:20:00"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2uvjt7osx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GET /health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Checks the health status of the SentinelStream service.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"UP",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"service": "SentinelStream Fraud Detection Engine"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