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26EB" w:rsidRPr="009926EB" w:rsidRDefault="009926EB" w:rsidP="009926EB">
      <w:pPr>
        <w:ind w:left="360"/>
        <w:jc w:val="both"/>
        <w:rPr>
          <w:sz w:val="24"/>
        </w:rPr>
      </w:pPr>
      <w:r w:rsidRPr="009926EB">
        <w:rPr>
          <w:sz w:val="24"/>
        </w:rPr>
        <w:t xml:space="preserve">Lead Management Process </w:t>
      </w:r>
    </w:p>
    <w:p w:rsidR="009926EB" w:rsidRPr="009926EB" w:rsidRDefault="009926EB" w:rsidP="009926EB">
      <w:pPr>
        <w:pStyle w:val="ListParagraph"/>
        <w:numPr>
          <w:ilvl w:val="0"/>
          <w:numId w:val="4"/>
        </w:numPr>
        <w:jc w:val="both"/>
        <w:rPr>
          <w:sz w:val="24"/>
        </w:rPr>
      </w:pPr>
      <w:r w:rsidRPr="009926EB">
        <w:rPr>
          <w:sz w:val="24"/>
        </w:rPr>
        <w:t xml:space="preserve">All enquiries/leads will be created in the system only by the Lead User, </w:t>
      </w:r>
      <w:proofErr w:type="spellStart"/>
      <w:r w:rsidRPr="009926EB">
        <w:rPr>
          <w:sz w:val="24"/>
        </w:rPr>
        <w:t>Ms.Sandhiya</w:t>
      </w:r>
      <w:proofErr w:type="spellEnd"/>
      <w:r w:rsidRPr="009926EB">
        <w:rPr>
          <w:sz w:val="24"/>
        </w:rPr>
        <w:t xml:space="preserve">. While creating the lead, </w:t>
      </w:r>
      <w:proofErr w:type="spellStart"/>
      <w:r w:rsidRPr="009926EB">
        <w:rPr>
          <w:sz w:val="24"/>
        </w:rPr>
        <w:t>Ms.Sandhiya</w:t>
      </w:r>
      <w:proofErr w:type="spellEnd"/>
      <w:r w:rsidRPr="009926EB">
        <w:rPr>
          <w:sz w:val="24"/>
        </w:rPr>
        <w:t xml:space="preserve"> will select the required Lead Source.</w:t>
      </w:r>
      <w:r>
        <w:rPr>
          <w:sz w:val="24"/>
        </w:rPr>
        <w:t xml:space="preserve"> - </w:t>
      </w:r>
      <w:r w:rsidRPr="009926EB">
        <w:rPr>
          <w:b/>
          <w:color w:val="70AD47" w:themeColor="accent6"/>
          <w:sz w:val="24"/>
        </w:rPr>
        <w:t>Correct</w:t>
      </w:r>
    </w:p>
    <w:p w:rsidR="009926EB" w:rsidRPr="009926EB" w:rsidRDefault="009926EB" w:rsidP="009926EB">
      <w:pPr>
        <w:pStyle w:val="ListParagraph"/>
        <w:numPr>
          <w:ilvl w:val="0"/>
          <w:numId w:val="4"/>
        </w:numPr>
        <w:jc w:val="both"/>
        <w:rPr>
          <w:sz w:val="24"/>
        </w:rPr>
      </w:pPr>
      <w:r w:rsidRPr="009926EB">
        <w:rPr>
          <w:sz w:val="24"/>
        </w:rPr>
        <w:t>Based on the selected Lead Source, the system will automatically fetch the configured Segment and Territory. The HOD configured against the selected Segment will also be automatically assigned to the lead.</w:t>
      </w:r>
      <w:r>
        <w:rPr>
          <w:sz w:val="24"/>
        </w:rPr>
        <w:t xml:space="preserve"> – </w:t>
      </w:r>
      <w:r w:rsidRPr="009926EB">
        <w:rPr>
          <w:b/>
          <w:color w:val="FF0000"/>
          <w:sz w:val="24"/>
        </w:rPr>
        <w:t xml:space="preserve">It should fetch the business segment and HOD </w:t>
      </w:r>
      <w:r>
        <w:rPr>
          <w:b/>
          <w:color w:val="FF0000"/>
          <w:sz w:val="24"/>
        </w:rPr>
        <w:t xml:space="preserve">only </w:t>
      </w:r>
      <w:r w:rsidRPr="009926EB">
        <w:rPr>
          <w:b/>
          <w:color w:val="FF0000"/>
          <w:sz w:val="24"/>
        </w:rPr>
        <w:t>not Territory</w:t>
      </w:r>
    </w:p>
    <w:p w:rsidR="009926EB" w:rsidRPr="009926EB" w:rsidRDefault="009926EB" w:rsidP="009926EB">
      <w:pPr>
        <w:pStyle w:val="ListParagraph"/>
        <w:numPr>
          <w:ilvl w:val="0"/>
          <w:numId w:val="4"/>
        </w:numPr>
        <w:jc w:val="both"/>
        <w:rPr>
          <w:sz w:val="24"/>
        </w:rPr>
      </w:pPr>
      <w:r w:rsidRPr="009926EB">
        <w:rPr>
          <w:sz w:val="24"/>
        </w:rPr>
        <w:t>The HOD will review the enquiry and perform the required activities, such as contacting the customer, understanding the requirement, and evaluating the opportunity. The HOD will update the feedback in the lead.</w:t>
      </w:r>
      <w:r>
        <w:rPr>
          <w:sz w:val="24"/>
        </w:rPr>
        <w:t xml:space="preserve"> </w:t>
      </w:r>
      <w:r>
        <w:rPr>
          <w:sz w:val="24"/>
        </w:rPr>
        <w:t xml:space="preserve">- </w:t>
      </w:r>
      <w:r w:rsidRPr="009926EB">
        <w:rPr>
          <w:b/>
          <w:color w:val="70AD47" w:themeColor="accent6"/>
          <w:sz w:val="24"/>
        </w:rPr>
        <w:t>Correct</w:t>
      </w:r>
    </w:p>
    <w:p w:rsidR="009926EB" w:rsidRPr="009926EB" w:rsidRDefault="009926EB" w:rsidP="009926EB">
      <w:pPr>
        <w:pStyle w:val="ListParagraph"/>
        <w:numPr>
          <w:ilvl w:val="0"/>
          <w:numId w:val="4"/>
        </w:numPr>
        <w:jc w:val="both"/>
        <w:rPr>
          <w:sz w:val="24"/>
        </w:rPr>
      </w:pPr>
      <w:r w:rsidRPr="009926EB">
        <w:rPr>
          <w:sz w:val="24"/>
        </w:rPr>
        <w:t>If the enquiry is valid and suitable for further processing, the HOD will assign the lead to the appropriate Salesperson. Once assigned, the lead status will change from New to Allotted.</w:t>
      </w:r>
      <w:r>
        <w:rPr>
          <w:sz w:val="24"/>
        </w:rPr>
        <w:t xml:space="preserve"> </w:t>
      </w:r>
      <w:r>
        <w:rPr>
          <w:sz w:val="24"/>
        </w:rPr>
        <w:t xml:space="preserve">- </w:t>
      </w:r>
      <w:r w:rsidRPr="009926EB">
        <w:rPr>
          <w:b/>
          <w:color w:val="70AD47" w:themeColor="accent6"/>
          <w:sz w:val="24"/>
        </w:rPr>
        <w:t>Correct</w:t>
      </w:r>
    </w:p>
    <w:p w:rsidR="009926EB" w:rsidRPr="009926EB" w:rsidRDefault="009926EB" w:rsidP="009926EB">
      <w:pPr>
        <w:pStyle w:val="ListParagraph"/>
        <w:numPr>
          <w:ilvl w:val="0"/>
          <w:numId w:val="4"/>
        </w:numPr>
        <w:jc w:val="both"/>
        <w:rPr>
          <w:sz w:val="24"/>
        </w:rPr>
      </w:pPr>
      <w:r w:rsidRPr="009926EB">
        <w:rPr>
          <w:sz w:val="24"/>
        </w:rPr>
        <w:t>If the enquiry is not valid or does not require further action, the HOD can select the appropriate status from the available selection field.</w:t>
      </w:r>
      <w:r>
        <w:rPr>
          <w:sz w:val="24"/>
        </w:rPr>
        <w:t xml:space="preserve"> </w:t>
      </w:r>
      <w:r>
        <w:rPr>
          <w:sz w:val="24"/>
        </w:rPr>
        <w:t xml:space="preserve">- </w:t>
      </w:r>
      <w:r w:rsidRPr="009926EB">
        <w:rPr>
          <w:b/>
          <w:color w:val="70AD47" w:themeColor="accent6"/>
          <w:sz w:val="24"/>
        </w:rPr>
        <w:t>Correct</w:t>
      </w:r>
    </w:p>
    <w:p w:rsidR="009926EB" w:rsidRPr="009926EB" w:rsidRDefault="009926EB" w:rsidP="009926EB">
      <w:pPr>
        <w:pStyle w:val="ListParagraph"/>
        <w:numPr>
          <w:ilvl w:val="0"/>
          <w:numId w:val="4"/>
        </w:numPr>
        <w:jc w:val="both"/>
        <w:rPr>
          <w:sz w:val="24"/>
        </w:rPr>
      </w:pPr>
      <w:r w:rsidRPr="009926EB">
        <w:rPr>
          <w:sz w:val="24"/>
        </w:rPr>
        <w:t>Once the lead is allotted, it will be visible in the Salesperson's login so that they can take the necessary action.</w:t>
      </w:r>
      <w:r>
        <w:rPr>
          <w:sz w:val="24"/>
        </w:rPr>
        <w:t xml:space="preserve"> –</w:t>
      </w:r>
      <w:r>
        <w:rPr>
          <w:sz w:val="24"/>
        </w:rPr>
        <w:t xml:space="preserve"> </w:t>
      </w:r>
      <w:r w:rsidRPr="009926EB">
        <w:rPr>
          <w:b/>
          <w:color w:val="70AD47" w:themeColor="accent6"/>
          <w:sz w:val="24"/>
        </w:rPr>
        <w:t>Correct</w:t>
      </w:r>
      <w:r>
        <w:rPr>
          <w:b/>
          <w:color w:val="70AD47" w:themeColor="accent6"/>
          <w:sz w:val="24"/>
        </w:rPr>
        <w:t xml:space="preserve"> </w:t>
      </w:r>
      <w:r w:rsidRPr="009926EB">
        <w:rPr>
          <w:b/>
          <w:color w:val="FF0000"/>
          <w:sz w:val="24"/>
        </w:rPr>
        <w:t>(</w:t>
      </w:r>
      <w:proofErr w:type="spellStart"/>
      <w:r w:rsidRPr="009926EB">
        <w:rPr>
          <w:b/>
          <w:color w:val="FF0000"/>
          <w:sz w:val="24"/>
        </w:rPr>
        <w:t>eventhough</w:t>
      </w:r>
      <w:proofErr w:type="spellEnd"/>
      <w:r w:rsidRPr="009926EB">
        <w:rPr>
          <w:b/>
          <w:color w:val="FF0000"/>
          <w:sz w:val="24"/>
        </w:rPr>
        <w:t xml:space="preserve"> it is assigned to the salesperson, the enquiry and the activities done by the salesperson should be viewed by respective HOD </w:t>
      </w:r>
      <w:proofErr w:type="spellStart"/>
      <w:r w:rsidRPr="009926EB">
        <w:rPr>
          <w:b/>
          <w:color w:val="FF0000"/>
          <w:sz w:val="24"/>
        </w:rPr>
        <w:t>simultaneiusly</w:t>
      </w:r>
      <w:proofErr w:type="spellEnd"/>
      <w:r w:rsidRPr="009926EB">
        <w:rPr>
          <w:b/>
          <w:color w:val="FF0000"/>
          <w:sz w:val="24"/>
        </w:rPr>
        <w:t>)</w:t>
      </w:r>
    </w:p>
    <w:p w:rsidR="009926EB" w:rsidRPr="009926EB" w:rsidRDefault="009926EB" w:rsidP="009926EB">
      <w:pPr>
        <w:pStyle w:val="ListParagraph"/>
        <w:numPr>
          <w:ilvl w:val="0"/>
          <w:numId w:val="4"/>
        </w:numPr>
        <w:jc w:val="both"/>
        <w:rPr>
          <w:sz w:val="24"/>
        </w:rPr>
      </w:pPr>
      <w:r w:rsidRPr="009926EB">
        <w:rPr>
          <w:sz w:val="24"/>
        </w:rPr>
        <w:t xml:space="preserve">The Salesperson will perform the required follow-up activities with the customer and continuously update the feedback in the lead. </w:t>
      </w:r>
      <w:r>
        <w:rPr>
          <w:sz w:val="24"/>
        </w:rPr>
        <w:t xml:space="preserve">– </w:t>
      </w:r>
      <w:r w:rsidRPr="009926EB">
        <w:rPr>
          <w:b/>
          <w:color w:val="70AD47" w:themeColor="accent6"/>
          <w:sz w:val="24"/>
        </w:rPr>
        <w:t>Correct</w:t>
      </w:r>
    </w:p>
    <w:p w:rsidR="009926EB" w:rsidRPr="009926EB" w:rsidRDefault="009926EB" w:rsidP="009926EB">
      <w:pPr>
        <w:pStyle w:val="ListParagraph"/>
        <w:numPr>
          <w:ilvl w:val="0"/>
          <w:numId w:val="4"/>
        </w:numPr>
        <w:jc w:val="both"/>
        <w:rPr>
          <w:sz w:val="24"/>
        </w:rPr>
      </w:pPr>
      <w:r w:rsidRPr="009926EB">
        <w:rPr>
          <w:sz w:val="24"/>
        </w:rPr>
        <w:t>Once the Salesperson confirms the requirement and the opportunity is finalized, the Salesperson will move the lead/pipeline to the Won stage.</w:t>
      </w:r>
      <w:r>
        <w:rPr>
          <w:sz w:val="24"/>
        </w:rPr>
        <w:t xml:space="preserve"> – </w:t>
      </w:r>
      <w:r w:rsidRPr="009926EB">
        <w:rPr>
          <w:b/>
          <w:color w:val="FF0000"/>
          <w:sz w:val="24"/>
        </w:rPr>
        <w:t xml:space="preserve">Won should be changed to </w:t>
      </w:r>
      <w:r>
        <w:rPr>
          <w:b/>
          <w:color w:val="FF0000"/>
          <w:sz w:val="24"/>
        </w:rPr>
        <w:t>Quote Requested status</w:t>
      </w:r>
    </w:p>
    <w:p w:rsidR="009926EB" w:rsidRPr="009926EB" w:rsidRDefault="009926EB" w:rsidP="009926EB">
      <w:pPr>
        <w:pStyle w:val="ListParagraph"/>
        <w:numPr>
          <w:ilvl w:val="0"/>
          <w:numId w:val="4"/>
        </w:numPr>
        <w:jc w:val="both"/>
        <w:rPr>
          <w:sz w:val="24"/>
        </w:rPr>
      </w:pPr>
      <w:r w:rsidRPr="009926EB">
        <w:rPr>
          <w:sz w:val="24"/>
        </w:rPr>
        <w:t>If a quotation is required, the Salesperson will raise a quotation request to the Secretary from the lead.</w:t>
      </w:r>
      <w:r w:rsidRPr="009926EB">
        <w:rPr>
          <w:sz w:val="24"/>
        </w:rPr>
        <w:t xml:space="preserve"> </w:t>
      </w:r>
      <w:r>
        <w:rPr>
          <w:sz w:val="24"/>
        </w:rPr>
        <w:t xml:space="preserve">– </w:t>
      </w:r>
      <w:r w:rsidRPr="009926EB">
        <w:rPr>
          <w:b/>
          <w:color w:val="70AD47" w:themeColor="accent6"/>
          <w:sz w:val="24"/>
        </w:rPr>
        <w:t>Correct</w:t>
      </w:r>
    </w:p>
    <w:p w:rsidR="009926EB" w:rsidRPr="009926EB" w:rsidRDefault="009926EB" w:rsidP="009926EB">
      <w:pPr>
        <w:pStyle w:val="ListParagraph"/>
        <w:numPr>
          <w:ilvl w:val="0"/>
          <w:numId w:val="4"/>
        </w:numPr>
        <w:jc w:val="both"/>
        <w:rPr>
          <w:sz w:val="24"/>
        </w:rPr>
      </w:pPr>
      <w:r w:rsidRPr="009926EB">
        <w:rPr>
          <w:sz w:val="24"/>
        </w:rPr>
        <w:t>The Secretary will receive the quotation request, prepare the quotation based on the requirement, and attach the prepared quotation to the lead in the system.</w:t>
      </w:r>
      <w:r w:rsidRPr="009926EB">
        <w:rPr>
          <w:sz w:val="24"/>
        </w:rPr>
        <w:t xml:space="preserve"> </w:t>
      </w:r>
      <w:r>
        <w:rPr>
          <w:sz w:val="24"/>
        </w:rPr>
        <w:t xml:space="preserve">– </w:t>
      </w:r>
      <w:r w:rsidRPr="009926EB">
        <w:rPr>
          <w:b/>
          <w:color w:val="70AD47" w:themeColor="accent6"/>
          <w:sz w:val="24"/>
        </w:rPr>
        <w:t>Correct</w:t>
      </w:r>
    </w:p>
    <w:p w:rsidR="009926EB" w:rsidRPr="009926EB" w:rsidRDefault="009926EB" w:rsidP="009926EB">
      <w:pPr>
        <w:pStyle w:val="ListParagraph"/>
        <w:numPr>
          <w:ilvl w:val="0"/>
          <w:numId w:val="4"/>
        </w:numPr>
        <w:jc w:val="both"/>
        <w:rPr>
          <w:sz w:val="24"/>
        </w:rPr>
      </w:pPr>
      <w:r w:rsidRPr="009926EB">
        <w:rPr>
          <w:sz w:val="24"/>
        </w:rPr>
        <w:t>Once the Secretary attaches the quotation, the lead will be reassigned to the respective Salesperson who originally handled the opportunity by secretary.</w:t>
      </w:r>
      <w:r>
        <w:rPr>
          <w:sz w:val="24"/>
        </w:rPr>
        <w:t xml:space="preserve"> </w:t>
      </w:r>
      <w:r w:rsidRPr="009926EB">
        <w:rPr>
          <w:b/>
          <w:color w:val="FF0000"/>
          <w:sz w:val="24"/>
        </w:rPr>
        <w:t>Before this step the quotation must be approved by respective HOD and after approval only the secretary will reassign it to the salesperson</w:t>
      </w:r>
    </w:p>
    <w:p w:rsidR="009926EB" w:rsidRPr="009926EB" w:rsidRDefault="009926EB" w:rsidP="009926EB">
      <w:pPr>
        <w:pStyle w:val="ListParagraph"/>
        <w:numPr>
          <w:ilvl w:val="0"/>
          <w:numId w:val="4"/>
        </w:numPr>
        <w:jc w:val="both"/>
        <w:rPr>
          <w:sz w:val="24"/>
        </w:rPr>
      </w:pPr>
      <w:r w:rsidRPr="009926EB">
        <w:rPr>
          <w:sz w:val="24"/>
        </w:rPr>
        <w:t>The Salesperson will be able to access the attached quotation for further customer follow-up and subsequent processing.</w:t>
      </w:r>
      <w:r>
        <w:rPr>
          <w:sz w:val="24"/>
        </w:rPr>
        <w:t xml:space="preserve"> </w:t>
      </w:r>
      <w:r w:rsidRPr="009926EB">
        <w:rPr>
          <w:sz w:val="24"/>
        </w:rPr>
        <w:t xml:space="preserve"> </w:t>
      </w:r>
      <w:r>
        <w:rPr>
          <w:sz w:val="24"/>
        </w:rPr>
        <w:t xml:space="preserve">– </w:t>
      </w:r>
      <w:r w:rsidRPr="009926EB">
        <w:rPr>
          <w:b/>
          <w:color w:val="70AD47" w:themeColor="accent6"/>
          <w:sz w:val="24"/>
        </w:rPr>
        <w:t>Correct</w:t>
      </w:r>
    </w:p>
    <w:p w:rsidR="009926EB" w:rsidRPr="009926EB" w:rsidRDefault="009926EB" w:rsidP="009926EB">
      <w:pPr>
        <w:pStyle w:val="ListParagraph"/>
        <w:numPr>
          <w:ilvl w:val="0"/>
          <w:numId w:val="4"/>
        </w:numPr>
        <w:jc w:val="both"/>
        <w:rPr>
          <w:sz w:val="24"/>
        </w:rPr>
      </w:pPr>
      <w:r w:rsidRPr="009926EB">
        <w:rPr>
          <w:sz w:val="24"/>
        </w:rPr>
        <w:t>Throughout the entire process, the system will maintain the Lead Source, Segment, Territory, HOD, Salesperson, Stage/Status, Activities, Feedback, Quotation Request, and Quotation Attachment to provide complete visibility and traceability of the enquiry.</w:t>
      </w:r>
      <w:r w:rsidRPr="009926EB">
        <w:rPr>
          <w:sz w:val="24"/>
        </w:rPr>
        <w:t xml:space="preserve"> </w:t>
      </w:r>
      <w:r w:rsidRPr="009926EB">
        <w:rPr>
          <w:sz w:val="24"/>
        </w:rPr>
        <w:t xml:space="preserve">. </w:t>
      </w:r>
      <w:r>
        <w:rPr>
          <w:sz w:val="24"/>
        </w:rPr>
        <w:t xml:space="preserve">– </w:t>
      </w:r>
      <w:r w:rsidRPr="009926EB">
        <w:rPr>
          <w:b/>
          <w:color w:val="70AD47" w:themeColor="accent6"/>
          <w:sz w:val="24"/>
        </w:rPr>
        <w:t>Correct</w:t>
      </w:r>
    </w:p>
    <w:p w:rsidR="004643E7" w:rsidRPr="00575391" w:rsidRDefault="009926EB" w:rsidP="009926EB">
      <w:pPr>
        <w:pStyle w:val="ListParagraph"/>
        <w:numPr>
          <w:ilvl w:val="0"/>
          <w:numId w:val="4"/>
        </w:numPr>
        <w:jc w:val="both"/>
        <w:rPr>
          <w:sz w:val="24"/>
        </w:rPr>
      </w:pPr>
      <w:r w:rsidRPr="009926EB">
        <w:rPr>
          <w:sz w:val="24"/>
        </w:rPr>
        <w:lastRenderedPageBreak/>
        <w:t>And at each stage of the process, the system will maintain the allocated person and feedback for proper tracking.</w:t>
      </w:r>
      <w:r w:rsidRPr="009926EB">
        <w:rPr>
          <w:sz w:val="24"/>
        </w:rPr>
        <w:t xml:space="preserve"> </w:t>
      </w:r>
      <w:r w:rsidRPr="009926EB">
        <w:rPr>
          <w:sz w:val="24"/>
        </w:rPr>
        <w:t xml:space="preserve">. </w:t>
      </w:r>
      <w:r>
        <w:rPr>
          <w:sz w:val="24"/>
        </w:rPr>
        <w:t xml:space="preserve">– </w:t>
      </w:r>
      <w:r w:rsidRPr="009926EB">
        <w:rPr>
          <w:b/>
          <w:color w:val="70AD47" w:themeColor="accent6"/>
          <w:sz w:val="24"/>
        </w:rPr>
        <w:t>Correct</w:t>
      </w:r>
    </w:p>
    <w:p w:rsidR="00575391" w:rsidRDefault="00575391" w:rsidP="00575391">
      <w:pPr>
        <w:jc w:val="both"/>
        <w:rPr>
          <w:sz w:val="24"/>
        </w:rPr>
      </w:pPr>
      <w:r w:rsidRPr="00AF6E0A">
        <w:rPr>
          <w:color w:val="FF0000"/>
          <w:sz w:val="24"/>
          <w:highlight w:val="yellow"/>
        </w:rPr>
        <w:t>After the project finalised</w:t>
      </w:r>
      <w:r w:rsidR="00AF6E0A" w:rsidRPr="00AF6E0A">
        <w:rPr>
          <w:color w:val="FF0000"/>
          <w:sz w:val="24"/>
          <w:highlight w:val="yellow"/>
        </w:rPr>
        <w:t>,</w:t>
      </w:r>
      <w:r w:rsidR="00AF6E0A" w:rsidRPr="00AF6E0A">
        <w:rPr>
          <w:color w:val="FF0000"/>
          <w:sz w:val="24"/>
        </w:rPr>
        <w:t xml:space="preserve"> </w:t>
      </w:r>
      <w:r w:rsidR="00AF6E0A">
        <w:rPr>
          <w:sz w:val="24"/>
        </w:rPr>
        <w:t>the following table should be enabled (only at the finalized stage) in the pink highlighted space:</w:t>
      </w:r>
    </w:p>
    <w:p w:rsidR="00AF6E0A" w:rsidRDefault="00AF6E0A" w:rsidP="00575391">
      <w:pPr>
        <w:jc w:val="both"/>
        <w:rPr>
          <w:sz w:val="24"/>
        </w:rPr>
      </w:pPr>
      <w:bookmarkStart w:id="0" w:name="_GoBack"/>
      <w:r w:rsidRPr="00AF6E0A">
        <w:rPr>
          <w:sz w:val="24"/>
        </w:rPr>
        <w:drawing>
          <wp:inline distT="0" distB="0" distL="0" distR="0" wp14:anchorId="2443E7B0" wp14:editId="1BE6A90E">
            <wp:extent cx="5731510" cy="25596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59685"/>
                    </a:xfrm>
                    <a:prstGeom prst="rect">
                      <a:avLst/>
                    </a:prstGeom>
                  </pic:spPr>
                </pic:pic>
              </a:graphicData>
            </a:graphic>
          </wp:inline>
        </w:drawing>
      </w:r>
      <w:bookmarkEnd w:id="0"/>
    </w:p>
    <w:tbl>
      <w:tblPr>
        <w:tblW w:w="9244" w:type="dxa"/>
        <w:tblInd w:w="-10" w:type="dxa"/>
        <w:tblLook w:val="04A0" w:firstRow="1" w:lastRow="0" w:firstColumn="1" w:lastColumn="0" w:noHBand="0" w:noVBand="1"/>
      </w:tblPr>
      <w:tblGrid>
        <w:gridCol w:w="3991"/>
        <w:gridCol w:w="392"/>
        <w:gridCol w:w="785"/>
        <w:gridCol w:w="3684"/>
        <w:gridCol w:w="392"/>
      </w:tblGrid>
      <w:tr w:rsidR="00AF6E0A" w:rsidRPr="00AF6E0A" w:rsidTr="00AF6E0A">
        <w:trPr>
          <w:trHeight w:val="239"/>
        </w:trPr>
        <w:tc>
          <w:tcPr>
            <w:tcW w:w="4383" w:type="dxa"/>
            <w:gridSpan w:val="2"/>
            <w:tcBorders>
              <w:top w:val="nil"/>
              <w:left w:val="single" w:sz="4" w:space="0" w:color="000000"/>
              <w:bottom w:val="nil"/>
              <w:right w:val="nil"/>
            </w:tcBorders>
            <w:shd w:val="clear" w:color="auto" w:fill="auto"/>
            <w:noWrap/>
            <w:vAlign w:val="center"/>
            <w:hideMark/>
          </w:tcPr>
          <w:p w:rsidR="00AF6E0A" w:rsidRPr="00AF6E0A" w:rsidRDefault="00AF6E0A" w:rsidP="00AF6E0A">
            <w:pPr>
              <w:spacing w:after="0" w:line="240" w:lineRule="auto"/>
              <w:jc w:val="center"/>
              <w:rPr>
                <w:rFonts w:ascii="Calibri" w:eastAsia="Times New Roman" w:hAnsi="Calibri" w:cs="Calibri"/>
                <w:b/>
                <w:bCs/>
                <w:color w:val="000000"/>
                <w:lang w:eastAsia="en-IN"/>
              </w:rPr>
            </w:pPr>
            <w:r w:rsidRPr="00AF6E0A">
              <w:rPr>
                <w:rFonts w:ascii="Calibri" w:eastAsia="Times New Roman" w:hAnsi="Calibri" w:cs="Calibri"/>
                <w:b/>
                <w:bCs/>
                <w:color w:val="000000"/>
                <w:lang w:eastAsia="en-IN"/>
              </w:rPr>
              <w:t>Total Project Value</w:t>
            </w:r>
          </w:p>
        </w:tc>
        <w:tc>
          <w:tcPr>
            <w:tcW w:w="785" w:type="dxa"/>
            <w:tcBorders>
              <w:top w:val="nil"/>
              <w:left w:val="nil"/>
              <w:bottom w:val="nil"/>
              <w:right w:val="nil"/>
            </w:tcBorders>
            <w:shd w:val="clear" w:color="auto" w:fill="auto"/>
            <w:noWrap/>
            <w:vAlign w:val="center"/>
            <w:hideMark/>
          </w:tcPr>
          <w:p w:rsidR="00AF6E0A" w:rsidRPr="00AF6E0A" w:rsidRDefault="00AF6E0A" w:rsidP="00AF6E0A">
            <w:pPr>
              <w:spacing w:after="0" w:line="240" w:lineRule="auto"/>
              <w:jc w:val="center"/>
              <w:rPr>
                <w:rFonts w:ascii="Calibri" w:eastAsia="Times New Roman" w:hAnsi="Calibri" w:cs="Calibri"/>
                <w:b/>
                <w:bCs/>
                <w:color w:val="000000"/>
                <w:lang w:eastAsia="en-IN"/>
              </w:rPr>
            </w:pPr>
          </w:p>
        </w:tc>
        <w:tc>
          <w:tcPr>
            <w:tcW w:w="4076" w:type="dxa"/>
            <w:gridSpan w:val="2"/>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jc w:val="center"/>
              <w:rPr>
                <w:rFonts w:ascii="Calibri" w:eastAsia="Times New Roman" w:hAnsi="Calibri" w:cs="Calibri"/>
                <w:b/>
                <w:bCs/>
                <w:color w:val="000000"/>
                <w:lang w:eastAsia="en-IN"/>
              </w:rPr>
            </w:pPr>
            <w:r w:rsidRPr="00AF6E0A">
              <w:rPr>
                <w:rFonts w:ascii="Calibri" w:eastAsia="Times New Roman" w:hAnsi="Calibri" w:cs="Calibri"/>
                <w:b/>
                <w:bCs/>
                <w:color w:val="000000"/>
                <w:lang w:eastAsia="en-IN"/>
              </w:rPr>
              <w:t>Payment Receipt</w:t>
            </w:r>
          </w:p>
        </w:tc>
      </w:tr>
      <w:tr w:rsidR="00AF6E0A" w:rsidRPr="00AF6E0A" w:rsidTr="00AF6E0A">
        <w:trPr>
          <w:trHeight w:val="239"/>
        </w:trPr>
        <w:tc>
          <w:tcPr>
            <w:tcW w:w="3991" w:type="dxa"/>
            <w:tcBorders>
              <w:top w:val="nil"/>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lang w:eastAsia="en-IN"/>
              </w:rPr>
            </w:pPr>
            <w:r w:rsidRPr="00AF6E0A">
              <w:rPr>
                <w:rFonts w:ascii="Calibri" w:eastAsia="Times New Roman" w:hAnsi="Calibri" w:cs="Calibri"/>
                <w:color w:val="000000"/>
                <w:lang w:eastAsia="en-IN"/>
              </w:rPr>
              <w:t>Project Finalised Value</w:t>
            </w:r>
          </w:p>
        </w:tc>
        <w:tc>
          <w:tcPr>
            <w:tcW w:w="392" w:type="dxa"/>
            <w:tcBorders>
              <w:top w:val="nil"/>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lang w:eastAsia="en-IN"/>
              </w:rPr>
            </w:pPr>
          </w:p>
        </w:tc>
        <w:tc>
          <w:tcPr>
            <w:tcW w:w="785" w:type="dxa"/>
            <w:tcBorders>
              <w:top w:val="nil"/>
              <w:left w:val="nil"/>
              <w:bottom w:val="nil"/>
              <w:right w:val="nil"/>
            </w:tcBorders>
            <w:shd w:val="clear" w:color="auto" w:fill="auto"/>
            <w:noWrap/>
            <w:vAlign w:val="center"/>
            <w:hideMark/>
          </w:tcPr>
          <w:p w:rsidR="00AF6E0A" w:rsidRPr="00AF6E0A" w:rsidRDefault="00AF6E0A" w:rsidP="00AF6E0A">
            <w:pPr>
              <w:spacing w:after="0" w:line="240" w:lineRule="auto"/>
              <w:rPr>
                <w:rFonts w:ascii="Times New Roman" w:eastAsia="Times New Roman" w:hAnsi="Times New Roman" w:cs="Times New Roman"/>
                <w:sz w:val="20"/>
                <w:szCs w:val="20"/>
                <w:lang w:eastAsia="en-IN"/>
              </w:rPr>
            </w:pPr>
          </w:p>
        </w:tc>
        <w:tc>
          <w:tcPr>
            <w:tcW w:w="36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lang w:eastAsia="en-IN"/>
              </w:rPr>
            </w:pPr>
            <w:r w:rsidRPr="00AF6E0A">
              <w:rPr>
                <w:rFonts w:ascii="Calibri" w:eastAsia="Times New Roman" w:hAnsi="Calibri" w:cs="Calibri"/>
                <w:color w:val="000000"/>
                <w:lang w:eastAsia="en-IN"/>
              </w:rPr>
              <w:t>Advance Payment Received:</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lang w:eastAsia="en-IN"/>
              </w:rPr>
            </w:pPr>
          </w:p>
        </w:tc>
      </w:tr>
      <w:tr w:rsidR="00AF6E0A" w:rsidRPr="00AF6E0A" w:rsidTr="00AF6E0A">
        <w:trPr>
          <w:trHeight w:val="275"/>
        </w:trPr>
        <w:tc>
          <w:tcPr>
            <w:tcW w:w="399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sz w:val="24"/>
                <w:szCs w:val="24"/>
                <w:lang w:eastAsia="en-IN"/>
              </w:rPr>
            </w:pPr>
            <w:r w:rsidRPr="00AF6E0A">
              <w:rPr>
                <w:rFonts w:ascii="Calibri" w:eastAsia="Times New Roman" w:hAnsi="Calibri" w:cs="Calibri"/>
                <w:color w:val="000000"/>
                <w:sz w:val="24"/>
                <w:szCs w:val="24"/>
                <w:lang w:eastAsia="en-IN"/>
              </w:rPr>
              <w:t>TAX</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sz w:val="24"/>
                <w:szCs w:val="24"/>
                <w:lang w:eastAsia="en-IN"/>
              </w:rPr>
            </w:pPr>
          </w:p>
        </w:tc>
        <w:tc>
          <w:tcPr>
            <w:tcW w:w="785" w:type="dxa"/>
            <w:tcBorders>
              <w:top w:val="nil"/>
              <w:left w:val="nil"/>
              <w:bottom w:val="nil"/>
              <w:right w:val="nil"/>
            </w:tcBorders>
            <w:shd w:val="clear" w:color="auto" w:fill="auto"/>
            <w:noWrap/>
            <w:vAlign w:val="center"/>
            <w:hideMark/>
          </w:tcPr>
          <w:p w:rsidR="00AF6E0A" w:rsidRPr="00AF6E0A" w:rsidRDefault="00AF6E0A" w:rsidP="00AF6E0A">
            <w:pPr>
              <w:spacing w:after="0" w:line="240" w:lineRule="auto"/>
              <w:rPr>
                <w:rFonts w:ascii="Times New Roman" w:eastAsia="Times New Roman" w:hAnsi="Times New Roman" w:cs="Times New Roman"/>
                <w:sz w:val="20"/>
                <w:szCs w:val="20"/>
                <w:lang w:eastAsia="en-IN"/>
              </w:rPr>
            </w:pPr>
          </w:p>
        </w:tc>
        <w:tc>
          <w:tcPr>
            <w:tcW w:w="36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jc w:val="both"/>
              <w:rPr>
                <w:rFonts w:ascii="Calibri" w:eastAsia="Times New Roman" w:hAnsi="Calibri" w:cs="Calibri"/>
                <w:color w:val="000000"/>
                <w:sz w:val="24"/>
                <w:szCs w:val="24"/>
                <w:lang w:eastAsia="en-IN"/>
              </w:rPr>
            </w:pPr>
            <w:r w:rsidRPr="00AF6E0A">
              <w:rPr>
                <w:rFonts w:ascii="Calibri" w:eastAsia="Times New Roman" w:hAnsi="Calibri" w:cs="Calibri"/>
                <w:color w:val="000000"/>
                <w:sz w:val="24"/>
                <w:szCs w:val="24"/>
                <w:lang w:eastAsia="en-IN"/>
              </w:rPr>
              <w:t>2</w:t>
            </w:r>
            <w:r w:rsidRPr="00AF6E0A">
              <w:rPr>
                <w:rFonts w:ascii="Calibri" w:eastAsia="Times New Roman" w:hAnsi="Calibri" w:cs="Calibri"/>
                <w:color w:val="000000"/>
                <w:sz w:val="24"/>
                <w:szCs w:val="24"/>
                <w:vertAlign w:val="superscript"/>
                <w:lang w:eastAsia="en-IN"/>
              </w:rPr>
              <w:t>nd</w:t>
            </w:r>
            <w:r w:rsidRPr="00AF6E0A">
              <w:rPr>
                <w:rFonts w:ascii="Calibri" w:eastAsia="Times New Roman" w:hAnsi="Calibri" w:cs="Calibri"/>
                <w:color w:val="000000"/>
                <w:sz w:val="24"/>
                <w:szCs w:val="24"/>
                <w:lang w:eastAsia="en-IN"/>
              </w:rPr>
              <w:t xml:space="preserve"> Payment Received:</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jc w:val="both"/>
              <w:rPr>
                <w:rFonts w:ascii="Calibri" w:eastAsia="Times New Roman" w:hAnsi="Calibri" w:cs="Calibri"/>
                <w:color w:val="000000"/>
                <w:sz w:val="24"/>
                <w:szCs w:val="24"/>
                <w:lang w:eastAsia="en-IN"/>
              </w:rPr>
            </w:pPr>
          </w:p>
        </w:tc>
      </w:tr>
      <w:tr w:rsidR="00AF6E0A" w:rsidRPr="00AF6E0A" w:rsidTr="00AF6E0A">
        <w:trPr>
          <w:trHeight w:val="251"/>
        </w:trPr>
        <w:tc>
          <w:tcPr>
            <w:tcW w:w="399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sz w:val="24"/>
                <w:szCs w:val="24"/>
                <w:lang w:eastAsia="en-IN"/>
              </w:rPr>
            </w:pPr>
            <w:r w:rsidRPr="00AF6E0A">
              <w:rPr>
                <w:rFonts w:ascii="Calibri" w:eastAsia="Times New Roman" w:hAnsi="Calibri" w:cs="Calibri"/>
                <w:color w:val="000000"/>
                <w:sz w:val="24"/>
                <w:szCs w:val="24"/>
                <w:lang w:eastAsia="en-IN"/>
              </w:rPr>
              <w:t>Packaging &amp; Freight Charges</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sz w:val="24"/>
                <w:szCs w:val="24"/>
                <w:lang w:eastAsia="en-IN"/>
              </w:rPr>
            </w:pPr>
          </w:p>
        </w:tc>
        <w:tc>
          <w:tcPr>
            <w:tcW w:w="785" w:type="dxa"/>
            <w:tcBorders>
              <w:top w:val="nil"/>
              <w:left w:val="nil"/>
              <w:bottom w:val="nil"/>
              <w:right w:val="nil"/>
            </w:tcBorders>
            <w:shd w:val="clear" w:color="auto" w:fill="auto"/>
            <w:noWrap/>
            <w:vAlign w:val="center"/>
            <w:hideMark/>
          </w:tcPr>
          <w:p w:rsidR="00AF6E0A" w:rsidRPr="00AF6E0A" w:rsidRDefault="00AF6E0A" w:rsidP="00AF6E0A">
            <w:pPr>
              <w:spacing w:after="0" w:line="240" w:lineRule="auto"/>
              <w:rPr>
                <w:rFonts w:ascii="Times New Roman" w:eastAsia="Times New Roman" w:hAnsi="Times New Roman" w:cs="Times New Roman"/>
                <w:sz w:val="20"/>
                <w:szCs w:val="20"/>
                <w:lang w:eastAsia="en-IN"/>
              </w:rPr>
            </w:pPr>
          </w:p>
        </w:tc>
        <w:tc>
          <w:tcPr>
            <w:tcW w:w="36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jc w:val="both"/>
              <w:rPr>
                <w:rFonts w:ascii="Calibri" w:eastAsia="Times New Roman" w:hAnsi="Calibri" w:cs="Calibri"/>
                <w:color w:val="000000"/>
                <w:sz w:val="24"/>
                <w:szCs w:val="24"/>
                <w:lang w:eastAsia="en-IN"/>
              </w:rPr>
            </w:pPr>
            <w:r w:rsidRPr="00AF6E0A">
              <w:rPr>
                <w:rFonts w:ascii="Calibri" w:eastAsia="Times New Roman" w:hAnsi="Calibri" w:cs="Calibri"/>
                <w:color w:val="000000"/>
                <w:sz w:val="24"/>
                <w:szCs w:val="24"/>
                <w:lang w:eastAsia="en-IN"/>
              </w:rPr>
              <w:t>3rd Payment Received:</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jc w:val="both"/>
              <w:rPr>
                <w:rFonts w:ascii="Calibri" w:eastAsia="Times New Roman" w:hAnsi="Calibri" w:cs="Calibri"/>
                <w:color w:val="000000"/>
                <w:sz w:val="24"/>
                <w:szCs w:val="24"/>
                <w:lang w:eastAsia="en-IN"/>
              </w:rPr>
            </w:pPr>
          </w:p>
        </w:tc>
      </w:tr>
      <w:tr w:rsidR="00AF6E0A" w:rsidRPr="00AF6E0A" w:rsidTr="00AF6E0A">
        <w:trPr>
          <w:trHeight w:val="251"/>
        </w:trPr>
        <w:tc>
          <w:tcPr>
            <w:tcW w:w="399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sz w:val="24"/>
                <w:szCs w:val="24"/>
                <w:lang w:eastAsia="en-IN"/>
              </w:rPr>
            </w:pPr>
            <w:r w:rsidRPr="00AF6E0A">
              <w:rPr>
                <w:rFonts w:ascii="Calibri" w:eastAsia="Times New Roman" w:hAnsi="Calibri" w:cs="Calibri"/>
                <w:color w:val="000000"/>
                <w:sz w:val="24"/>
                <w:szCs w:val="24"/>
                <w:lang w:eastAsia="en-IN"/>
              </w:rPr>
              <w:t>Transportation Charges</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sz w:val="24"/>
                <w:szCs w:val="24"/>
                <w:lang w:eastAsia="en-IN"/>
              </w:rPr>
            </w:pPr>
          </w:p>
        </w:tc>
        <w:tc>
          <w:tcPr>
            <w:tcW w:w="785" w:type="dxa"/>
            <w:tcBorders>
              <w:top w:val="nil"/>
              <w:left w:val="nil"/>
              <w:bottom w:val="nil"/>
              <w:right w:val="nil"/>
            </w:tcBorders>
            <w:shd w:val="clear" w:color="auto" w:fill="auto"/>
            <w:noWrap/>
            <w:vAlign w:val="center"/>
            <w:hideMark/>
          </w:tcPr>
          <w:p w:rsidR="00AF6E0A" w:rsidRPr="00AF6E0A" w:rsidRDefault="00AF6E0A" w:rsidP="00AF6E0A">
            <w:pPr>
              <w:spacing w:after="0" w:line="240" w:lineRule="auto"/>
              <w:rPr>
                <w:rFonts w:ascii="Times New Roman" w:eastAsia="Times New Roman" w:hAnsi="Times New Roman" w:cs="Times New Roman"/>
                <w:sz w:val="20"/>
                <w:szCs w:val="20"/>
                <w:lang w:eastAsia="en-IN"/>
              </w:rPr>
            </w:pPr>
          </w:p>
        </w:tc>
        <w:tc>
          <w:tcPr>
            <w:tcW w:w="36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jc w:val="both"/>
              <w:rPr>
                <w:rFonts w:ascii="Calibri" w:eastAsia="Times New Roman" w:hAnsi="Calibri" w:cs="Calibri"/>
                <w:color w:val="000000"/>
                <w:sz w:val="24"/>
                <w:szCs w:val="24"/>
                <w:lang w:eastAsia="en-IN"/>
              </w:rPr>
            </w:pPr>
            <w:r w:rsidRPr="00AF6E0A">
              <w:rPr>
                <w:rFonts w:ascii="Calibri" w:eastAsia="Times New Roman" w:hAnsi="Calibri" w:cs="Calibri"/>
                <w:color w:val="000000"/>
                <w:sz w:val="24"/>
                <w:szCs w:val="24"/>
                <w:lang w:eastAsia="en-IN"/>
              </w:rPr>
              <w:t>4th Payment Received:</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jc w:val="both"/>
              <w:rPr>
                <w:rFonts w:ascii="Calibri" w:eastAsia="Times New Roman" w:hAnsi="Calibri" w:cs="Calibri"/>
                <w:color w:val="000000"/>
                <w:sz w:val="24"/>
                <w:szCs w:val="24"/>
                <w:lang w:eastAsia="en-IN"/>
              </w:rPr>
            </w:pPr>
          </w:p>
        </w:tc>
      </w:tr>
      <w:tr w:rsidR="00AF6E0A" w:rsidRPr="00AF6E0A" w:rsidTr="00AF6E0A">
        <w:trPr>
          <w:trHeight w:val="251"/>
        </w:trPr>
        <w:tc>
          <w:tcPr>
            <w:tcW w:w="399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lang w:eastAsia="en-IN"/>
              </w:rPr>
            </w:pPr>
            <w:r w:rsidRPr="00AF6E0A">
              <w:rPr>
                <w:rFonts w:ascii="Calibri" w:eastAsia="Times New Roman" w:hAnsi="Calibri" w:cs="Calibri"/>
                <w:color w:val="000000"/>
                <w:lang w:eastAsia="en-IN"/>
              </w:rPr>
              <w:t xml:space="preserve">Installation &amp; </w:t>
            </w:r>
            <w:proofErr w:type="spellStart"/>
            <w:r w:rsidRPr="00AF6E0A">
              <w:rPr>
                <w:rFonts w:ascii="Calibri" w:eastAsia="Times New Roman" w:hAnsi="Calibri" w:cs="Calibri"/>
                <w:color w:val="000000"/>
                <w:lang w:eastAsia="en-IN"/>
              </w:rPr>
              <w:t>Commissiong</w:t>
            </w:r>
            <w:proofErr w:type="spellEnd"/>
            <w:r w:rsidRPr="00AF6E0A">
              <w:rPr>
                <w:rFonts w:ascii="Calibri" w:eastAsia="Times New Roman" w:hAnsi="Calibri" w:cs="Calibri"/>
                <w:color w:val="000000"/>
                <w:lang w:eastAsia="en-IN"/>
              </w:rPr>
              <w:t xml:space="preserve"> Charges</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lang w:eastAsia="en-IN"/>
              </w:rPr>
            </w:pPr>
          </w:p>
        </w:tc>
        <w:tc>
          <w:tcPr>
            <w:tcW w:w="785" w:type="dxa"/>
            <w:tcBorders>
              <w:top w:val="nil"/>
              <w:left w:val="nil"/>
              <w:bottom w:val="nil"/>
              <w:right w:val="nil"/>
            </w:tcBorders>
            <w:shd w:val="clear" w:color="auto" w:fill="auto"/>
            <w:noWrap/>
            <w:vAlign w:val="center"/>
            <w:hideMark/>
          </w:tcPr>
          <w:p w:rsidR="00AF6E0A" w:rsidRPr="00AF6E0A" w:rsidRDefault="00AF6E0A" w:rsidP="00AF6E0A">
            <w:pPr>
              <w:spacing w:after="0" w:line="240" w:lineRule="auto"/>
              <w:rPr>
                <w:rFonts w:ascii="Times New Roman" w:eastAsia="Times New Roman" w:hAnsi="Times New Roman" w:cs="Times New Roman"/>
                <w:sz w:val="20"/>
                <w:szCs w:val="20"/>
                <w:lang w:eastAsia="en-IN"/>
              </w:rPr>
            </w:pPr>
          </w:p>
        </w:tc>
        <w:tc>
          <w:tcPr>
            <w:tcW w:w="36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jc w:val="both"/>
              <w:rPr>
                <w:rFonts w:ascii="Calibri" w:eastAsia="Times New Roman" w:hAnsi="Calibri" w:cs="Calibri"/>
                <w:color w:val="000000"/>
                <w:sz w:val="24"/>
                <w:szCs w:val="24"/>
                <w:lang w:eastAsia="en-IN"/>
              </w:rPr>
            </w:pPr>
            <w:r w:rsidRPr="00AF6E0A">
              <w:rPr>
                <w:rFonts w:ascii="Calibri" w:eastAsia="Times New Roman" w:hAnsi="Calibri" w:cs="Calibri"/>
                <w:color w:val="000000"/>
                <w:sz w:val="24"/>
                <w:szCs w:val="24"/>
                <w:lang w:eastAsia="en-IN"/>
              </w:rPr>
              <w:t>5th Payment Received:</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jc w:val="both"/>
              <w:rPr>
                <w:rFonts w:ascii="Calibri" w:eastAsia="Times New Roman" w:hAnsi="Calibri" w:cs="Calibri"/>
                <w:color w:val="000000"/>
                <w:sz w:val="24"/>
                <w:szCs w:val="24"/>
                <w:lang w:eastAsia="en-IN"/>
              </w:rPr>
            </w:pPr>
          </w:p>
        </w:tc>
      </w:tr>
      <w:tr w:rsidR="00AF6E0A" w:rsidRPr="00AF6E0A" w:rsidTr="00AF6E0A">
        <w:trPr>
          <w:trHeight w:val="251"/>
        </w:trPr>
        <w:tc>
          <w:tcPr>
            <w:tcW w:w="399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b/>
                <w:bCs/>
                <w:color w:val="000000"/>
                <w:lang w:eastAsia="en-IN"/>
              </w:rPr>
            </w:pPr>
            <w:r w:rsidRPr="00AF6E0A">
              <w:rPr>
                <w:rFonts w:ascii="Calibri" w:eastAsia="Times New Roman" w:hAnsi="Calibri" w:cs="Calibri"/>
                <w:b/>
                <w:bCs/>
                <w:color w:val="000000"/>
                <w:lang w:eastAsia="en-IN"/>
              </w:rPr>
              <w:t>Total Project Value</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b/>
                <w:bCs/>
                <w:color w:val="000000"/>
                <w:lang w:eastAsia="en-IN"/>
              </w:rPr>
            </w:pPr>
          </w:p>
        </w:tc>
        <w:tc>
          <w:tcPr>
            <w:tcW w:w="785" w:type="dxa"/>
            <w:tcBorders>
              <w:top w:val="nil"/>
              <w:left w:val="nil"/>
              <w:bottom w:val="nil"/>
              <w:right w:val="nil"/>
            </w:tcBorders>
            <w:shd w:val="clear" w:color="auto" w:fill="auto"/>
            <w:noWrap/>
            <w:vAlign w:val="center"/>
            <w:hideMark/>
          </w:tcPr>
          <w:p w:rsidR="00AF6E0A" w:rsidRPr="00AF6E0A" w:rsidRDefault="00AF6E0A" w:rsidP="00AF6E0A">
            <w:pPr>
              <w:spacing w:after="0" w:line="240" w:lineRule="auto"/>
              <w:rPr>
                <w:rFonts w:ascii="Times New Roman" w:eastAsia="Times New Roman" w:hAnsi="Times New Roman" w:cs="Times New Roman"/>
                <w:sz w:val="20"/>
                <w:szCs w:val="20"/>
                <w:lang w:eastAsia="en-IN"/>
              </w:rPr>
            </w:pPr>
          </w:p>
        </w:tc>
        <w:tc>
          <w:tcPr>
            <w:tcW w:w="36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sz w:val="24"/>
                <w:szCs w:val="24"/>
                <w:lang w:eastAsia="en-IN"/>
              </w:rPr>
            </w:pPr>
            <w:r w:rsidRPr="00AF6E0A">
              <w:rPr>
                <w:rFonts w:ascii="Calibri" w:eastAsia="Times New Roman" w:hAnsi="Calibri" w:cs="Calibri"/>
                <w:color w:val="000000"/>
                <w:sz w:val="24"/>
                <w:szCs w:val="24"/>
                <w:lang w:eastAsia="en-IN"/>
              </w:rPr>
              <w:t>6th Payment Received:</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sz w:val="24"/>
                <w:szCs w:val="24"/>
                <w:lang w:eastAsia="en-IN"/>
              </w:rPr>
            </w:pPr>
          </w:p>
        </w:tc>
      </w:tr>
      <w:tr w:rsidR="00AF6E0A" w:rsidRPr="00AF6E0A" w:rsidTr="00AF6E0A">
        <w:trPr>
          <w:trHeight w:val="239"/>
        </w:trPr>
        <w:tc>
          <w:tcPr>
            <w:tcW w:w="3991" w:type="dxa"/>
            <w:tcBorders>
              <w:top w:val="nil"/>
              <w:left w:val="nil"/>
              <w:bottom w:val="nil"/>
              <w:right w:val="nil"/>
            </w:tcBorders>
            <w:shd w:val="clear" w:color="auto" w:fill="auto"/>
            <w:noWrap/>
            <w:vAlign w:val="center"/>
            <w:hideMark/>
          </w:tcPr>
          <w:p w:rsidR="00AF6E0A" w:rsidRPr="00AF6E0A" w:rsidRDefault="00AF6E0A" w:rsidP="00AF6E0A">
            <w:pPr>
              <w:spacing w:after="0" w:line="240" w:lineRule="auto"/>
              <w:rPr>
                <w:rFonts w:ascii="Times New Roman" w:eastAsia="Times New Roman" w:hAnsi="Times New Roman" w:cs="Times New Roman"/>
                <w:sz w:val="20"/>
                <w:szCs w:val="20"/>
                <w:lang w:eastAsia="en-IN"/>
              </w:rPr>
            </w:pPr>
          </w:p>
        </w:tc>
        <w:tc>
          <w:tcPr>
            <w:tcW w:w="392" w:type="dxa"/>
            <w:tcBorders>
              <w:top w:val="nil"/>
              <w:left w:val="nil"/>
              <w:bottom w:val="nil"/>
              <w:right w:val="nil"/>
            </w:tcBorders>
            <w:shd w:val="clear" w:color="auto" w:fill="auto"/>
            <w:noWrap/>
            <w:vAlign w:val="center"/>
            <w:hideMark/>
          </w:tcPr>
          <w:p w:rsidR="00AF6E0A" w:rsidRPr="00AF6E0A" w:rsidRDefault="00AF6E0A" w:rsidP="00AF6E0A">
            <w:pPr>
              <w:spacing w:after="0" w:line="240" w:lineRule="auto"/>
              <w:rPr>
                <w:rFonts w:ascii="Times New Roman" w:eastAsia="Times New Roman" w:hAnsi="Times New Roman" w:cs="Times New Roman"/>
                <w:sz w:val="20"/>
                <w:szCs w:val="20"/>
                <w:lang w:eastAsia="en-IN"/>
              </w:rPr>
            </w:pPr>
          </w:p>
        </w:tc>
        <w:tc>
          <w:tcPr>
            <w:tcW w:w="785" w:type="dxa"/>
            <w:tcBorders>
              <w:top w:val="nil"/>
              <w:left w:val="nil"/>
              <w:bottom w:val="nil"/>
              <w:right w:val="nil"/>
            </w:tcBorders>
            <w:shd w:val="clear" w:color="auto" w:fill="auto"/>
            <w:noWrap/>
            <w:vAlign w:val="center"/>
            <w:hideMark/>
          </w:tcPr>
          <w:p w:rsidR="00AF6E0A" w:rsidRPr="00AF6E0A" w:rsidRDefault="00AF6E0A" w:rsidP="00AF6E0A">
            <w:pPr>
              <w:spacing w:after="0" w:line="240" w:lineRule="auto"/>
              <w:rPr>
                <w:rFonts w:ascii="Times New Roman" w:eastAsia="Times New Roman" w:hAnsi="Times New Roman" w:cs="Times New Roman"/>
                <w:sz w:val="20"/>
                <w:szCs w:val="20"/>
                <w:lang w:eastAsia="en-IN"/>
              </w:rPr>
            </w:pPr>
          </w:p>
        </w:tc>
        <w:tc>
          <w:tcPr>
            <w:tcW w:w="3684"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lang w:eastAsia="en-IN"/>
              </w:rPr>
            </w:pPr>
            <w:r w:rsidRPr="00AF6E0A">
              <w:rPr>
                <w:rFonts w:ascii="Calibri" w:eastAsia="Times New Roman" w:hAnsi="Calibri" w:cs="Calibri"/>
                <w:color w:val="000000"/>
                <w:lang w:eastAsia="en-IN"/>
              </w:rPr>
              <w:t>Balance Pending Payment (if any)</w:t>
            </w:r>
          </w:p>
        </w:tc>
        <w:tc>
          <w:tcPr>
            <w:tcW w:w="39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AF6E0A" w:rsidRPr="00AF6E0A" w:rsidRDefault="00AF6E0A" w:rsidP="00AF6E0A">
            <w:pPr>
              <w:spacing w:after="0" w:line="240" w:lineRule="auto"/>
              <w:rPr>
                <w:rFonts w:ascii="Calibri" w:eastAsia="Times New Roman" w:hAnsi="Calibri" w:cs="Calibri"/>
                <w:color w:val="000000"/>
                <w:lang w:eastAsia="en-IN"/>
              </w:rPr>
            </w:pPr>
          </w:p>
        </w:tc>
      </w:tr>
    </w:tbl>
    <w:p w:rsidR="00AF6E0A" w:rsidRPr="00575391" w:rsidRDefault="00AF6E0A" w:rsidP="00575391">
      <w:pPr>
        <w:jc w:val="both"/>
        <w:rPr>
          <w:sz w:val="24"/>
        </w:rPr>
      </w:pPr>
    </w:p>
    <w:sectPr w:rsidR="00AF6E0A" w:rsidRPr="00575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24A71"/>
    <w:multiLevelType w:val="hybridMultilevel"/>
    <w:tmpl w:val="41222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E8655E"/>
    <w:multiLevelType w:val="hybridMultilevel"/>
    <w:tmpl w:val="D27A0F9E"/>
    <w:lvl w:ilvl="0" w:tplc="40090001">
      <w:start w:val="1"/>
      <w:numFmt w:val="bullet"/>
      <w:lvlText w:val=""/>
      <w:lvlJc w:val="left"/>
      <w:pPr>
        <w:ind w:left="720" w:hanging="360"/>
      </w:pPr>
      <w:rPr>
        <w:rFonts w:ascii="Symbol" w:hAnsi="Symbol" w:hint="default"/>
      </w:rPr>
    </w:lvl>
    <w:lvl w:ilvl="1" w:tplc="9968B638">
      <w:numFmt w:val="bullet"/>
      <w:lvlText w:val="•"/>
      <w:lvlJc w:val="left"/>
      <w:pPr>
        <w:ind w:left="1800" w:hanging="72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4B761F1"/>
    <w:multiLevelType w:val="hybridMultilevel"/>
    <w:tmpl w:val="2C66C6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47D7572"/>
    <w:multiLevelType w:val="hybridMultilevel"/>
    <w:tmpl w:val="B13E05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nsid w:val="2B226292"/>
    <w:multiLevelType w:val="hybridMultilevel"/>
    <w:tmpl w:val="87C615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6EB"/>
    <w:rsid w:val="004643E7"/>
    <w:rsid w:val="00575391"/>
    <w:rsid w:val="009926EB"/>
    <w:rsid w:val="00AF6E0A"/>
    <w:rsid w:val="00EE5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29DC66-B48A-4C71-A579-6BD61E905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26EB"/>
    <w:pPr>
      <w:ind w:left="720"/>
      <w:contextualSpacing/>
    </w:pPr>
  </w:style>
  <w:style w:type="character" w:customStyle="1" w:styleId="font31">
    <w:name w:val="font31"/>
    <w:basedOn w:val="DefaultParagraphFont"/>
    <w:rsid w:val="00AF6E0A"/>
    <w:rPr>
      <w:rFonts w:ascii="Calibri" w:hAnsi="Calibri" w:cs="Calibri" w:hint="default"/>
      <w:b w:val="0"/>
      <w:bCs w:val="0"/>
      <w:i w:val="0"/>
      <w:iCs w:val="0"/>
      <w:strike w:val="0"/>
      <w:dstrike w:val="0"/>
      <w:color w:val="000000"/>
      <w:sz w:val="24"/>
      <w:szCs w:val="24"/>
      <w:u w:val="none"/>
      <w:effect w:val="none"/>
      <w:vertAlign w:val="superscript"/>
    </w:rPr>
  </w:style>
  <w:style w:type="character" w:customStyle="1" w:styleId="font21">
    <w:name w:val="font21"/>
    <w:basedOn w:val="DefaultParagraphFont"/>
    <w:rsid w:val="00AF6E0A"/>
    <w:rPr>
      <w:rFonts w:ascii="Calibri" w:hAnsi="Calibri" w:cs="Calibri" w:hint="default"/>
      <w:b w:val="0"/>
      <w:bCs w:val="0"/>
      <w:i w:val="0"/>
      <w:iCs w:val="0"/>
      <w:strike w:val="0"/>
      <w:dstrike w:val="0"/>
      <w:color w:val="000000"/>
      <w:sz w:val="24"/>
      <w:szCs w:val="24"/>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90415">
      <w:bodyDiv w:val="1"/>
      <w:marLeft w:val="0"/>
      <w:marRight w:val="0"/>
      <w:marTop w:val="0"/>
      <w:marBottom w:val="0"/>
      <w:divBdr>
        <w:top w:val="none" w:sz="0" w:space="0" w:color="auto"/>
        <w:left w:val="none" w:sz="0" w:space="0" w:color="auto"/>
        <w:bottom w:val="none" w:sz="0" w:space="0" w:color="auto"/>
        <w:right w:val="none" w:sz="0" w:space="0" w:color="auto"/>
      </w:divBdr>
    </w:div>
    <w:div w:id="207141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DGTMKT</dc:creator>
  <cp:keywords/>
  <dc:description/>
  <cp:lastModifiedBy>DGTMKT</cp:lastModifiedBy>
  <cp:revision>1</cp:revision>
  <dcterms:created xsi:type="dcterms:W3CDTF">2026-09-02T05:34:00Z</dcterms:created>
  <dcterms:modified xsi:type="dcterms:W3CDTF">2026-09-02T06:17:00Z</dcterms:modified>
</cp:coreProperties>
</file>