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040"/>
        <w:rPr>
          <w:rFonts w:ascii="Times New Roman" w:hAnsi="Times New Roman" w:eastAsia="Times New Roman" w:cs="Times New Roman"/>
          <w:szCs w:val="24"/>
          <w:lang w:eastAsia="en-SG"/>
        </w:rPr>
      </w:pPr>
      <w:r>
        <w:rPr/>
        <w:drawing>
          <wp:inline distT="0" distB="0" distL="0" distR="0">
            <wp:extent cx="2692400" cy="723900"/>
            <wp:effectExtent l="0" t="0" r="0" b="0"/>
            <wp:docPr id="1" name="Picture 1" descr="GENX-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NX-LOGO-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/>
      </w:pPr>
      <w:r>
        <w:rPr>
          <w:rFonts w:cs="Times New Roman" w:ascii="Times New Roman" w:hAnsi="Times New Roman"/>
          <w:b/>
        </w:rPr>
        <w:tab/>
        <w:tab/>
        <w:tab/>
        <w:tab/>
        <w:tab/>
        <w:tab/>
        <w:tab/>
        <w:tab/>
        <w:t xml:space="preserve">  </w:t>
      </w:r>
      <w:r>
        <w:rPr>
          <w:b/>
        </w:rPr>
        <w:t xml:space="preserve">Date: </w:t>
      </w:r>
      <w:r>
        <w:rPr>
          <w:b/>
        </w:rPr>
        <w:t>30</w:t>
      </w:r>
      <w:r>
        <w:rPr>
          <w:b/>
          <w:vertAlign w:val="superscript"/>
        </w:rPr>
        <w:t>th</w:t>
      </w:r>
      <w:r>
        <w:rPr>
          <w:b/>
        </w:rPr>
        <w:t xml:space="preserve"> August</w:t>
      </w:r>
      <w:r>
        <w:rPr/>
        <w:t xml:space="preserve"> </w:t>
      </w:r>
      <w:r>
        <w:rPr>
          <w:b/>
          <w:bCs/>
        </w:rPr>
        <w:t>2026</w:t>
      </w:r>
      <w:r>
        <w:rPr/>
        <w:t xml:space="preserve"> </w:t>
      </w:r>
    </w:p>
    <w:p>
      <w:pPr>
        <w:pStyle w:val="BodyText"/>
        <w:jc w:val="both"/>
        <w:rPr/>
      </w:pPr>
      <w:r>
        <w:rPr/>
        <w:t xml:space="preserve">Dear </w:t>
      </w:r>
      <w:r>
        <w:rPr>
          <w:b/>
          <w:bCs/>
        </w:rPr>
        <w:t>R</w:t>
      </w:r>
      <w:r>
        <w:rPr>
          <w:b/>
          <w:bCs/>
        </w:rPr>
        <w:t xml:space="preserve">aveena </w:t>
      </w:r>
      <w:r>
        <w:rPr>
          <w:b/>
          <w:bCs/>
        </w:rPr>
        <w:t>Arun</w:t>
      </w:r>
      <w:r>
        <w:rPr/>
        <w:t xml:space="preserve">,                                                 </w:t>
      </w:r>
    </w:p>
    <w:p>
      <w:pPr>
        <w:pStyle w:val="BodyText"/>
        <w:jc w:val="both"/>
        <w:rPr/>
      </w:pPr>
      <w:r>
        <w:rPr/>
        <w:t xml:space="preserve">We are pleased to offer you the position of </w:t>
      </w:r>
      <w:r>
        <w:rPr>
          <w:b/>
        </w:rPr>
        <w:t>Business Development Executive</w:t>
      </w:r>
      <w:r>
        <w:rPr/>
        <w:t xml:space="preserve"> at </w:t>
      </w:r>
      <w:r>
        <w:rPr>
          <w:b/>
        </w:rPr>
        <w:t>Infogenx Private Limited</w:t>
      </w:r>
      <w:r>
        <w:rPr/>
        <w:t>. Based on your background and skills, we believe you will be a valuable asset to our global business strategy.</w:t>
      </w:r>
    </w:p>
    <w:p>
      <w:pPr>
        <w:pStyle w:val="BodyText"/>
        <w:jc w:val="both"/>
        <w:rPr/>
      </w:pPr>
      <w:r>
        <w:rPr/>
        <w:t>Your employment will be governed by the following terms and conditions:</w:t>
      </w:r>
    </w:p>
    <w:p>
      <w:pPr>
        <w:pStyle w:val="BodyText"/>
        <w:jc w:val="both"/>
        <w:rPr>
          <w:b/>
        </w:rPr>
      </w:pPr>
      <w:r>
        <w:rPr>
          <w:b/>
        </w:rPr>
        <w:t>1. Remuneration &amp; Compensation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b/>
        </w:rPr>
        <w:t>Fixed Monthly Salary:</w:t>
      </w:r>
      <w:r>
        <w:rPr/>
        <w:t xml:space="preserve"> You will receive a consolidated gross salary of </w:t>
      </w:r>
      <w:r>
        <w:rPr>
          <w:b/>
          <w:bCs/>
        </w:rPr>
        <w:t>₹</w:t>
      </w:r>
      <w:r>
        <w:rPr>
          <w:b/>
          <w:bCs/>
        </w:rPr>
        <w:t>30</w:t>
      </w:r>
      <w:r>
        <w:rPr>
          <w:b/>
        </w:rPr>
        <w:t>,000 per month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b/>
        </w:rPr>
        <w:t>Performance Incentives:</w:t>
      </w:r>
      <w:r>
        <w:rPr/>
        <w:t xml:space="preserve"> You are eligible for a </w:t>
      </w:r>
      <w:r>
        <w:rPr>
          <w:b/>
        </w:rPr>
        <w:t>Performance-Linked Incentive (PLI)</w:t>
      </w:r>
      <w:r>
        <w:rPr/>
        <w:t xml:space="preserve"> for every project successfully converted. The incentive is calculated as a percentage of the project value, determined by the company's internal commission policy and project profitability.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b/>
        </w:rPr>
        <w:t>Payment Schedule:</w:t>
      </w:r>
      <w:r>
        <w:rPr/>
        <w:t xml:space="preserve"> Salary and earned incentives will be transferred to your designated bank account during the first week of every month, following the verification of your performance reports.</w:t>
      </w:r>
    </w:p>
    <w:p>
      <w:pPr>
        <w:pStyle w:val="Heading3"/>
        <w:jc w:val="both"/>
        <w:rPr/>
      </w:pPr>
      <w:r>
        <w:rPr/>
        <w:t>2. Performance Expectations &amp; Targets</w:t>
      </w:r>
    </w:p>
    <w:p>
      <w:pPr>
        <w:pStyle w:val="BodyText"/>
        <w:jc w:val="both"/>
        <w:rPr/>
      </w:pPr>
      <w:r>
        <w:rPr/>
        <w:t>To ensure the growth of our portfolio, the following performance milestones apply: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b/>
        </w:rPr>
        <w:t>Initial Target:</w:t>
      </w:r>
      <w:r>
        <w:rPr/>
        <w:t xml:space="preserve"> We expect a minimum of 3 Sales Qualified Appointment within your first month.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b/>
        </w:rPr>
        <w:t>Contract Continuity:</w:t>
      </w:r>
      <w:r>
        <w:rPr/>
        <w:t xml:space="preserve"> This offer is performance-linked. Maintaining a consistent pipeline of long-term projects is required to ensure the continuity of this employment contract.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b/>
        </w:rPr>
        <w:t>Performance Review:</w:t>
      </w:r>
      <w:r>
        <w:rPr/>
        <w:t xml:space="preserve"> A formal review will be conducted after six months (or one year) of service. Upon satisfactory performance and meeting growth KPIs, we will discuss a potential </w:t>
      </w:r>
      <w:r>
        <w:rPr>
          <w:b/>
        </w:rPr>
        <w:t>10% increase</w:t>
      </w:r>
      <w:r>
        <w:rPr/>
        <w:t xml:space="preserve"> in your base salary and a revised incentive structure.</w:t>
      </w:r>
    </w:p>
    <w:p>
      <w:pPr>
        <w:pStyle w:val="Heading3"/>
        <w:jc w:val="both"/>
        <w:rPr/>
      </w:pPr>
      <w:r>
        <w:rPr/>
        <w:t>3. Reporting &amp; Operations</w:t>
      </w:r>
    </w:p>
    <w:p>
      <w:pPr>
        <w:pStyle w:val="BodyText"/>
        <w:jc w:val="both"/>
        <w:rPr/>
      </w:pPr>
      <w:r>
        <w:rPr/>
        <w:t>As part of our data-driven approach, you are required to maintain a daily log of your activities and project statuses in the company’s designated tracking system (Google Sheets/Zoho CRM). This report must be kept up to date to facilitate monthly payouts.</w:t>
      </w:r>
    </w:p>
    <w:p>
      <w:pPr>
        <w:pStyle w:val="Heading3"/>
        <w:jc w:val="both"/>
        <w:rPr/>
      </w:pPr>
      <w:r>
        <w:rPr/>
        <w:t>4. Acceptance and Commencement</w:t>
      </w:r>
    </w:p>
    <w:p>
      <w:pPr>
        <w:pStyle w:val="BodyText"/>
        <w:jc w:val="both"/>
        <w:rPr/>
      </w:pPr>
      <w:r>
        <w:rPr/>
        <w:t xml:space="preserve">Your official start date is scheduled for </w:t>
      </w: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</w:t>
      </w:r>
      <w:r>
        <w:rPr>
          <w:b/>
          <w:bCs/>
        </w:rPr>
        <w:t>September</w:t>
      </w:r>
      <w:r>
        <w:rPr>
          <w:b/>
          <w:bCs/>
        </w:rPr>
        <w:t xml:space="preserve"> 2026</w:t>
      </w:r>
      <w:r>
        <w:rPr/>
        <w:t xml:space="preserve">. To accept this offer, please sign and return a scanned copy of this letter by </w:t>
      </w:r>
      <w:r>
        <w:rPr>
          <w:b/>
        </w:rPr>
        <w:t>31st August</w:t>
      </w:r>
      <w:r>
        <w:rPr>
          <w:b/>
        </w:rPr>
        <w:t xml:space="preserve"> 2026</w:t>
      </w:r>
      <w:r>
        <w:rPr/>
        <w:t>.</w:t>
      </w:r>
    </w:p>
    <w:p>
      <w:pPr>
        <w:pStyle w:val="HorizontalLine"/>
        <w:jc w:val="both"/>
        <w:rPr/>
      </w:pPr>
      <w:r>
        <w:rPr/>
      </w:r>
    </w:p>
    <w:p>
      <w:pPr>
        <w:pStyle w:val="Heading3"/>
        <w:jc w:val="both"/>
        <w:rPr/>
      </w:pPr>
      <w:r>
        <w:rPr/>
        <w:t>Authorization</w:t>
      </w:r>
    </w:p>
    <w:p>
      <w:pPr>
        <w:pStyle w:val="BodyText"/>
        <w:jc w:val="both"/>
        <w:rPr>
          <w:b/>
        </w:rPr>
      </w:pPr>
      <w:r>
        <w:rPr>
          <w:b/>
        </w:rPr>
        <w:t>For Infogenx Private Limited:</w:t>
      </w:r>
    </w:p>
    <w:p>
      <w:pPr>
        <w:pStyle w:val="BodyText"/>
        <w:jc w:val="both"/>
        <w:rPr/>
      </w:pPr>
      <w:r>
        <w:rPr>
          <w:b/>
        </w:rPr>
        <w:t>Nithyanand Arumugham</w:t>
      </w:r>
      <w:r>
        <w:rPr/>
        <w:t xml:space="preserve"> </w:t>
      </w:r>
      <w:r>
        <w:rPr>
          <w:i/>
        </w:rPr>
        <w:t xml:space="preserve">Director </w:t>
      </w:r>
    </w:p>
    <w:p>
      <w:pPr>
        <w:pStyle w:val="BodyText"/>
        <w:jc w:val="both"/>
        <w:rPr/>
      </w:pPr>
      <w:r>
        <w:rPr>
          <w:b/>
        </w:rPr>
        <w:t>Phone:</w:t>
      </w:r>
      <w:r>
        <w:rPr/>
        <w:t xml:space="preserve"> +91 97878 06366</w:t>
      </w:r>
    </w:p>
    <w:p>
      <w:pPr>
        <w:pStyle w:val="BodyText"/>
        <w:jc w:val="both"/>
        <w:rPr/>
      </w:pPr>
      <w:r>
        <w:rPr>
          <w:b/>
        </w:rPr>
        <w:t>Email:</w:t>
      </w:r>
      <w:r>
        <w:rPr/>
        <w:t xml:space="preserve"> nithyanand.a@infogenx.com.au</w:t>
      </w:r>
    </w:p>
    <w:p>
      <w:pPr>
        <w:pStyle w:val="BodyText"/>
        <w:jc w:val="both"/>
        <w:rPr/>
      </w:pPr>
      <w:r>
        <w:rPr>
          <w:b/>
        </w:rPr>
        <w:t>Signature:</w:t>
      </w:r>
      <w:r>
        <w:rPr/>
        <w:drawing>
          <wp:inline distT="0" distB="0" distL="0" distR="0">
            <wp:extent cx="2525395" cy="277495"/>
            <wp:effectExtent l="0" t="0" r="0" b="0"/>
            <wp:docPr id="2" name="Picture 0" descr="MyPersonal 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0" descr="MyPersonal Signature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39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/>
      </w:pPr>
      <w:r>
        <w:rPr>
          <w:b/>
        </w:rPr>
        <w:t>Date:</w:t>
      </w:r>
      <w:r>
        <w:rPr/>
        <w:t xml:space="preserve"> </w:t>
      </w:r>
      <w:r>
        <w:rPr>
          <w:b/>
        </w:rPr>
        <w:t>30</w:t>
      </w:r>
      <w:r>
        <w:rPr>
          <w:b/>
          <w:vertAlign w:val="superscript"/>
        </w:rPr>
        <w:t>th</w:t>
      </w:r>
      <w:r>
        <w:rPr>
          <w:b/>
        </w:rPr>
        <w:t xml:space="preserve"> August</w:t>
      </w:r>
      <w:r>
        <w:rPr/>
        <w:t xml:space="preserve"> </w:t>
      </w:r>
      <w:r>
        <w:rPr>
          <w:b/>
          <w:bCs/>
        </w:rPr>
        <w:t>2026</w:t>
      </w:r>
    </w:p>
    <w:p>
      <w:pPr>
        <w:pStyle w:val="HorizontalLine"/>
        <w:jc w:val="both"/>
        <w:rPr/>
      </w:pPr>
      <w:r>
        <w:rPr/>
      </w:r>
    </w:p>
    <w:p>
      <w:pPr>
        <w:pStyle w:val="Heading3"/>
        <w:jc w:val="both"/>
        <w:rPr/>
      </w:pPr>
      <w:r>
        <w:rPr/>
        <w:t>Candidate Acceptance</w:t>
      </w:r>
    </w:p>
    <w:p>
      <w:pPr>
        <w:pStyle w:val="BodyText"/>
        <w:jc w:val="both"/>
        <w:rPr/>
      </w:pPr>
      <w:r>
        <w:rPr/>
        <w:t>I, ____________________________, accept the offer of employment as a Business Development Executive under the terms and conditions outlined above.</w:t>
      </w:r>
    </w:p>
    <w:p>
      <w:pPr>
        <w:pStyle w:val="BodyText"/>
        <w:jc w:val="both"/>
        <w:rPr/>
      </w:pPr>
      <w:r>
        <w:rPr>
          <w:b/>
        </w:rPr>
        <w:t>Signature:</w:t>
      </w:r>
      <w:r>
        <w:rPr/>
        <w:t xml:space="preserve"> __________________________</w:t>
      </w:r>
    </w:p>
    <w:p>
      <w:pPr>
        <w:pStyle w:val="BodyText"/>
        <w:jc w:val="both"/>
        <w:rPr/>
      </w:pPr>
      <w:r>
        <w:rPr>
          <w:b/>
        </w:rPr>
        <w:t>Date:</w:t>
      </w:r>
      <w:r>
        <w:rPr/>
        <w:t xml:space="preserve"> _______________________________</w:t>
      </w:r>
    </w:p>
    <w:p>
      <w:pPr>
        <w:pStyle w:val="Normal"/>
        <w:spacing w:lineRule="auto" w:line="240" w:beforeAutospacing="1" w:afterAutospacing="1"/>
        <w:jc w:val="both"/>
        <w:rPr/>
      </w:pPr>
      <w:r>
        <w:rPr/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szCs w:val="24"/>
          <w:lang w:eastAsia="en-SG"/>
        </w:rPr>
      </w:pPr>
      <w:r>
        <w:rPr>
          <w:rFonts w:eastAsia="Times New Roman" w:cs="Times New Roman" w:ascii="Times New Roman" w:hAnsi="Times New Roman"/>
          <w:b/>
          <w:szCs w:val="24"/>
          <w:lang w:eastAsia="en-SG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sz w:val="24"/>
        <w:szCs w:val="22"/>
        <w:lang w:val="en-S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3619d"/>
    <w:pPr>
      <w:widowControl/>
      <w:suppressAutoHyphens w:val="true"/>
      <w:bidi w:val="0"/>
      <w:spacing w:lineRule="auto" w:line="276" w:before="0" w:after="200"/>
      <w:jc w:val="left"/>
    </w:pPr>
    <w:rPr>
      <w:rFonts w:ascii="Verdana" w:hAnsi="Verdana" w:eastAsia="Calibri" w:cs="" w:cstheme="minorBidi" w:eastAsiaTheme="minorHAnsi"/>
      <w:color w:val="auto"/>
      <w:kern w:val="0"/>
      <w:sz w:val="24"/>
      <w:szCs w:val="22"/>
      <w:lang w:val="en-SG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sid w:val="003449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4495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44959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22462"/>
    <w:rPr>
      <w:rFonts w:ascii="Tahoma" w:hAnsi="Tahoma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344959"/>
    <w:pPr>
      <w:spacing w:lineRule="auto" w:line="240" w:beforeAutospacing="1" w:afterAutospacing="1"/>
    </w:pPr>
    <w:rPr>
      <w:rFonts w:ascii="Times New Roman" w:hAnsi="Times New Roman" w:eastAsia="Times New Roman" w:cs="Times New Roman"/>
      <w:szCs w:val="24"/>
      <w:lang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246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2b41"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Application>LibreOffice/24.2.3.2$Windows_X86_64 LibreOffice_project/433d9c2ded56988e8a90e6b2e771ee4e6a5ab2ba</Application>
  <AppVersion>15.0000</AppVersion>
  <Pages>2</Pages>
  <Words>356</Words>
  <Characters>2090</Characters>
  <CharactersWithSpaces>2473</CharactersWithSpaces>
  <Paragraphs>29</Paragraphs>
  <Company>Acer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2019-12-08T16:28:00Z</dcterms:created>
  <dc:creator>Ameer</dc:creator>
  <dc:description/>
  <dc:language>en-IN</dc:language>
  <cp:lastModifiedBy/>
  <dcterms:modified xsi:type="dcterms:W3CDTF">2026-08-30T15:48:16Z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