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E79"/>
          <w:sz w:val="40"/>
        </w:rPr>
        <w:t>Master Technical Comparison &amp; Audit Report: CRM &amp; Sales Modules</w:t>
      </w:r>
    </w:p>
    <w:p>
      <w:r>
        <w:rPr>
          <w:b/>
        </w:rPr>
        <w:t>A Comprehensive Evaluation Structured by Individual User Credentials</w:t>
        <w:br/>
      </w:r>
      <w:r>
        <w:t>Target Systems: Odoo CC_Live_Stage (app.canadiancrystalline.info) vs. Legacy EMS (ems.canadiancrystalline.org)</w:t>
        <w:br/>
      </w:r>
      <w:r>
        <w:t>Audit Scope: User 1 (admin) vs. User 2 (ccadmin) vs. User 3 (webmaster)</w:t>
        <w:br/>
      </w:r>
      <w:r>
        <w:t>Date: September 10, 2026 | Prepared By: Infogenx ERP Technical Team</w:t>
        <w:br/>
      </w:r>
    </w:p>
    <w:p>
      <w:pPr>
        <w:spacing w:before="320" w:after="80"/>
      </w:pPr>
      <w:r>
        <w:rPr>
          <w:rFonts w:ascii="Arial" w:hAnsi="Arial"/>
          <w:b/>
          <w:color w:val="1F4E79"/>
          <w:sz w:val="27"/>
        </w:rPr>
        <w:t>1. Introduction: Executive Audit Purpose</w:t>
      </w:r>
    </w:p>
    <w:p>
      <w:pPr>
        <w:spacing w:after="60"/>
      </w:pPr>
      <w:r>
        <w:rPr>
          <w:rFonts w:ascii="Arial" w:hAnsi="Arial"/>
          <w:sz w:val="19"/>
        </w:rPr>
        <w:t>This master audit evaluates the readiness, security permissions, visual layout, and business workflows of the Odoo CC_Live_Stage ERP system compared against the Legacy EMS portal.</w:t>
      </w:r>
    </w:p>
    <w:p>
      <w:pPr>
        <w:spacing w:after="60"/>
      </w:pPr>
      <w:r>
        <w:rPr>
          <w:rFonts w:ascii="Arial" w:hAnsi="Arial"/>
          <w:sz w:val="19"/>
        </w:rPr>
        <w:t>As requested, this report is structured specifically around the three user accounts provided for evaluation. Each user section begins with the exact login credentials (Username, Password, URL, and Security Role) in a dedicated profile box, followed immediately underneath by the operational data verified, and the corresponding application screenshots captured under that user session.</w:t>
      </w:r>
    </w:p>
    <w:p>
      <w:pPr>
        <w:spacing w:before="320" w:after="80"/>
      </w:pPr>
      <w:r>
        <w:rPr>
          <w:rFonts w:ascii="Arial" w:hAnsi="Arial"/>
          <w:b/>
          <w:color w:val="1F4E79"/>
          <w:sz w:val="27"/>
        </w:rPr>
        <w:t>2. User 1: Administrator (Superuser Account)</w:t>
      </w:r>
    </w:p>
    <w:p>
      <w:r>
        <w:rPr>
          <w:rFonts w:ascii="Arial" w:hAnsi="Arial"/>
          <w:b/>
          <w:color w:val="1F4E79"/>
          <w:sz w:val="21"/>
        </w:rPr>
        <w:t>Credentials &amp; Access Profile: User 1</w:t>
      </w:r>
    </w:p>
    <w:tbl>
      <w:tblPr>
        <w:tblW w:type="auto" w:w="0"/>
        <w:jc w:val="center"/>
        <w:tblLook w:firstColumn="1" w:firstRow="1" w:lastColumn="0" w:lastRow="0" w:noHBand="0" w:noVBand="1" w:val="04A0"/>
      </w:tblPr>
      <w:tblGrid>
        <w:gridCol w:w="5400"/>
        <w:gridCol w:w="5400"/>
      </w:tblGrid>
      <w:tr>
        <w:tc>
          <w:tcPr>
            <w:tcW w:type="dxa" w:w="5400"/>
            <w:shd w:fill="F1F5F9"/>
          </w:tcPr>
          <w:p>
            <w:r>
              <w:rPr>
                <w:b/>
                <w:sz w:val="18"/>
              </w:rPr>
              <w:t>Platform URL:</w:t>
            </w:r>
          </w:p>
        </w:tc>
        <w:tc>
          <w:tcPr>
            <w:tcW w:type="dxa" w:w="5400"/>
            <w:shd w:fill="FFFFFF"/>
          </w:tcPr>
          <w:p>
            <w:r>
              <w:rPr>
                <w:sz w:val="18"/>
              </w:rPr>
              <w:t>https://app.canadiancrystalline.info/canadian/</w:t>
            </w:r>
          </w:p>
        </w:tc>
      </w:tr>
      <w:tr>
        <w:tc>
          <w:tcPr>
            <w:tcW w:type="dxa" w:w="5400"/>
            <w:shd w:fill="F1F5F9"/>
          </w:tcPr>
          <w:p>
            <w:r>
              <w:rPr>
                <w:b/>
                <w:sz w:val="18"/>
              </w:rPr>
              <w:t>Database Name:</w:t>
            </w:r>
          </w:p>
        </w:tc>
        <w:tc>
          <w:tcPr>
            <w:tcW w:type="dxa" w:w="5400"/>
            <w:shd w:fill="FFFFFF"/>
          </w:tcPr>
          <w:p>
            <w:r>
              <w:rPr>
                <w:sz w:val="18"/>
              </w:rPr>
              <w:t>CC_Live_Stage</w:t>
            </w:r>
          </w:p>
        </w:tc>
      </w:tr>
      <w:tr>
        <w:tc>
          <w:tcPr>
            <w:tcW w:type="dxa" w:w="5400"/>
            <w:shd w:fill="F1F5F9"/>
          </w:tcPr>
          <w:p>
            <w:r>
              <w:rPr>
                <w:b/>
                <w:sz w:val="18"/>
              </w:rPr>
              <w:t>Username:</w:t>
            </w:r>
          </w:p>
        </w:tc>
        <w:tc>
          <w:tcPr>
            <w:tcW w:type="dxa" w:w="5400"/>
            <w:shd w:fill="FFFFFF"/>
          </w:tcPr>
          <w:p>
            <w:r>
              <w:rPr>
                <w:b/>
                <w:color w:val="0F172A"/>
                <w:sz w:val="18"/>
              </w:rPr>
              <w:t>admin</w:t>
            </w:r>
          </w:p>
        </w:tc>
      </w:tr>
      <w:tr>
        <w:tc>
          <w:tcPr>
            <w:tcW w:type="dxa" w:w="5400"/>
            <w:shd w:fill="F1F5F9"/>
          </w:tcPr>
          <w:p>
            <w:r>
              <w:rPr>
                <w:b/>
                <w:sz w:val="18"/>
              </w:rPr>
              <w:t>Password:</w:t>
            </w:r>
          </w:p>
        </w:tc>
        <w:tc>
          <w:tcPr>
            <w:tcW w:type="dxa" w:w="5400"/>
            <w:shd w:fill="FFFFFF"/>
          </w:tcPr>
          <w:p>
            <w:r>
              <w:rPr>
                <w:b/>
                <w:color w:val="0F172A"/>
                <w:sz w:val="18"/>
              </w:rPr>
              <w:t>admin@321</w:t>
            </w:r>
          </w:p>
        </w:tc>
      </w:tr>
      <w:tr>
        <w:tc>
          <w:tcPr>
            <w:tcW w:type="dxa" w:w="5400"/>
            <w:shd w:fill="F1F5F9"/>
          </w:tcPr>
          <w:p>
            <w:r>
              <w:rPr>
                <w:b/>
                <w:sz w:val="18"/>
              </w:rPr>
              <w:t>Security Role:</w:t>
            </w:r>
          </w:p>
        </w:tc>
        <w:tc>
          <w:tcPr>
            <w:tcW w:type="dxa" w:w="5400"/>
            <w:shd w:fill="FFFFFF"/>
          </w:tcPr>
          <w:p>
            <w:r>
              <w:rPr>
                <w:sz w:val="18"/>
              </w:rPr>
              <w:t>Full IT Superuser / System Administrator (All 47 Security Groups)</w:t>
            </w:r>
          </w:p>
        </w:tc>
      </w:tr>
    </w:tbl>
    <w:p>
      <w:pPr>
        <w:spacing w:before="200" w:after="60"/>
      </w:pPr>
      <w:r>
        <w:rPr>
          <w:rFonts w:ascii="Arial" w:hAnsi="Arial"/>
          <w:b/>
          <w:color w:val="2C2F32"/>
          <w:sz w:val="22"/>
        </w:rPr>
        <w:t>Audit Findings &amp; Operational Data Under User 1 (admin)</w:t>
      </w:r>
    </w:p>
    <w:p>
      <w:pPr>
        <w:spacing w:after="60"/>
      </w:pPr>
      <w:r>
        <w:rPr>
          <w:rFonts w:ascii="Arial" w:hAnsi="Arial"/>
          <w:sz w:val="19"/>
        </w:rPr>
        <w:t>When logged in as admin, the user acts as the master key of the entire system. Below is the verified breakdown of features and data available to this account:</w:t>
      </w:r>
    </w:p>
    <w:p>
      <w:pPr>
        <w:spacing w:after="60"/>
      </w:pPr>
      <w:r>
        <w:rPr>
          <w:rFonts w:ascii="Arial" w:hAnsi="Arial"/>
          <w:sz w:val="19"/>
        </w:rPr>
        <w:t>• Sidebar Applications: 9 root applications are visible on the left navigation drawer: Access Role, CRM, Sales, Accounting, Purchase, Inventory, Manufacturing, Apps, and Settings. The layout is vertically balanced.</w:t>
      </w:r>
    </w:p>
    <w:p>
      <w:pPr>
        <w:spacing w:after="60"/>
      </w:pPr>
      <w:r>
        <w:rPr>
          <w:rFonts w:ascii="Arial" w:hAnsi="Arial"/>
          <w:sz w:val="19"/>
        </w:rPr>
        <w:t>• CRM Pipeline &amp; Stages: Displays all 21 custom Kanban stages. Full permissions to create new stages, modify stage names, reorder stages, delete stages, and configure automated stage transitions.</w:t>
      </w:r>
    </w:p>
    <w:p>
      <w:pPr>
        <w:spacing w:after="60"/>
      </w:pPr>
      <w:r>
        <w:rPr>
          <w:rFonts w:ascii="Arial" w:hAnsi="Arial"/>
          <w:sz w:val="19"/>
        </w:rPr>
        <w:t>• CRM Submenus: All 10 menu headers are accessible: Dashboard, Sales, HOD Dashboard, Salesperson Dashboard, Leads, Daily Sales Activity, Reporting, Configuration (14 submenus), and Approval Settings. Total of 32 submenus.</w:t>
      </w:r>
    </w:p>
    <w:p>
      <w:pPr>
        <w:spacing w:after="60"/>
      </w:pPr>
      <w:r>
        <w:rPr>
          <w:rFonts w:ascii="Arial" w:hAnsi="Arial"/>
          <w:sz w:val="19"/>
        </w:rPr>
        <w:t>• HOD Dashboard: Fully accessible via Action 814. Allows department heads to assign incoming customer leads to specific business segments and salespeople.</w:t>
      </w:r>
    </w:p>
    <w:p>
      <w:pPr>
        <w:spacing w:after="60"/>
      </w:pPr>
      <w:r>
        <w:rPr>
          <w:rFonts w:ascii="Arial" w:hAnsi="Arial"/>
          <w:sz w:val="19"/>
        </w:rPr>
        <w:t>• Sales Quotations &amp; Orders: Displays complete quotation list with full access to Orders, To Invoice, Products, Reporting (with analytics graphs), and Configuration (18 submenus). Total of 31 submenus.</w:t>
      </w:r>
    </w:p>
    <w:p>
      <w:pPr>
        <w:spacing w:after="60"/>
      </w:pPr>
      <w:r>
        <w:rPr>
          <w:rFonts w:ascii="Arial" w:hAnsi="Arial"/>
          <w:sz w:val="19"/>
        </w:rPr>
        <w:t>• Quotation Form Header: The quotation sheet displays 6 square shortcut smart buttons at the top right: Projects, Delivery, POS, Purchase, Manufacturing, and Unlock.</w:t>
      </w:r>
    </w:p>
    <w:p>
      <w:pPr>
        <w:spacing w:after="60"/>
      </w:pPr>
      <w:r>
        <w:rPr>
          <w:rFonts w:ascii="Arial" w:hAnsi="Arial"/>
          <w:sz w:val="19"/>
        </w:rPr>
        <w:t>• Record Deletion Privileges: Full delete rights enabled across both CRM leads and Sales quotations.</w:t>
      </w:r>
    </w:p>
    <w:p>
      <w:pPr>
        <w:spacing w:before="200" w:after="60"/>
      </w:pPr>
      <w:r>
        <w:rPr>
          <w:rFonts w:ascii="Arial" w:hAnsi="Arial"/>
          <w:b/>
          <w:color w:val="2C2F32"/>
          <w:sz w:val="22"/>
        </w:rPr>
        <w:t>Application Screenshots Captured Under User 1 (admin)</w:t>
      </w:r>
    </w:p>
    <w:p>
      <w:pPr>
        <w:spacing w:after="80"/>
      </w:pPr>
      <w:r>
        <w:rPr>
          <w:rFonts w:ascii="Arial" w:hAnsi="Arial"/>
          <w:b/>
          <w:color w:val="1F4E79"/>
          <w:sz w:val="19"/>
        </w:rPr>
        <w:t>Figure 2.1: Administrator Home Navigation Drawer</w:t>
        <w:br/>
      </w:r>
      <w:r>
        <w:rPr>
          <w:b/>
          <w:sz w:val="18"/>
        </w:rPr>
        <w:t>Screen Name: Administrator Appsbar &amp; Role Management Screen</w:t>
        <w:br/>
      </w:r>
      <w:r>
        <w:rPr>
          <w:color w:val="0284C7"/>
          <w:sz w:val="17"/>
        </w:rPr>
        <w:t>Screen URL: https://app.canadiancrystalline.info/canadian/action-818</w:t>
      </w:r>
    </w:p>
    <w:p>
      <w:pPr>
        <w:jc w:val="center"/>
      </w:pPr>
    </w:p>
    <w:p>
      <w:r>
        <w:drawing>
          <wp:inline xmlns:a="http://schemas.openxmlformats.org/drawingml/2006/main" xmlns:pic="http://schemas.openxmlformats.org/drawingml/2006/picture">
            <wp:extent cx="6217920" cy="3691890"/>
            <wp:docPr id="1" name="Picture 1"/>
            <wp:cNvGraphicFramePr>
              <a:graphicFrameLocks noChangeAspect="1"/>
            </wp:cNvGraphicFramePr>
            <a:graphic>
              <a:graphicData uri="http://schemas.openxmlformats.org/drawingml/2006/picture">
                <pic:pic>
                  <pic:nvPicPr>
                    <pic:cNvPr id="0" name="admin_01_appsbar.png"/>
                    <pic:cNvPicPr/>
                  </pic:nvPicPr>
                  <pic:blipFill>
                    <a:blip r:embed="rId9"/>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The left sidebar displays all 9 software applications. The top dark navbar shows Access Role switcher and Administrator avatar.</w:t>
      </w:r>
    </w:p>
    <w:p>
      <w:pPr>
        <w:spacing w:after="80"/>
      </w:pPr>
      <w:r>
        <w:rPr>
          <w:rFonts w:ascii="Arial" w:hAnsi="Arial"/>
          <w:b/>
          <w:color w:val="1F4E79"/>
          <w:sz w:val="19"/>
        </w:rPr>
        <w:t>Figure 2.2: Administrator CRM Pipeline Kanban View</w:t>
        <w:br/>
      </w:r>
      <w:r>
        <w:rPr>
          <w:b/>
          <w:sz w:val="18"/>
        </w:rPr>
        <w:t>Screen Name: CRM Lead Pipeline Kanban Board</w:t>
        <w:br/>
      </w:r>
      <w:r>
        <w:rPr>
          <w:color w:val="0284C7"/>
          <w:sz w:val="17"/>
        </w:rPr>
        <w:t>Screen URL: https://app.canadiancrystalline.info/canadian/action-195</w:t>
      </w:r>
    </w:p>
    <w:p>
      <w:pPr>
        <w:jc w:val="center"/>
      </w:pPr>
    </w:p>
    <w:p>
      <w:r>
        <w:drawing>
          <wp:inline xmlns:a="http://schemas.openxmlformats.org/drawingml/2006/main" xmlns:pic="http://schemas.openxmlformats.org/drawingml/2006/picture">
            <wp:extent cx="6217920" cy="3691890"/>
            <wp:docPr id="2" name="Picture 2"/>
            <wp:cNvGraphicFramePr>
              <a:graphicFrameLocks noChangeAspect="1"/>
            </wp:cNvGraphicFramePr>
            <a:graphic>
              <a:graphicData uri="http://schemas.openxmlformats.org/drawingml/2006/picture">
                <pic:pic>
                  <pic:nvPicPr>
                    <pic:cNvPr id="0" name="admin_02_crm_pipeline.png"/>
                    <pic:cNvPicPr/>
                  </pic:nvPicPr>
                  <pic:blipFill>
                    <a:blip r:embed="rId10"/>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All 21 custom stages displayed as visual columns. Notice top horizontal menu includes HOD Dashboard, Configuration, and Approvals.</w:t>
      </w:r>
    </w:p>
    <w:p>
      <w:pPr>
        <w:spacing w:after="80"/>
      </w:pPr>
      <w:r>
        <w:rPr>
          <w:rFonts w:ascii="Arial" w:hAnsi="Arial"/>
          <w:b/>
          <w:color w:val="1F4E79"/>
          <w:sz w:val="19"/>
        </w:rPr>
        <w:t>Figure 2.3: Administrator HOD Dashboard Screen</w:t>
        <w:br/>
      </w:r>
      <w:r>
        <w:rPr>
          <w:b/>
          <w:sz w:val="18"/>
        </w:rPr>
        <w:t>Screen Name: Executive HOD Lead Allocation Dashboard</w:t>
        <w:br/>
      </w:r>
      <w:r>
        <w:rPr>
          <w:color w:val="0284C7"/>
          <w:sz w:val="17"/>
        </w:rPr>
        <w:t>Screen URL: https://app.canadiancrystalline.info/canadian/action-814</w:t>
      </w:r>
    </w:p>
    <w:p>
      <w:pPr>
        <w:jc w:val="center"/>
      </w:pPr>
    </w:p>
    <w:p>
      <w:r>
        <w:drawing>
          <wp:inline xmlns:a="http://schemas.openxmlformats.org/drawingml/2006/main" xmlns:pic="http://schemas.openxmlformats.org/drawingml/2006/picture">
            <wp:extent cx="6217920" cy="3691890"/>
            <wp:docPr id="3" name="Picture 3"/>
            <wp:cNvGraphicFramePr>
              <a:graphicFrameLocks noChangeAspect="1"/>
            </wp:cNvGraphicFramePr>
            <a:graphic>
              <a:graphicData uri="http://schemas.openxmlformats.org/drawingml/2006/picture">
                <pic:pic>
                  <pic:nvPicPr>
                    <pic:cNvPr id="0" name="admin_04_crm_hod_dashboard.png"/>
                    <pic:cNvPicPr/>
                  </pic:nvPicPr>
                  <pic:blipFill>
                    <a:blip r:embed="rId11"/>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The HOD lead allocation screen (Action 814) where department heads assign customer enquiries to specific business segments.</w:t>
      </w:r>
    </w:p>
    <w:p>
      <w:pPr>
        <w:spacing w:after="80"/>
      </w:pPr>
      <w:r>
        <w:rPr>
          <w:rFonts w:ascii="Arial" w:hAnsi="Arial"/>
          <w:b/>
          <w:color w:val="1F4E79"/>
          <w:sz w:val="19"/>
        </w:rPr>
        <w:t>Figure 2.4: Administrator Sales Quotations List Screen</w:t>
        <w:br/>
      </w:r>
      <w:r>
        <w:rPr>
          <w:b/>
          <w:sz w:val="18"/>
        </w:rPr>
        <w:t>Screen Name: Sales Quotations Master Management Screen</w:t>
        <w:br/>
      </w:r>
      <w:r>
        <w:rPr>
          <w:color w:val="0284C7"/>
          <w:sz w:val="17"/>
        </w:rPr>
        <w:t>Screen URL: https://app.canadiancrystalline.info/canadian/action-576</w:t>
      </w:r>
    </w:p>
    <w:p>
      <w:pPr>
        <w:jc w:val="center"/>
      </w:pPr>
    </w:p>
    <w:p>
      <w:r>
        <w:drawing>
          <wp:inline xmlns:a="http://schemas.openxmlformats.org/drawingml/2006/main" xmlns:pic="http://schemas.openxmlformats.org/drawingml/2006/picture">
            <wp:extent cx="6217920" cy="3691890"/>
            <wp:docPr id="4" name="Picture 4"/>
            <wp:cNvGraphicFramePr>
              <a:graphicFrameLocks noChangeAspect="1"/>
            </wp:cNvGraphicFramePr>
            <a:graphic>
              <a:graphicData uri="http://schemas.openxmlformats.org/drawingml/2006/picture">
                <pic:pic>
                  <pic:nvPicPr>
                    <pic:cNvPr id="0" name="admin_06_sales_quotations.png"/>
                    <pic:cNvPicPr/>
                  </pic:nvPicPr>
                  <pic:blipFill>
                    <a:blip r:embed="rId12"/>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Full quotation management view showing Orders, To Invoice, Products, Reporting (with charts and analytics), and Configuration.</w:t>
      </w:r>
    </w:p>
    <w:p>
      <w:pPr>
        <w:spacing w:after="80"/>
      </w:pPr>
      <w:r>
        <w:rPr>
          <w:rFonts w:ascii="Arial" w:hAnsi="Arial"/>
          <w:b/>
          <w:color w:val="1F4E79"/>
          <w:sz w:val="19"/>
        </w:rPr>
        <w:t>Figure 2.5: Administrator Quotation Form with 6 Smart Buttons</w:t>
        <w:br/>
      </w:r>
      <w:r>
        <w:rPr>
          <w:b/>
          <w:sz w:val="18"/>
        </w:rPr>
        <w:t>Screen Name: Sale Order Form View with Operational Smart Buttons</w:t>
        <w:br/>
      </w:r>
      <w:r>
        <w:rPr>
          <w:color w:val="0284C7"/>
          <w:sz w:val="17"/>
        </w:rPr>
        <w:t>Screen URL: https://app.canadiancrystalline.info/canadian/action-576</w:t>
      </w:r>
    </w:p>
    <w:p>
      <w:pPr>
        <w:jc w:val="center"/>
      </w:pPr>
    </w:p>
    <w:p>
      <w:r>
        <w:drawing>
          <wp:inline xmlns:a="http://schemas.openxmlformats.org/drawingml/2006/main" xmlns:pic="http://schemas.openxmlformats.org/drawingml/2006/picture">
            <wp:extent cx="6217920" cy="3497580"/>
            <wp:docPr id="5" name="Picture 5"/>
            <wp:cNvGraphicFramePr>
              <a:graphicFrameLocks noChangeAspect="1"/>
            </wp:cNvGraphicFramePr>
            <a:graphic>
              <a:graphicData uri="http://schemas.openxmlformats.org/drawingml/2006/picture">
                <pic:pic>
                  <pic:nvPicPr>
                    <pic:cNvPr id="0" name="admin_07_sales_order_form.png"/>
                    <pic:cNvPicPr/>
                  </pic:nvPicPr>
                  <pic:blipFill>
                    <a:blip r:embed="rId13"/>
                    <a:stretch>
                      <a:fillRect/>
                    </a:stretch>
                  </pic:blipFill>
                  <pic:spPr>
                    <a:xfrm>
                      <a:off x="0" y="0"/>
                      <a:ext cx="6217920" cy="3497580"/>
                    </a:xfrm>
                    <a:prstGeom prst="rect"/>
                  </pic:spPr>
                </pic:pic>
              </a:graphicData>
            </a:graphic>
          </wp:inline>
        </w:drawing>
      </w:r>
    </w:p>
    <w:p>
      <w:pPr>
        <w:spacing w:after="240"/>
        <w:jc w:val="left"/>
      </w:pPr>
      <w:r>
        <w:rPr>
          <w:rFonts w:ascii="Arial" w:hAnsi="Arial"/>
          <w:i/>
          <w:color w:val="555555"/>
          <w:sz w:val="17"/>
        </w:rPr>
        <w:t>Verification Detail: Inside a specific quotation, top-right header displays 6 square shortcut buttons: Projects, Delivery, POS, Purchase, Mfg, Unlock.</w:t>
      </w:r>
    </w:p>
    <w:p>
      <w:pPr>
        <w:spacing w:after="80"/>
      </w:pPr>
      <w:r>
        <w:rPr>
          <w:rFonts w:ascii="Arial" w:hAnsi="Arial"/>
          <w:b/>
          <w:color w:val="1F4E79"/>
          <w:sz w:val="19"/>
        </w:rPr>
        <w:t>Figure 2.6: Administrator General Settings Screen</w:t>
        <w:br/>
      </w:r>
      <w:r>
        <w:rPr>
          <w:b/>
          <w:sz w:val="18"/>
        </w:rPr>
        <w:t>Screen Name: Master System Settings &amp; Company Profile Screen</w:t>
        <w:br/>
      </w:r>
      <w:r>
        <w:rPr>
          <w:color w:val="0284C7"/>
          <w:sz w:val="17"/>
        </w:rPr>
        <w:t>Screen URL: https://app.canadiancrystalline.info/canadian/action-general-settings</w:t>
      </w:r>
    </w:p>
    <w:p>
      <w:pPr>
        <w:jc w:val="center"/>
      </w:pPr>
    </w:p>
    <w:p>
      <w:r>
        <w:drawing>
          <wp:inline xmlns:a="http://schemas.openxmlformats.org/drawingml/2006/main" xmlns:pic="http://schemas.openxmlformats.org/drawingml/2006/picture">
            <wp:extent cx="6217920" cy="3691890"/>
            <wp:docPr id="6" name="Picture 6"/>
            <wp:cNvGraphicFramePr>
              <a:graphicFrameLocks noChangeAspect="1"/>
            </wp:cNvGraphicFramePr>
            <a:graphic>
              <a:graphicData uri="http://schemas.openxmlformats.org/drawingml/2006/picture">
                <pic:pic>
                  <pic:nvPicPr>
                    <pic:cNvPr id="0" name="admin_08_settings.png"/>
                    <pic:cNvPicPr/>
                  </pic:nvPicPr>
                  <pic:blipFill>
                    <a:blip r:embed="rId14"/>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Main system configuration screen where company profile, debranding parameters, and system-wide colors are managed.</w:t>
      </w:r>
    </w:p>
    <w:p>
      <w:pPr>
        <w:spacing w:before="320" w:after="80"/>
      </w:pPr>
      <w:r>
        <w:rPr>
          <w:rFonts w:ascii="Arial" w:hAnsi="Arial"/>
          <w:b/>
          <w:color w:val="1F4E79"/>
          <w:sz w:val="27"/>
        </w:rPr>
        <w:t>3. User 2: CC Admin (Application User Account)</w:t>
      </w:r>
    </w:p>
    <w:p>
      <w:r>
        <w:rPr>
          <w:rFonts w:ascii="Arial" w:hAnsi="Arial"/>
          <w:b/>
          <w:color w:val="1F4E79"/>
          <w:sz w:val="21"/>
        </w:rPr>
        <w:t>Credentials &amp; Access Profile: User 2</w:t>
      </w:r>
    </w:p>
    <w:tbl>
      <w:tblPr>
        <w:tblW w:type="auto" w:w="0"/>
        <w:jc w:val="center"/>
        <w:tblLook w:firstColumn="1" w:firstRow="1" w:lastColumn="0" w:lastRow="0" w:noHBand="0" w:noVBand="1" w:val="04A0"/>
      </w:tblPr>
      <w:tblGrid>
        <w:gridCol w:w="5400"/>
        <w:gridCol w:w="5400"/>
      </w:tblGrid>
      <w:tr>
        <w:tc>
          <w:tcPr>
            <w:tcW w:type="dxa" w:w="5400"/>
            <w:shd w:fill="F1F5F9"/>
          </w:tcPr>
          <w:p>
            <w:r>
              <w:rPr>
                <w:b/>
                <w:sz w:val="18"/>
              </w:rPr>
              <w:t>Platform URL:</w:t>
            </w:r>
          </w:p>
        </w:tc>
        <w:tc>
          <w:tcPr>
            <w:tcW w:type="dxa" w:w="5400"/>
            <w:shd w:fill="FFFFFF"/>
          </w:tcPr>
          <w:p>
            <w:r>
              <w:rPr>
                <w:sz w:val="18"/>
              </w:rPr>
              <w:t>https://app.canadiancrystalline.info/canadian/</w:t>
            </w:r>
          </w:p>
        </w:tc>
      </w:tr>
      <w:tr>
        <w:tc>
          <w:tcPr>
            <w:tcW w:type="dxa" w:w="5400"/>
            <w:shd w:fill="F1F5F9"/>
          </w:tcPr>
          <w:p>
            <w:r>
              <w:rPr>
                <w:b/>
                <w:sz w:val="18"/>
              </w:rPr>
              <w:t>Database Name:</w:t>
            </w:r>
          </w:p>
        </w:tc>
        <w:tc>
          <w:tcPr>
            <w:tcW w:type="dxa" w:w="5400"/>
            <w:shd w:fill="FFFFFF"/>
          </w:tcPr>
          <w:p>
            <w:r>
              <w:rPr>
                <w:sz w:val="18"/>
              </w:rPr>
              <w:t>CC_Live_Stage</w:t>
            </w:r>
          </w:p>
        </w:tc>
      </w:tr>
      <w:tr>
        <w:tc>
          <w:tcPr>
            <w:tcW w:type="dxa" w:w="5400"/>
            <w:shd w:fill="F1F5F9"/>
          </w:tcPr>
          <w:p>
            <w:r>
              <w:rPr>
                <w:b/>
                <w:sz w:val="18"/>
              </w:rPr>
              <w:t>Username:</w:t>
            </w:r>
          </w:p>
        </w:tc>
        <w:tc>
          <w:tcPr>
            <w:tcW w:type="dxa" w:w="5400"/>
            <w:shd w:fill="FFFFFF"/>
          </w:tcPr>
          <w:p>
            <w:r>
              <w:rPr>
                <w:b/>
                <w:color w:val="0F172A"/>
                <w:sz w:val="18"/>
              </w:rPr>
              <w:t>ccadmin</w:t>
            </w:r>
          </w:p>
        </w:tc>
      </w:tr>
      <w:tr>
        <w:tc>
          <w:tcPr>
            <w:tcW w:type="dxa" w:w="5400"/>
            <w:shd w:fill="F1F5F9"/>
          </w:tcPr>
          <w:p>
            <w:r>
              <w:rPr>
                <w:b/>
                <w:sz w:val="18"/>
              </w:rPr>
              <w:t>Password:</w:t>
            </w:r>
          </w:p>
        </w:tc>
        <w:tc>
          <w:tcPr>
            <w:tcW w:type="dxa" w:w="5400"/>
            <w:shd w:fill="FFFFFF"/>
          </w:tcPr>
          <w:p>
            <w:r>
              <w:rPr>
                <w:b/>
                <w:color w:val="0F172A"/>
                <w:sz w:val="18"/>
              </w:rPr>
              <w:t>CCAdm!n</w:t>
            </w:r>
          </w:p>
        </w:tc>
      </w:tr>
      <w:tr>
        <w:tc>
          <w:tcPr>
            <w:tcW w:type="dxa" w:w="5400"/>
            <w:shd w:fill="F1F5F9"/>
          </w:tcPr>
          <w:p>
            <w:r>
              <w:rPr>
                <w:b/>
                <w:sz w:val="18"/>
              </w:rPr>
              <w:t>Security Role:</w:t>
            </w:r>
          </w:p>
        </w:tc>
        <w:tc>
          <w:tcPr>
            <w:tcW w:type="dxa" w:w="5400"/>
            <w:shd w:fill="FFFFFF"/>
          </w:tcPr>
          <w:p>
            <w:r>
              <w:rPr>
                <w:sz w:val="18"/>
              </w:rPr>
              <w:t>Custom Application User (26 Security Groups - Missing 21 Groups)</w:t>
            </w:r>
          </w:p>
        </w:tc>
      </w:tr>
    </w:tbl>
    <w:p>
      <w:pPr>
        <w:spacing w:before="200" w:after="60"/>
      </w:pPr>
      <w:r>
        <w:rPr>
          <w:rFonts w:ascii="Arial" w:hAnsi="Arial"/>
          <w:b/>
          <w:color w:val="2C2F32"/>
          <w:sz w:val="22"/>
        </w:rPr>
        <w:t>Audit Findings &amp; Missing Features Under User 2 (ccadmin)</w:t>
      </w:r>
    </w:p>
    <w:p>
      <w:pPr>
        <w:spacing w:after="60"/>
      </w:pPr>
      <w:r>
        <w:rPr>
          <w:rFonts w:ascii="Arial" w:hAnsi="Arial"/>
          <w:sz w:val="19"/>
        </w:rPr>
        <w:t>When logged in as ccadmin, the user represents a daily sales manager. While day-to-day lead follow-up works, several important menus and buttons have been restricted or hidden:</w:t>
      </w:r>
    </w:p>
    <w:p>
      <w:pPr>
        <w:spacing w:after="60"/>
      </w:pPr>
      <w:r>
        <w:rPr>
          <w:rFonts w:ascii="Arial" w:hAnsi="Arial"/>
          <w:sz w:val="19"/>
        </w:rPr>
        <w:t>• Sidebar Apps Collapse (700px Void): Only 3 applications are visible: CRM, Sales, and Settings (6 apps hidden). A massive 700-pixel empty white void exists below them, making the page look incomplete.</w:t>
      </w:r>
    </w:p>
    <w:p>
      <w:pPr>
        <w:spacing w:after="60"/>
      </w:pPr>
      <w:r>
        <w:rPr>
          <w:rFonts w:ascii="Arial" w:hAnsi="Arial"/>
          <w:sz w:val="19"/>
        </w:rPr>
        <w:t>• CRM Top Navigation Stripped: The top menubar only shows 6 items. The HOD Dashboard, Configuration, and Approval Settings menus are completely missing (15 submenus missing).</w:t>
      </w:r>
    </w:p>
    <w:p>
      <w:pPr>
        <w:spacing w:after="60"/>
      </w:pPr>
      <w:r>
        <w:rPr>
          <w:rFonts w:ascii="Arial" w:hAnsi="Arial"/>
          <w:sz w:val="19"/>
        </w:rPr>
        <w:t>• Stage Permissions: CC Admin can view the 21 stages and drag leads between them, but cannot create, rename, or delete stages (Read-Only on crm.stage).</w:t>
      </w:r>
    </w:p>
    <w:p>
      <w:pPr>
        <w:spacing w:after="60"/>
      </w:pPr>
      <w:r>
        <w:rPr>
          <w:rFonts w:ascii="Arial" w:hAnsi="Arial"/>
          <w:sz w:val="19"/>
        </w:rPr>
        <w:t>• Daily Sales Activity (Working): Fully operational! CC Admin can view daily sales activity logs (Action 863) and trigger automated daily summary emails (Action 864).</w:t>
      </w:r>
    </w:p>
    <w:p>
      <w:pPr>
        <w:spacing w:after="60"/>
      </w:pPr>
      <w:r>
        <w:rPr>
          <w:rFonts w:ascii="Arial" w:hAnsi="Arial"/>
          <w:sz w:val="19"/>
        </w:rPr>
        <w:t>• Sales Quotations (Missing Reporting): CC Admin can create and send quotations, but the entire 'Reporting' analytics suite and 'Configuration' dropdown are completely hidden (22 submenus missing).</w:t>
      </w:r>
    </w:p>
    <w:p>
      <w:pPr>
        <w:spacing w:after="60"/>
      </w:pPr>
      <w:r>
        <w:rPr>
          <w:rFonts w:ascii="Arial" w:hAnsi="Arial"/>
          <w:sz w:val="19"/>
        </w:rPr>
        <w:t>• Quotation Stat Buttons Stripped: On the quotation form header, all 6 smart buttons are removed, leaving the right half of the header blank.</w:t>
      </w:r>
    </w:p>
    <w:p>
      <w:pPr>
        <w:spacing w:after="60"/>
      </w:pPr>
      <w:r>
        <w:rPr>
          <w:rFonts w:ascii="Arial" w:hAnsi="Arial"/>
          <w:sz w:val="19"/>
        </w:rPr>
        <w:t>• Record Deletion Blocked: Deletion is hardcoded as blocked (delete="False") in the form view XML, preventing CC Admin from deleting leads or quotes.</w:t>
      </w:r>
    </w:p>
    <w:p>
      <w:pPr>
        <w:spacing w:before="200" w:after="60"/>
      </w:pPr>
      <w:r>
        <w:rPr>
          <w:rFonts w:ascii="Arial" w:hAnsi="Arial"/>
          <w:b/>
          <w:color w:val="2C2F32"/>
          <w:sz w:val="22"/>
        </w:rPr>
        <w:t>Application Screenshots Captured Under User 2 (ccadmin)</w:t>
      </w:r>
    </w:p>
    <w:p>
      <w:pPr>
        <w:spacing w:after="80"/>
      </w:pPr>
      <w:r>
        <w:rPr>
          <w:rFonts w:ascii="Arial" w:hAnsi="Arial"/>
          <w:b/>
          <w:color w:val="1F4E79"/>
          <w:sz w:val="19"/>
        </w:rPr>
        <w:t>Figure 3.1: CC Admin Home Appsbar Collapse</w:t>
        <w:br/>
      </w:r>
      <w:r>
        <w:rPr>
          <w:b/>
          <w:sz w:val="18"/>
        </w:rPr>
        <w:t>Screen Name: CC Admin Home Appsbar View (700px Void Issue)</w:t>
        <w:br/>
      </w:r>
      <w:r>
        <w:rPr>
          <w:color w:val="0284C7"/>
          <w:sz w:val="17"/>
        </w:rPr>
        <w:t>Screen URL: https://app.canadiancrystalline.info/canadian/</w:t>
      </w:r>
    </w:p>
    <w:p>
      <w:pPr>
        <w:jc w:val="center"/>
      </w:pPr>
    </w:p>
    <w:p>
      <w:r>
        <w:drawing>
          <wp:inline xmlns:a="http://schemas.openxmlformats.org/drawingml/2006/main" xmlns:pic="http://schemas.openxmlformats.org/drawingml/2006/picture">
            <wp:extent cx="6217920" cy="3691890"/>
            <wp:docPr id="7" name="Picture 7"/>
            <wp:cNvGraphicFramePr>
              <a:graphicFrameLocks noChangeAspect="1"/>
            </wp:cNvGraphicFramePr>
            <a:graphic>
              <a:graphicData uri="http://schemas.openxmlformats.org/drawingml/2006/picture">
                <pic:pic>
                  <pic:nvPicPr>
                    <pic:cNvPr id="0" name="ccadmin_01_appsbar.png"/>
                    <pic:cNvPicPr/>
                  </pic:nvPicPr>
                  <pic:blipFill>
                    <a:blip r:embed="rId15"/>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The left sidebar only displays 3 applications (CRM, Sales, Settings). 6 apps are hidden, creating a ~700-pixel blank empty void.</w:t>
      </w:r>
    </w:p>
    <w:p>
      <w:pPr>
        <w:spacing w:after="80"/>
      </w:pPr>
      <w:r>
        <w:rPr>
          <w:rFonts w:ascii="Arial" w:hAnsi="Arial"/>
          <w:b/>
          <w:color w:val="1F4E79"/>
          <w:sz w:val="19"/>
        </w:rPr>
        <w:t>Figure 3.2: CC Admin CRM Pipeline - Restricted Top Menu</w:t>
        <w:br/>
      </w:r>
      <w:r>
        <w:rPr>
          <w:b/>
          <w:sz w:val="18"/>
        </w:rPr>
        <w:t>Screen Name: CC Admin CRM Kanban View (Missing HOD &amp; Config)</w:t>
        <w:br/>
      </w:r>
      <w:r>
        <w:rPr>
          <w:color w:val="0284C7"/>
          <w:sz w:val="17"/>
        </w:rPr>
        <w:t>Screen URL: https://app.canadiancrystalline.info/canadian/action-195</w:t>
      </w:r>
    </w:p>
    <w:p>
      <w:pPr>
        <w:jc w:val="center"/>
      </w:pPr>
    </w:p>
    <w:p>
      <w:r>
        <w:drawing>
          <wp:inline xmlns:a="http://schemas.openxmlformats.org/drawingml/2006/main" xmlns:pic="http://schemas.openxmlformats.org/drawingml/2006/picture">
            <wp:extent cx="6217920" cy="3691890"/>
            <wp:docPr id="8" name="Picture 8"/>
            <wp:cNvGraphicFramePr>
              <a:graphicFrameLocks noChangeAspect="1"/>
            </wp:cNvGraphicFramePr>
            <a:graphic>
              <a:graphicData uri="http://schemas.openxmlformats.org/drawingml/2006/picture">
                <pic:pic>
                  <pic:nvPicPr>
                    <pic:cNvPr id="0" name="ccadmin_02_crm_pipeline.png"/>
                    <pic:cNvPicPr/>
                  </pic:nvPicPr>
                  <pic:blipFill>
                    <a:blip r:embed="rId16"/>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Compare with Figure 2.2. HOD Dashboard, Configuration, and Approval Settings are missing from the top navigation bar.</w:t>
      </w:r>
    </w:p>
    <w:p>
      <w:pPr>
        <w:spacing w:after="80"/>
      </w:pPr>
      <w:r>
        <w:rPr>
          <w:rFonts w:ascii="Arial" w:hAnsi="Arial"/>
          <w:b/>
          <w:color w:val="1F4E79"/>
          <w:sz w:val="19"/>
        </w:rPr>
        <w:t>Figure 3.3: CC Admin Daily Sales Activity Screen</w:t>
        <w:br/>
      </w:r>
      <w:r>
        <w:rPr>
          <w:b/>
          <w:sz w:val="18"/>
        </w:rPr>
        <w:t>Screen Name: Daily Sales Activity Follow-Up Register (Action 863)</w:t>
        <w:br/>
      </w:r>
      <w:r>
        <w:rPr>
          <w:color w:val="0284C7"/>
          <w:sz w:val="17"/>
        </w:rPr>
        <w:t>Screen URL: https://app.canadiancrystalline.info/canadian/action-863</w:t>
      </w:r>
    </w:p>
    <w:p>
      <w:pPr>
        <w:jc w:val="center"/>
      </w:pPr>
    </w:p>
    <w:p>
      <w:r>
        <w:drawing>
          <wp:inline xmlns:a="http://schemas.openxmlformats.org/drawingml/2006/main" xmlns:pic="http://schemas.openxmlformats.org/drawingml/2006/picture">
            <wp:extent cx="6217920" cy="3691890"/>
            <wp:docPr id="9" name="Picture 9"/>
            <wp:cNvGraphicFramePr>
              <a:graphicFrameLocks noChangeAspect="1"/>
            </wp:cNvGraphicFramePr>
            <a:graphic>
              <a:graphicData uri="http://schemas.openxmlformats.org/drawingml/2006/picture">
                <pic:pic>
                  <pic:nvPicPr>
                    <pic:cNvPr id="0" name="ccadmin_05_crm_daily_sales.png"/>
                    <pic:cNvPicPr/>
                  </pic:nvPicPr>
                  <pic:blipFill>
                    <a:blip r:embed="rId17"/>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Working correctly! CC Admin can view daily sales activity logs, monitor sales rep follow-ups, and dispatch automated emails.</w:t>
      </w:r>
    </w:p>
    <w:p>
      <w:pPr>
        <w:spacing w:after="80"/>
      </w:pPr>
      <w:r>
        <w:rPr>
          <w:rFonts w:ascii="Arial" w:hAnsi="Arial"/>
          <w:b/>
          <w:color w:val="1F4E79"/>
          <w:sz w:val="19"/>
        </w:rPr>
        <w:t>Figure 3.4: CC Admin Sales Quotations View - Missing Reporting</w:t>
        <w:br/>
      </w:r>
      <w:r>
        <w:rPr>
          <w:b/>
          <w:sz w:val="18"/>
        </w:rPr>
        <w:t>Screen Name: CC Admin Sales Quotations Screen (Missing Reporting &amp; Config)</w:t>
        <w:br/>
      </w:r>
      <w:r>
        <w:rPr>
          <w:color w:val="0284C7"/>
          <w:sz w:val="17"/>
        </w:rPr>
        <w:t>Screen URL: https://app.canadiancrystalline.info/canadian/action-576</w:t>
      </w:r>
    </w:p>
    <w:p>
      <w:pPr>
        <w:jc w:val="center"/>
      </w:pPr>
    </w:p>
    <w:p>
      <w:r>
        <w:drawing>
          <wp:inline xmlns:a="http://schemas.openxmlformats.org/drawingml/2006/main" xmlns:pic="http://schemas.openxmlformats.org/drawingml/2006/picture">
            <wp:extent cx="6217920" cy="3691890"/>
            <wp:docPr id="10" name="Picture 10"/>
            <wp:cNvGraphicFramePr>
              <a:graphicFrameLocks noChangeAspect="1"/>
            </wp:cNvGraphicFramePr>
            <a:graphic>
              <a:graphicData uri="http://schemas.openxmlformats.org/drawingml/2006/picture">
                <pic:pic>
                  <pic:nvPicPr>
                    <pic:cNvPr id="0" name="ccadmin_06_sales_quotations.png"/>
                    <pic:cNvPicPr/>
                  </pic:nvPicPr>
                  <pic:blipFill>
                    <a:blip r:embed="rId18"/>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Compare with Figure 2.4. The entire 'Reporting' analytics menu and 'Configuration' menu are missing from the Sales navbar.</w:t>
      </w:r>
    </w:p>
    <w:p>
      <w:pPr>
        <w:spacing w:after="80"/>
      </w:pPr>
      <w:r>
        <w:rPr>
          <w:rFonts w:ascii="Arial" w:hAnsi="Arial"/>
          <w:b/>
          <w:color w:val="1F4E79"/>
          <w:sz w:val="19"/>
        </w:rPr>
        <w:t>Figure 3.5: CC Admin Settings Screen</w:t>
        <w:br/>
      </w:r>
      <w:r>
        <w:rPr>
          <w:b/>
          <w:sz w:val="18"/>
        </w:rPr>
        <w:t>Screen Name: CC Admin Operational General Settings Screen</w:t>
        <w:br/>
      </w:r>
      <w:r>
        <w:rPr>
          <w:color w:val="0284C7"/>
          <w:sz w:val="17"/>
        </w:rPr>
        <w:t>Screen URL: https://app.canadiancrystalline.info/canadian/action-general-settings</w:t>
      </w:r>
    </w:p>
    <w:p>
      <w:pPr>
        <w:jc w:val="center"/>
      </w:pPr>
    </w:p>
    <w:p>
      <w:r>
        <w:drawing>
          <wp:inline xmlns:a="http://schemas.openxmlformats.org/drawingml/2006/main" xmlns:pic="http://schemas.openxmlformats.org/drawingml/2006/picture">
            <wp:extent cx="6217920" cy="3691890"/>
            <wp:docPr id="11" name="Picture 11"/>
            <wp:cNvGraphicFramePr>
              <a:graphicFrameLocks noChangeAspect="1"/>
            </wp:cNvGraphicFramePr>
            <a:graphic>
              <a:graphicData uri="http://schemas.openxmlformats.org/drawingml/2006/picture">
                <pic:pic>
                  <pic:nvPicPr>
                    <pic:cNvPr id="0" name="ccadmin_08_settings.png"/>
                    <pic:cNvPicPr/>
                  </pic:nvPicPr>
                  <pic:blipFill>
                    <a:blip r:embed="rId19"/>
                    <a:stretch>
                      <a:fillRect/>
                    </a:stretch>
                  </pic:blipFill>
                  <pic:spPr>
                    <a:xfrm>
                      <a:off x="0" y="0"/>
                      <a:ext cx="6217920" cy="3691890"/>
                    </a:xfrm>
                    <a:prstGeom prst="rect"/>
                  </pic:spPr>
                </pic:pic>
              </a:graphicData>
            </a:graphic>
          </wp:inline>
        </w:drawing>
      </w:r>
    </w:p>
    <w:p>
      <w:pPr>
        <w:spacing w:after="240"/>
        <w:jc w:val="left"/>
      </w:pPr>
      <w:r>
        <w:rPr>
          <w:rFonts w:ascii="Arial" w:hAnsi="Arial"/>
          <w:i/>
          <w:color w:val="555555"/>
          <w:sz w:val="17"/>
        </w:rPr>
        <w:t>Verification Detail: CC Admin has access to basic operational settings, but developer mode and company-wide branding controls are locked.</w:t>
      </w:r>
    </w:p>
    <w:p>
      <w:pPr>
        <w:spacing w:before="320" w:after="80"/>
      </w:pPr>
      <w:r>
        <w:rPr>
          <w:rFonts w:ascii="Arial" w:hAnsi="Arial"/>
          <w:b/>
          <w:color w:val="1F4E79"/>
          <w:sz w:val="27"/>
        </w:rPr>
        <w:t>4. User 3: Legacy EMS Webmaster (Historical Baseline Account)</w:t>
      </w:r>
    </w:p>
    <w:p>
      <w:r>
        <w:rPr>
          <w:rFonts w:ascii="Arial" w:hAnsi="Arial"/>
          <w:b/>
          <w:color w:val="1F4E79"/>
          <w:sz w:val="21"/>
        </w:rPr>
        <w:t>Credentials &amp; Access Profile: User 3</w:t>
      </w:r>
    </w:p>
    <w:tbl>
      <w:tblPr>
        <w:tblW w:type="auto" w:w="0"/>
        <w:jc w:val="center"/>
        <w:tblLook w:firstColumn="1" w:firstRow="1" w:lastColumn="0" w:lastRow="0" w:noHBand="0" w:noVBand="1" w:val="04A0"/>
      </w:tblPr>
      <w:tblGrid>
        <w:gridCol w:w="5400"/>
        <w:gridCol w:w="5400"/>
      </w:tblGrid>
      <w:tr>
        <w:tc>
          <w:tcPr>
            <w:tcW w:type="dxa" w:w="5400"/>
            <w:shd w:fill="F1F5F9"/>
          </w:tcPr>
          <w:p>
            <w:r>
              <w:rPr>
                <w:b/>
                <w:sz w:val="18"/>
              </w:rPr>
              <w:t>Platform URL:</w:t>
            </w:r>
          </w:p>
        </w:tc>
        <w:tc>
          <w:tcPr>
            <w:tcW w:type="dxa" w:w="5400"/>
            <w:shd w:fill="FFFFFF"/>
          </w:tcPr>
          <w:p>
            <w:r>
              <w:rPr>
                <w:sz w:val="18"/>
              </w:rPr>
              <w:t>https://ems.canadiancrystalline.org/</w:t>
            </w:r>
          </w:p>
        </w:tc>
      </w:tr>
      <w:tr>
        <w:tc>
          <w:tcPr>
            <w:tcW w:type="dxa" w:w="5400"/>
            <w:shd w:fill="F1F5F9"/>
          </w:tcPr>
          <w:p>
            <w:r>
              <w:rPr>
                <w:b/>
                <w:sz w:val="18"/>
              </w:rPr>
              <w:t>Database Name:</w:t>
            </w:r>
          </w:p>
        </w:tc>
        <w:tc>
          <w:tcPr>
            <w:tcW w:type="dxa" w:w="5400"/>
            <w:shd w:fill="FFFFFF"/>
          </w:tcPr>
          <w:p>
            <w:r>
              <w:rPr>
                <w:sz w:val="18"/>
              </w:rPr>
              <w:t>EnqWin PHP Yii2</w:t>
            </w:r>
          </w:p>
        </w:tc>
      </w:tr>
      <w:tr>
        <w:tc>
          <w:tcPr>
            <w:tcW w:type="dxa" w:w="5400"/>
            <w:shd w:fill="F1F5F9"/>
          </w:tcPr>
          <w:p>
            <w:r>
              <w:rPr>
                <w:b/>
                <w:sz w:val="18"/>
              </w:rPr>
              <w:t>Username:</w:t>
            </w:r>
          </w:p>
        </w:tc>
        <w:tc>
          <w:tcPr>
            <w:tcW w:type="dxa" w:w="5400"/>
            <w:shd w:fill="FFFFFF"/>
          </w:tcPr>
          <w:p>
            <w:r>
              <w:rPr>
                <w:b/>
                <w:color w:val="0F172A"/>
                <w:sz w:val="18"/>
              </w:rPr>
              <w:t>webmaster@canadiancrystalline.net</w:t>
            </w:r>
          </w:p>
        </w:tc>
      </w:tr>
      <w:tr>
        <w:tc>
          <w:tcPr>
            <w:tcW w:type="dxa" w:w="5400"/>
            <w:shd w:fill="F1F5F9"/>
          </w:tcPr>
          <w:p>
            <w:r>
              <w:rPr>
                <w:b/>
                <w:sz w:val="18"/>
              </w:rPr>
              <w:t>Password:</w:t>
            </w:r>
          </w:p>
        </w:tc>
        <w:tc>
          <w:tcPr>
            <w:tcW w:type="dxa" w:w="5400"/>
            <w:shd w:fill="FFFFFF"/>
          </w:tcPr>
          <w:p>
            <w:r>
              <w:rPr>
                <w:b/>
                <w:color w:val="0F172A"/>
                <w:sz w:val="18"/>
              </w:rPr>
              <w:t>Canadian@149</w:t>
            </w:r>
          </w:p>
        </w:tc>
      </w:tr>
      <w:tr>
        <w:tc>
          <w:tcPr>
            <w:tcW w:type="dxa" w:w="5400"/>
            <w:shd w:fill="F1F5F9"/>
          </w:tcPr>
          <w:p>
            <w:r>
              <w:rPr>
                <w:b/>
                <w:sz w:val="18"/>
              </w:rPr>
              <w:t>Security Role:</w:t>
            </w:r>
          </w:p>
        </w:tc>
        <w:tc>
          <w:tcPr>
            <w:tcW w:type="dxa" w:w="5400"/>
            <w:shd w:fill="FFFFFF"/>
          </w:tcPr>
          <w:p>
            <w:r>
              <w:rPr>
                <w:sz w:val="18"/>
              </w:rPr>
              <w:t>Legacy Webmaster / Lead Management Administrator</w:t>
            </w:r>
          </w:p>
        </w:tc>
      </w:tr>
    </w:tbl>
    <w:p>
      <w:pPr>
        <w:spacing w:before="200" w:after="60"/>
      </w:pPr>
      <w:r>
        <w:rPr>
          <w:rFonts w:ascii="Arial" w:hAnsi="Arial"/>
          <w:b/>
          <w:color w:val="2C2F32"/>
          <w:sz w:val="22"/>
        </w:rPr>
        <w:t>Audit Findings &amp; Historical Benchmark Under User 3 (EMS)</w:t>
      </w:r>
    </w:p>
    <w:p>
      <w:pPr>
        <w:spacing w:after="60"/>
      </w:pPr>
      <w:r>
        <w:rPr>
          <w:rFonts w:ascii="Arial" w:hAnsi="Arial"/>
          <w:sz w:val="19"/>
        </w:rPr>
        <w:t>User 3 authenticates into the old legacy portal. This audit confirms that all critical business assets from the legacy portal have been safely preserved in Odoo CC_Live_Stage:</w:t>
      </w:r>
    </w:p>
    <w:p>
      <w:pPr>
        <w:spacing w:after="60"/>
      </w:pPr>
      <w:r>
        <w:rPr>
          <w:rFonts w:ascii="Arial" w:hAnsi="Arial"/>
          <w:sz w:val="19"/>
        </w:rPr>
        <w:t>• 106,629 Customer Contacts Migrated: The legacy customer directory contains 106,629 customer contact records. All records have been successfully mapped into Odoo res.partner entities.</w:t>
      </w:r>
    </w:p>
    <w:p>
      <w:pPr>
        <w:spacing w:after="60"/>
      </w:pPr>
      <w:r>
        <w:rPr>
          <w:rFonts w:ascii="Arial" w:hAnsi="Arial"/>
          <w:sz w:val="19"/>
        </w:rPr>
        <w:t>• 10 Legacy Stages Expanded to 21 Odoo Stages: The 10 old enquiry statuses have been fully accommodated and expanded into Odoo's 21 custom pipeline stages.</w:t>
      </w:r>
    </w:p>
    <w:p>
      <w:pPr>
        <w:spacing w:after="60"/>
      </w:pPr>
      <w:r>
        <w:rPr>
          <w:rFonts w:ascii="Arial" w:hAnsi="Arial"/>
          <w:sz w:val="19"/>
        </w:rPr>
        <w:t>• Lead Sources Preserved: IndiaMART and Buyleads channels configured in EMS have been mapped into Odoo Lead Source Tags.</w:t>
      </w:r>
    </w:p>
    <w:p>
      <w:pPr>
        <w:spacing w:after="60"/>
      </w:pPr>
      <w:r>
        <w:rPr>
          <w:rFonts w:ascii="Arial" w:hAnsi="Arial"/>
          <w:sz w:val="19"/>
        </w:rPr>
        <w:t>• Sales Units Converted: EMS Sales Unit master configurations have been converted into Odoo Sales Teams.</w:t>
      </w:r>
    </w:p>
    <w:p>
      <w:pPr>
        <w:spacing w:after="60"/>
      </w:pPr>
      <w:r>
        <w:rPr>
          <w:rFonts w:ascii="Arial" w:hAnsi="Arial"/>
          <w:sz w:val="19"/>
        </w:rPr>
        <w:t>• Outdated Technology Notice: The legacy EMS portal contains broken Adobe Flash chart containers that fail to load in modern browsers, confirming the need to migrate to Odoo.</w:t>
      </w:r>
    </w:p>
    <w:p>
      <w:pPr>
        <w:spacing w:before="200" w:after="60"/>
      </w:pPr>
      <w:r>
        <w:rPr>
          <w:rFonts w:ascii="Arial" w:hAnsi="Arial"/>
          <w:b/>
          <w:color w:val="2C2F32"/>
          <w:sz w:val="22"/>
        </w:rPr>
        <w:t>Application Screenshots Captured Under User 3 (EMS)</w:t>
      </w:r>
    </w:p>
    <w:p>
      <w:pPr>
        <w:spacing w:after="80"/>
      </w:pPr>
      <w:r>
        <w:rPr>
          <w:rFonts w:ascii="Arial" w:hAnsi="Arial"/>
          <w:b/>
          <w:color w:val="1F4E79"/>
          <w:sz w:val="19"/>
        </w:rPr>
        <w:t>Figure 4.1: Legacy EMS Main Dashboard</w:t>
        <w:br/>
      </w:r>
      <w:r>
        <w:rPr>
          <w:b/>
          <w:sz w:val="18"/>
        </w:rPr>
        <w:t>Screen Name: Legacy EMS Operations Dashboard Screen</w:t>
        <w:br/>
      </w:r>
      <w:r>
        <w:rPr>
          <w:color w:val="0284C7"/>
          <w:sz w:val="17"/>
        </w:rPr>
        <w:t>Screen URL: https://ems.canadiancrystalline.org/site/index</w:t>
      </w:r>
    </w:p>
    <w:p>
      <w:pPr>
        <w:jc w:val="center"/>
      </w:pPr>
    </w:p>
    <w:p>
      <w:r>
        <w:drawing>
          <wp:inline xmlns:a="http://schemas.openxmlformats.org/drawingml/2006/main" xmlns:pic="http://schemas.openxmlformats.org/drawingml/2006/picture">
            <wp:extent cx="6217920" cy="3497580"/>
            <wp:docPr id="12" name="Picture 12"/>
            <wp:cNvGraphicFramePr>
              <a:graphicFrameLocks noChangeAspect="1"/>
            </wp:cNvGraphicFramePr>
            <a:graphic>
              <a:graphicData uri="http://schemas.openxmlformats.org/drawingml/2006/picture">
                <pic:pic>
                  <pic:nvPicPr>
                    <pic:cNvPr id="0" name="ems_01_dashboard.png"/>
                    <pic:cNvPicPr/>
                  </pic:nvPicPr>
                  <pic:blipFill>
                    <a:blip r:embed="rId20"/>
                    <a:stretch>
                      <a:fillRect/>
                    </a:stretch>
                  </pic:blipFill>
                  <pic:spPr>
                    <a:xfrm>
                      <a:off x="0" y="0"/>
                      <a:ext cx="6217920" cy="3497580"/>
                    </a:xfrm>
                    <a:prstGeom prst="rect"/>
                  </pic:spPr>
                </pic:pic>
              </a:graphicData>
            </a:graphic>
          </wp:inline>
        </w:drawing>
      </w:r>
    </w:p>
    <w:p>
      <w:pPr>
        <w:spacing w:after="240"/>
        <w:jc w:val="left"/>
      </w:pPr>
      <w:r>
        <w:rPr>
          <w:rFonts w:ascii="Arial" w:hAnsi="Arial"/>
          <w:i/>
          <w:color w:val="555555"/>
          <w:sz w:val="17"/>
        </w:rPr>
        <w:t>Verification Detail: The legacy PHP portal home screen showing overdue follow-up counts, enquiry conversion widgets, and trend boxes.</w:t>
      </w:r>
    </w:p>
    <w:p>
      <w:pPr>
        <w:spacing w:after="80"/>
      </w:pPr>
      <w:r>
        <w:rPr>
          <w:rFonts w:ascii="Arial" w:hAnsi="Arial"/>
          <w:b/>
          <w:color w:val="1F4E79"/>
          <w:sz w:val="19"/>
        </w:rPr>
        <w:t>Figure 4.2: Legacy EMS Enquiries Table</w:t>
        <w:br/>
      </w:r>
      <w:r>
        <w:rPr>
          <w:b/>
          <w:sz w:val="18"/>
        </w:rPr>
        <w:t>Screen Name: Legacy Lead &amp; Enquiry Master Register</w:t>
        <w:br/>
      </w:r>
      <w:r>
        <w:rPr>
          <w:color w:val="0284C7"/>
          <w:sz w:val="17"/>
        </w:rPr>
        <w:t>Screen URL: https://ems.canadiancrystalline.org/enquiry</w:t>
      </w:r>
    </w:p>
    <w:p>
      <w:pPr>
        <w:jc w:val="center"/>
      </w:pPr>
    </w:p>
    <w:p>
      <w:r>
        <w:drawing>
          <wp:inline xmlns:a="http://schemas.openxmlformats.org/drawingml/2006/main" xmlns:pic="http://schemas.openxmlformats.org/drawingml/2006/picture">
            <wp:extent cx="6217920" cy="3497580"/>
            <wp:docPr id="13" name="Picture 13"/>
            <wp:cNvGraphicFramePr>
              <a:graphicFrameLocks noChangeAspect="1"/>
            </wp:cNvGraphicFramePr>
            <a:graphic>
              <a:graphicData uri="http://schemas.openxmlformats.org/drawingml/2006/picture">
                <pic:pic>
                  <pic:nvPicPr>
                    <pic:cNvPr id="0" name="ems_02_enquiries.png"/>
                    <pic:cNvPicPr/>
                  </pic:nvPicPr>
                  <pic:blipFill>
                    <a:blip r:embed="rId21"/>
                    <a:stretch>
                      <a:fillRect/>
                    </a:stretch>
                  </pic:blipFill>
                  <pic:spPr>
                    <a:xfrm>
                      <a:off x="0" y="0"/>
                      <a:ext cx="6217920" cy="3497580"/>
                    </a:xfrm>
                    <a:prstGeom prst="rect"/>
                  </pic:spPr>
                </pic:pic>
              </a:graphicData>
            </a:graphic>
          </wp:inline>
        </w:drawing>
      </w:r>
    </w:p>
    <w:p>
      <w:pPr>
        <w:spacing w:after="240"/>
        <w:jc w:val="left"/>
      </w:pPr>
      <w:r>
        <w:rPr>
          <w:rFonts w:ascii="Arial" w:hAnsi="Arial"/>
          <w:i/>
          <w:color w:val="555555"/>
          <w:sz w:val="17"/>
        </w:rPr>
        <w:t>Verification Detail: The legacy lead management table showing enquiry statuses (New Enquiry, Callback, Dropped, Alloted, Quotation Sent, Project Finalized).</w:t>
      </w:r>
    </w:p>
    <w:p>
      <w:pPr>
        <w:spacing w:after="80"/>
      </w:pPr>
      <w:r>
        <w:rPr>
          <w:rFonts w:ascii="Arial" w:hAnsi="Arial"/>
          <w:b/>
          <w:color w:val="1F4E79"/>
          <w:sz w:val="19"/>
        </w:rPr>
        <w:t>Figure 4.3: Legacy EMS Customer Directory - 106,629 Contacts</w:t>
        <w:br/>
      </w:r>
      <w:r>
        <w:rPr>
          <w:b/>
          <w:sz w:val="18"/>
        </w:rPr>
        <w:t>Screen Name: Customer Contact Master Directory (106,629 Records)</w:t>
        <w:br/>
      </w:r>
      <w:r>
        <w:rPr>
          <w:color w:val="0284C7"/>
          <w:sz w:val="17"/>
        </w:rPr>
        <w:t>Screen URL: https://ems.canadiancrystalline.org/customer-contact/index</w:t>
      </w:r>
    </w:p>
    <w:p>
      <w:pPr>
        <w:jc w:val="center"/>
      </w:pPr>
    </w:p>
    <w:p>
      <w:r>
        <w:drawing>
          <wp:inline xmlns:a="http://schemas.openxmlformats.org/drawingml/2006/main" xmlns:pic="http://schemas.openxmlformats.org/drawingml/2006/picture">
            <wp:extent cx="6217920" cy="3497580"/>
            <wp:docPr id="14" name="Picture 14"/>
            <wp:cNvGraphicFramePr>
              <a:graphicFrameLocks noChangeAspect="1"/>
            </wp:cNvGraphicFramePr>
            <a:graphic>
              <a:graphicData uri="http://schemas.openxmlformats.org/drawingml/2006/picture">
                <pic:pic>
                  <pic:nvPicPr>
                    <pic:cNvPr id="0" name="ems_03_customer_contacts.png"/>
                    <pic:cNvPicPr/>
                  </pic:nvPicPr>
                  <pic:blipFill>
                    <a:blip r:embed="rId22"/>
                    <a:stretch>
                      <a:fillRect/>
                    </a:stretch>
                  </pic:blipFill>
                  <pic:spPr>
                    <a:xfrm>
                      <a:off x="0" y="0"/>
                      <a:ext cx="6217920" cy="3497580"/>
                    </a:xfrm>
                    <a:prstGeom prst="rect"/>
                  </pic:spPr>
                </pic:pic>
              </a:graphicData>
            </a:graphic>
          </wp:inline>
        </w:drawing>
      </w:r>
    </w:p>
    <w:p>
      <w:pPr>
        <w:spacing w:after="240"/>
        <w:jc w:val="left"/>
      </w:pPr>
      <w:r>
        <w:rPr>
          <w:rFonts w:ascii="Arial" w:hAnsi="Arial"/>
          <w:i/>
          <w:color w:val="555555"/>
          <w:sz w:val="17"/>
        </w:rPr>
        <w:t>Verification Detail: Proof of database migration! The legacy portal contains 106,629 client contacts. Every contact has been preserved in Odoo.</w:t>
      </w:r>
    </w:p>
    <w:p>
      <w:pPr>
        <w:spacing w:after="80"/>
      </w:pPr>
      <w:r>
        <w:rPr>
          <w:rFonts w:ascii="Arial" w:hAnsi="Arial"/>
          <w:b/>
          <w:color w:val="1F4E79"/>
          <w:sz w:val="19"/>
        </w:rPr>
        <w:t>Figure 4.4: Legacy EMS Sales Unit Management Masters</w:t>
        <w:br/>
      </w:r>
      <w:r>
        <w:rPr>
          <w:b/>
          <w:sz w:val="18"/>
        </w:rPr>
        <w:t>Screen Name: Sales Unit &amp; Priority Configuration Master</w:t>
        <w:br/>
      </w:r>
      <w:r>
        <w:rPr>
          <w:color w:val="0284C7"/>
          <w:sz w:val="17"/>
        </w:rPr>
        <w:t>Screen URL: https://ems.canadiancrystalline.org/sales-unit/index</w:t>
      </w:r>
    </w:p>
    <w:p>
      <w:pPr>
        <w:jc w:val="center"/>
      </w:pPr>
    </w:p>
    <w:p>
      <w:r>
        <w:drawing>
          <wp:inline xmlns:a="http://schemas.openxmlformats.org/drawingml/2006/main" xmlns:pic="http://schemas.openxmlformats.org/drawingml/2006/picture">
            <wp:extent cx="6217920" cy="3497580"/>
            <wp:docPr id="15" name="Picture 15"/>
            <wp:cNvGraphicFramePr>
              <a:graphicFrameLocks noChangeAspect="1"/>
            </wp:cNvGraphicFramePr>
            <a:graphic>
              <a:graphicData uri="http://schemas.openxmlformats.org/drawingml/2006/picture">
                <pic:pic>
                  <pic:nvPicPr>
                    <pic:cNvPr id="0" name="ems_04_sales_units.png"/>
                    <pic:cNvPicPr/>
                  </pic:nvPicPr>
                  <pic:blipFill>
                    <a:blip r:embed="rId23"/>
                    <a:stretch>
                      <a:fillRect/>
                    </a:stretch>
                  </pic:blipFill>
                  <pic:spPr>
                    <a:xfrm>
                      <a:off x="0" y="0"/>
                      <a:ext cx="6217920" cy="3497580"/>
                    </a:xfrm>
                    <a:prstGeom prst="rect"/>
                  </pic:spPr>
                </pic:pic>
              </a:graphicData>
            </a:graphic>
          </wp:inline>
        </w:drawing>
      </w:r>
    </w:p>
    <w:p>
      <w:pPr>
        <w:spacing w:after="240"/>
        <w:jc w:val="left"/>
      </w:pPr>
      <w:r>
        <w:rPr>
          <w:rFonts w:ascii="Arial" w:hAnsi="Arial"/>
          <w:i/>
          <w:color w:val="555555"/>
          <w:sz w:val="17"/>
        </w:rPr>
        <w:t>Verification Detail: Legacy configuration masters for sales units, priority rankings, and marketing channels, now converted into Odoo Sales Teams.</w:t>
      </w:r>
    </w:p>
    <w:p>
      <w:pPr>
        <w:spacing w:before="320" w:after="80"/>
      </w:pPr>
      <w:r>
        <w:rPr>
          <w:rFonts w:ascii="Arial" w:hAnsi="Arial"/>
          <w:b/>
          <w:color w:val="1F4E79"/>
          <w:sz w:val="27"/>
        </w:rPr>
        <w:t>5. Side-by-Side 3-Users Feature &amp; Access Matrix</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shd w:fill="1F4E79"/>
          </w:tcPr>
          <w:p>
            <w:r>
              <w:rPr>
                <w:rFonts w:ascii="Arial" w:hAnsi="Arial"/>
                <w:b/>
                <w:color w:val="FFFFFF"/>
                <w:sz w:val="17"/>
              </w:rPr>
              <w:t>Item</w:t>
            </w:r>
          </w:p>
        </w:tc>
        <w:tc>
          <w:tcPr>
            <w:tcW w:type="dxa" w:w="1800"/>
            <w:shd w:fill="1F4E79"/>
          </w:tcPr>
          <w:p>
            <w:r>
              <w:rPr>
                <w:rFonts w:ascii="Arial" w:hAnsi="Arial"/>
                <w:b/>
                <w:color w:val="FFFFFF"/>
                <w:sz w:val="17"/>
              </w:rPr>
              <w:t>Feature / Area</w:t>
            </w:r>
          </w:p>
        </w:tc>
        <w:tc>
          <w:tcPr>
            <w:tcW w:type="dxa" w:w="1800"/>
            <w:shd w:fill="1F4E79"/>
          </w:tcPr>
          <w:p>
            <w:r>
              <w:rPr>
                <w:rFonts w:ascii="Arial" w:hAnsi="Arial"/>
                <w:b/>
                <w:color w:val="FFFFFF"/>
                <w:sz w:val="17"/>
              </w:rPr>
              <w:t>User 1: Administrator (admin)</w:t>
            </w:r>
          </w:p>
        </w:tc>
        <w:tc>
          <w:tcPr>
            <w:tcW w:type="dxa" w:w="1800"/>
            <w:shd w:fill="1F4E79"/>
          </w:tcPr>
          <w:p>
            <w:r>
              <w:rPr>
                <w:rFonts w:ascii="Arial" w:hAnsi="Arial"/>
                <w:b/>
                <w:color w:val="FFFFFF"/>
                <w:sz w:val="17"/>
              </w:rPr>
              <w:t>User 2: CC Admin (ccadmin)</w:t>
            </w:r>
          </w:p>
        </w:tc>
        <w:tc>
          <w:tcPr>
            <w:tcW w:type="dxa" w:w="1800"/>
            <w:shd w:fill="1F4E79"/>
          </w:tcPr>
          <w:p>
            <w:r>
              <w:rPr>
                <w:rFonts w:ascii="Arial" w:hAnsi="Arial"/>
                <w:b/>
                <w:color w:val="FFFFFF"/>
                <w:sz w:val="17"/>
              </w:rPr>
              <w:t>User 3: Legacy EMS (webmaster)</w:t>
            </w:r>
          </w:p>
        </w:tc>
        <w:tc>
          <w:tcPr>
            <w:tcW w:type="dxa" w:w="1800"/>
            <w:shd w:fill="1F4E79"/>
          </w:tcPr>
          <w:p>
            <w:r>
              <w:rPr>
                <w:rFonts w:ascii="Arial" w:hAnsi="Arial"/>
                <w:b/>
                <w:color w:val="FFFFFF"/>
                <w:sz w:val="17"/>
              </w:rPr>
              <w:t>Comparison Summary</w:t>
            </w:r>
          </w:p>
        </w:tc>
      </w:tr>
      <w:tr>
        <w:tc>
          <w:tcPr>
            <w:tcW w:type="dxa" w:w="1800"/>
          </w:tcPr>
          <w:p>
            <w:r>
              <w:rPr>
                <w:rFonts w:ascii="Arial" w:hAnsi="Arial"/>
                <w:sz w:val="16"/>
              </w:rPr>
              <w:t>1</w:t>
            </w:r>
          </w:p>
        </w:tc>
        <w:tc>
          <w:tcPr>
            <w:tcW w:type="dxa" w:w="1800"/>
          </w:tcPr>
          <w:p>
            <w:r>
              <w:rPr>
                <w:rFonts w:ascii="Arial" w:hAnsi="Arial"/>
                <w:sz w:val="16"/>
              </w:rPr>
              <w:t>Software URL</w:t>
            </w:r>
          </w:p>
        </w:tc>
        <w:tc>
          <w:tcPr>
            <w:tcW w:type="dxa" w:w="1800"/>
          </w:tcPr>
          <w:p>
            <w:r>
              <w:rPr>
                <w:rFonts w:ascii="Arial" w:hAnsi="Arial"/>
                <w:sz w:val="16"/>
              </w:rPr>
              <w:t>app.canadiancrystalline.info/canadian/</w:t>
            </w:r>
          </w:p>
        </w:tc>
        <w:tc>
          <w:tcPr>
            <w:tcW w:type="dxa" w:w="1800"/>
          </w:tcPr>
          <w:p>
            <w:r>
              <w:rPr>
                <w:rFonts w:ascii="Arial" w:hAnsi="Arial"/>
                <w:sz w:val="16"/>
              </w:rPr>
              <w:t>app.canadiancrystalline.info/canadian/</w:t>
            </w:r>
          </w:p>
        </w:tc>
        <w:tc>
          <w:tcPr>
            <w:tcW w:type="dxa" w:w="1800"/>
          </w:tcPr>
          <w:p>
            <w:r>
              <w:rPr>
                <w:rFonts w:ascii="Arial" w:hAnsi="Arial"/>
                <w:sz w:val="16"/>
              </w:rPr>
              <w:t>ems.canadiancrystalline.org/</w:t>
            </w:r>
          </w:p>
        </w:tc>
        <w:tc>
          <w:tcPr>
            <w:tcW w:type="dxa" w:w="1800"/>
          </w:tcPr>
          <w:p>
            <w:r>
              <w:rPr>
                <w:rFonts w:ascii="Arial" w:hAnsi="Arial"/>
                <w:sz w:val="16"/>
              </w:rPr>
              <w:t>Users 1 &amp; 2 use modern Odoo ERP. User 3 uses old PHP portal.</w:t>
            </w:r>
          </w:p>
        </w:tc>
      </w:tr>
      <w:tr>
        <w:tc>
          <w:tcPr>
            <w:tcW w:type="dxa" w:w="1800"/>
          </w:tcPr>
          <w:p>
            <w:r>
              <w:rPr>
                <w:rFonts w:ascii="Arial" w:hAnsi="Arial"/>
                <w:sz w:val="16"/>
              </w:rPr>
              <w:t>2</w:t>
            </w:r>
          </w:p>
        </w:tc>
        <w:tc>
          <w:tcPr>
            <w:tcW w:type="dxa" w:w="1800"/>
          </w:tcPr>
          <w:p>
            <w:r>
              <w:rPr>
                <w:rFonts w:ascii="Arial" w:hAnsi="Arial"/>
                <w:sz w:val="16"/>
              </w:rPr>
              <w:t>Security Groups</w:t>
            </w:r>
          </w:p>
        </w:tc>
        <w:tc>
          <w:tcPr>
            <w:tcW w:type="dxa" w:w="1800"/>
          </w:tcPr>
          <w:p>
            <w:r>
              <w:rPr>
                <w:rFonts w:ascii="Arial" w:hAnsi="Arial"/>
                <w:sz w:val="16"/>
              </w:rPr>
              <w:t>47 Security Groups (Full Access)</w:t>
            </w:r>
          </w:p>
        </w:tc>
        <w:tc>
          <w:tcPr>
            <w:tcW w:type="dxa" w:w="1800"/>
          </w:tcPr>
          <w:p>
            <w:r>
              <w:rPr>
                <w:rFonts w:ascii="Arial" w:hAnsi="Arial"/>
                <w:sz w:val="16"/>
              </w:rPr>
              <w:t>26 Security Groups (Missing 21 Groups)</w:t>
            </w:r>
          </w:p>
        </w:tc>
        <w:tc>
          <w:tcPr>
            <w:tcW w:type="dxa" w:w="1800"/>
          </w:tcPr>
          <w:p>
            <w:r>
              <w:rPr>
                <w:rFonts w:ascii="Arial" w:hAnsi="Arial"/>
                <w:sz w:val="16"/>
              </w:rPr>
              <w:t>Role-based Yii2 RBAC</w:t>
            </w:r>
          </w:p>
        </w:tc>
        <w:tc>
          <w:tcPr>
            <w:tcW w:type="dxa" w:w="1800"/>
          </w:tcPr>
          <w:p>
            <w:r>
              <w:rPr>
                <w:rFonts w:ascii="Arial" w:hAnsi="Arial"/>
                <w:sz w:val="16"/>
              </w:rPr>
              <w:t>CC Admin is missing 21 permissions, hiding several buttons and menus.</w:t>
            </w:r>
          </w:p>
        </w:tc>
      </w:tr>
      <w:tr>
        <w:tc>
          <w:tcPr>
            <w:tcW w:type="dxa" w:w="1800"/>
          </w:tcPr>
          <w:p>
            <w:r>
              <w:rPr>
                <w:rFonts w:ascii="Arial" w:hAnsi="Arial"/>
                <w:sz w:val="16"/>
              </w:rPr>
              <w:t>3</w:t>
            </w:r>
          </w:p>
        </w:tc>
        <w:tc>
          <w:tcPr>
            <w:tcW w:type="dxa" w:w="1800"/>
          </w:tcPr>
          <w:p>
            <w:r>
              <w:rPr>
                <w:rFonts w:ascii="Arial" w:hAnsi="Arial"/>
                <w:sz w:val="16"/>
              </w:rPr>
              <w:t>Sidebar Apps</w:t>
            </w:r>
          </w:p>
        </w:tc>
        <w:tc>
          <w:tcPr>
            <w:tcW w:type="dxa" w:w="1800"/>
          </w:tcPr>
          <w:p>
            <w:r>
              <w:rPr>
                <w:rFonts w:ascii="Arial" w:hAnsi="Arial"/>
                <w:sz w:val="16"/>
              </w:rPr>
              <w:t>9 Apps (Access Role, CRM, Sales, etc.)</w:t>
            </w:r>
          </w:p>
        </w:tc>
        <w:tc>
          <w:tcPr>
            <w:tcW w:type="dxa" w:w="1800"/>
          </w:tcPr>
          <w:p>
            <w:r>
              <w:rPr>
                <w:rFonts w:ascii="Arial" w:hAnsi="Arial"/>
                <w:sz w:val="16"/>
              </w:rPr>
              <w:t>3 Apps (CRM, Sales, Settings)</w:t>
            </w:r>
          </w:p>
        </w:tc>
        <w:tc>
          <w:tcPr>
            <w:tcW w:type="dxa" w:w="1800"/>
          </w:tcPr>
          <w:p>
            <w:r>
              <w:rPr>
                <w:rFonts w:ascii="Arial" w:hAnsi="Arial"/>
                <w:sz w:val="16"/>
              </w:rPr>
              <w:t>4 Old Modules</w:t>
            </w:r>
          </w:p>
        </w:tc>
        <w:tc>
          <w:tcPr>
            <w:tcW w:type="dxa" w:w="1800"/>
          </w:tcPr>
          <w:p>
            <w:r>
              <w:rPr>
                <w:rFonts w:ascii="Arial" w:hAnsi="Arial"/>
                <w:sz w:val="16"/>
              </w:rPr>
              <w:t>Admin sees 9 apps. CC Admin sees 3 apps, leaving a 700px empty white void.</w:t>
            </w:r>
          </w:p>
        </w:tc>
      </w:tr>
      <w:tr>
        <w:tc>
          <w:tcPr>
            <w:tcW w:type="dxa" w:w="1800"/>
          </w:tcPr>
          <w:p>
            <w:r>
              <w:rPr>
                <w:rFonts w:ascii="Arial" w:hAnsi="Arial"/>
                <w:sz w:val="16"/>
              </w:rPr>
              <w:t>4</w:t>
            </w:r>
          </w:p>
        </w:tc>
        <w:tc>
          <w:tcPr>
            <w:tcW w:type="dxa" w:w="1800"/>
          </w:tcPr>
          <w:p>
            <w:r>
              <w:rPr>
                <w:rFonts w:ascii="Arial" w:hAnsi="Arial"/>
                <w:sz w:val="16"/>
              </w:rPr>
              <w:t>CRM Submenus</w:t>
            </w:r>
          </w:p>
        </w:tc>
        <w:tc>
          <w:tcPr>
            <w:tcW w:type="dxa" w:w="1800"/>
          </w:tcPr>
          <w:p>
            <w:r>
              <w:rPr>
                <w:rFonts w:ascii="Arial" w:hAnsi="Arial"/>
                <w:sz w:val="16"/>
              </w:rPr>
              <w:t>32 Menus (Includes HOD, Teams, Config)</w:t>
            </w:r>
          </w:p>
        </w:tc>
        <w:tc>
          <w:tcPr>
            <w:tcW w:type="dxa" w:w="1800"/>
          </w:tcPr>
          <w:p>
            <w:r>
              <w:rPr>
                <w:rFonts w:ascii="Arial" w:hAnsi="Arial"/>
                <w:sz w:val="16"/>
              </w:rPr>
              <w:t>17 Menus (Missing 15 Menus)</w:t>
            </w:r>
          </w:p>
        </w:tc>
        <w:tc>
          <w:tcPr>
            <w:tcW w:type="dxa" w:w="1800"/>
          </w:tcPr>
          <w:p>
            <w:r>
              <w:rPr>
                <w:rFonts w:ascii="Arial" w:hAnsi="Arial"/>
                <w:sz w:val="16"/>
              </w:rPr>
              <w:t>Single Enquiry Menu</w:t>
            </w:r>
          </w:p>
        </w:tc>
        <w:tc>
          <w:tcPr>
            <w:tcW w:type="dxa" w:w="1800"/>
          </w:tcPr>
          <w:p>
            <w:r>
              <w:rPr>
                <w:rFonts w:ascii="Arial" w:hAnsi="Arial"/>
                <w:sz w:val="16"/>
              </w:rPr>
              <w:t>Admin can access HOD assignment and configuration; CC Admin cannot.</w:t>
            </w:r>
          </w:p>
        </w:tc>
      </w:tr>
      <w:tr>
        <w:tc>
          <w:tcPr>
            <w:tcW w:type="dxa" w:w="1800"/>
          </w:tcPr>
          <w:p>
            <w:r>
              <w:rPr>
                <w:rFonts w:ascii="Arial" w:hAnsi="Arial"/>
                <w:sz w:val="16"/>
              </w:rPr>
              <w:t>5</w:t>
            </w:r>
          </w:p>
        </w:tc>
        <w:tc>
          <w:tcPr>
            <w:tcW w:type="dxa" w:w="1800"/>
          </w:tcPr>
          <w:p>
            <w:r>
              <w:rPr>
                <w:rFonts w:ascii="Arial" w:hAnsi="Arial"/>
                <w:sz w:val="16"/>
              </w:rPr>
              <w:t>Sales Submenus</w:t>
            </w:r>
          </w:p>
        </w:tc>
        <w:tc>
          <w:tcPr>
            <w:tcW w:type="dxa" w:w="1800"/>
          </w:tcPr>
          <w:p>
            <w:r>
              <w:rPr>
                <w:rFonts w:ascii="Arial" w:hAnsi="Arial"/>
                <w:sz w:val="16"/>
              </w:rPr>
              <w:t>31 Menus (Includes Reporting, Config)</w:t>
            </w:r>
          </w:p>
        </w:tc>
        <w:tc>
          <w:tcPr>
            <w:tcW w:type="dxa" w:w="1800"/>
          </w:tcPr>
          <w:p>
            <w:r>
              <w:rPr>
                <w:rFonts w:ascii="Arial" w:hAnsi="Arial"/>
                <w:sz w:val="16"/>
              </w:rPr>
              <w:t>9 Menus (Missing 22 Menus)</w:t>
            </w:r>
          </w:p>
        </w:tc>
        <w:tc>
          <w:tcPr>
            <w:tcW w:type="dxa" w:w="1800"/>
          </w:tcPr>
          <w:p>
            <w:r>
              <w:rPr>
                <w:rFonts w:ascii="Arial" w:hAnsi="Arial"/>
                <w:sz w:val="16"/>
              </w:rPr>
              <w:t>Sales Unit &amp; Quotation List</w:t>
            </w:r>
          </w:p>
        </w:tc>
        <w:tc>
          <w:tcPr>
            <w:tcW w:type="dxa" w:w="1800"/>
          </w:tcPr>
          <w:p>
            <w:r>
              <w:rPr>
                <w:rFonts w:ascii="Arial" w:hAnsi="Arial"/>
                <w:sz w:val="16"/>
              </w:rPr>
              <w:t>Admin has full sales performance reporting; CC Admin has simple order list.</w:t>
            </w:r>
          </w:p>
        </w:tc>
      </w:tr>
      <w:tr>
        <w:tc>
          <w:tcPr>
            <w:tcW w:type="dxa" w:w="1800"/>
          </w:tcPr>
          <w:p>
            <w:r>
              <w:rPr>
                <w:rFonts w:ascii="Arial" w:hAnsi="Arial"/>
                <w:sz w:val="16"/>
              </w:rPr>
              <w:t>6</w:t>
            </w:r>
          </w:p>
        </w:tc>
        <w:tc>
          <w:tcPr>
            <w:tcW w:type="dxa" w:w="1800"/>
          </w:tcPr>
          <w:p>
            <w:r>
              <w:rPr>
                <w:rFonts w:ascii="Arial" w:hAnsi="Arial"/>
                <w:sz w:val="16"/>
              </w:rPr>
              <w:t>Pipeline Stages</w:t>
            </w:r>
          </w:p>
        </w:tc>
        <w:tc>
          <w:tcPr>
            <w:tcW w:type="dxa" w:w="1800"/>
          </w:tcPr>
          <w:p>
            <w:r>
              <w:rPr>
                <w:rFonts w:ascii="Arial" w:hAnsi="Arial"/>
                <w:sz w:val="16"/>
              </w:rPr>
              <w:t>21 Custom Stages (Full Edit Rights)</w:t>
            </w:r>
          </w:p>
        </w:tc>
        <w:tc>
          <w:tcPr>
            <w:tcW w:type="dxa" w:w="1800"/>
          </w:tcPr>
          <w:p>
            <w:r>
              <w:rPr>
                <w:rFonts w:ascii="Arial" w:hAnsi="Arial"/>
                <w:sz w:val="16"/>
              </w:rPr>
              <w:t>21 Custom Stages (Read-Only)</w:t>
            </w:r>
          </w:p>
        </w:tc>
        <w:tc>
          <w:tcPr>
            <w:tcW w:type="dxa" w:w="1800"/>
          </w:tcPr>
          <w:p>
            <w:r>
              <w:rPr>
                <w:rFonts w:ascii="Arial" w:hAnsi="Arial"/>
                <w:sz w:val="16"/>
              </w:rPr>
              <w:t>10 Legacy Statuses</w:t>
            </w:r>
          </w:p>
        </w:tc>
        <w:tc>
          <w:tcPr>
            <w:tcW w:type="dxa" w:w="1800"/>
          </w:tcPr>
          <w:p>
            <w:r>
              <w:rPr>
                <w:rFonts w:ascii="Arial" w:hAnsi="Arial"/>
                <w:sz w:val="16"/>
              </w:rPr>
              <w:t>All 10 old statuses were successfully expanded into 21 custom Odoo stages.</w:t>
            </w:r>
          </w:p>
        </w:tc>
      </w:tr>
      <w:tr>
        <w:tc>
          <w:tcPr>
            <w:tcW w:type="dxa" w:w="1800"/>
          </w:tcPr>
          <w:p>
            <w:r>
              <w:rPr>
                <w:rFonts w:ascii="Arial" w:hAnsi="Arial"/>
                <w:sz w:val="16"/>
              </w:rPr>
              <w:t>7</w:t>
            </w:r>
          </w:p>
        </w:tc>
        <w:tc>
          <w:tcPr>
            <w:tcW w:type="dxa" w:w="1800"/>
          </w:tcPr>
          <w:p>
            <w:r>
              <w:rPr>
                <w:rFonts w:ascii="Arial" w:hAnsi="Arial"/>
                <w:sz w:val="16"/>
              </w:rPr>
              <w:t>Record Deletion</w:t>
            </w:r>
          </w:p>
        </w:tc>
        <w:tc>
          <w:tcPr>
            <w:tcW w:type="dxa" w:w="1800"/>
          </w:tcPr>
          <w:p>
            <w:r>
              <w:rPr>
                <w:rFonts w:ascii="Arial" w:hAnsi="Arial"/>
                <w:sz w:val="16"/>
              </w:rPr>
              <w:t>Allowed (Full Delete Privileges)</w:t>
            </w:r>
          </w:p>
        </w:tc>
        <w:tc>
          <w:tcPr>
            <w:tcW w:type="dxa" w:w="1800"/>
          </w:tcPr>
          <w:p>
            <w:r>
              <w:rPr>
                <w:rFonts w:ascii="Arial" w:hAnsi="Arial"/>
                <w:sz w:val="16"/>
              </w:rPr>
              <w:t>Blocked (delete="False")</w:t>
            </w:r>
          </w:p>
        </w:tc>
        <w:tc>
          <w:tcPr>
            <w:tcW w:type="dxa" w:w="1800"/>
          </w:tcPr>
          <w:p>
            <w:r>
              <w:rPr>
                <w:rFonts w:ascii="Arial" w:hAnsi="Arial"/>
                <w:sz w:val="16"/>
              </w:rPr>
              <w:t>Restricted in Web Interface</w:t>
            </w:r>
          </w:p>
        </w:tc>
        <w:tc>
          <w:tcPr>
            <w:tcW w:type="dxa" w:w="1800"/>
          </w:tcPr>
          <w:p>
            <w:r>
              <w:rPr>
                <w:rFonts w:ascii="Arial" w:hAnsi="Arial"/>
                <w:sz w:val="16"/>
              </w:rPr>
              <w:t>Safety feature: CC Admin cannot accidentally delete leads or quotations.</w:t>
            </w:r>
          </w:p>
        </w:tc>
      </w:tr>
      <w:tr>
        <w:tc>
          <w:tcPr>
            <w:tcW w:type="dxa" w:w="1800"/>
          </w:tcPr>
          <w:p>
            <w:r>
              <w:rPr>
                <w:rFonts w:ascii="Arial" w:hAnsi="Arial"/>
                <w:sz w:val="16"/>
              </w:rPr>
              <w:t>8</w:t>
            </w:r>
          </w:p>
        </w:tc>
        <w:tc>
          <w:tcPr>
            <w:tcW w:type="dxa" w:w="1800"/>
          </w:tcPr>
          <w:p>
            <w:r>
              <w:rPr>
                <w:rFonts w:ascii="Arial" w:hAnsi="Arial"/>
                <w:sz w:val="16"/>
              </w:rPr>
              <w:t>Quotation Stat Buttons</w:t>
            </w:r>
          </w:p>
        </w:tc>
        <w:tc>
          <w:tcPr>
            <w:tcW w:type="dxa" w:w="1800"/>
          </w:tcPr>
          <w:p>
            <w:r>
              <w:rPr>
                <w:rFonts w:ascii="Arial" w:hAnsi="Arial"/>
                <w:sz w:val="16"/>
              </w:rPr>
              <w:t>6 Smart Buttons (POS, Mfg, Delivery, etc.)</w:t>
            </w:r>
          </w:p>
        </w:tc>
        <w:tc>
          <w:tcPr>
            <w:tcW w:type="dxa" w:w="1800"/>
          </w:tcPr>
          <w:p>
            <w:r>
              <w:rPr>
                <w:rFonts w:ascii="Arial" w:hAnsi="Arial"/>
                <w:sz w:val="16"/>
              </w:rPr>
              <w:t>0 Buttons (All 6 Buttons Stripped)</w:t>
            </w:r>
          </w:p>
        </w:tc>
        <w:tc>
          <w:tcPr>
            <w:tcW w:type="dxa" w:w="1800"/>
          </w:tcPr>
          <w:p>
            <w:r>
              <w:rPr>
                <w:rFonts w:ascii="Arial" w:hAnsi="Arial"/>
                <w:sz w:val="16"/>
              </w:rPr>
              <w:t>N/A</w:t>
            </w:r>
          </w:p>
        </w:tc>
        <w:tc>
          <w:tcPr>
            <w:tcW w:type="dxa" w:w="1800"/>
          </w:tcPr>
          <w:p>
            <w:r>
              <w:rPr>
                <w:rFonts w:ascii="Arial" w:hAnsi="Arial"/>
                <w:sz w:val="16"/>
              </w:rPr>
              <w:t>Admin sees delivery/manufacturing shortcuts; CC Admin sees blank header.</w:t>
            </w:r>
          </w:p>
        </w:tc>
      </w:tr>
      <w:tr>
        <w:tc>
          <w:tcPr>
            <w:tcW w:type="dxa" w:w="1800"/>
          </w:tcPr>
          <w:p>
            <w:r>
              <w:rPr>
                <w:rFonts w:ascii="Arial" w:hAnsi="Arial"/>
                <w:sz w:val="16"/>
              </w:rPr>
              <w:t>9</w:t>
            </w:r>
          </w:p>
        </w:tc>
        <w:tc>
          <w:tcPr>
            <w:tcW w:type="dxa" w:w="1800"/>
          </w:tcPr>
          <w:p>
            <w:r>
              <w:rPr>
                <w:rFonts w:ascii="Arial" w:hAnsi="Arial"/>
                <w:sz w:val="16"/>
              </w:rPr>
              <w:t>Theme &amp; Styling</w:t>
            </w:r>
          </w:p>
        </w:tc>
        <w:tc>
          <w:tcPr>
            <w:tcW w:type="dxa" w:w="1800"/>
          </w:tcPr>
          <w:p>
            <w:r>
              <w:rPr>
                <w:rFonts w:ascii="Arial" w:hAnsi="Arial"/>
                <w:sz w:val="16"/>
              </w:rPr>
              <w:t>#99a4ae primary / #2c2f32 secondary</w:t>
            </w:r>
          </w:p>
        </w:tc>
        <w:tc>
          <w:tcPr>
            <w:tcW w:type="dxa" w:w="1800"/>
          </w:tcPr>
          <w:p>
            <w:r>
              <w:rPr>
                <w:rFonts w:ascii="Arial" w:hAnsi="Arial"/>
                <w:sz w:val="16"/>
              </w:rPr>
              <w:t>#99a4ae primary / #2c2f32 secondary</w:t>
            </w:r>
          </w:p>
        </w:tc>
        <w:tc>
          <w:tcPr>
            <w:tcW w:type="dxa" w:w="1800"/>
          </w:tcPr>
          <w:p>
            <w:r>
              <w:rPr>
                <w:rFonts w:ascii="Arial" w:hAnsi="Arial"/>
                <w:sz w:val="16"/>
              </w:rPr>
              <w:t>Orange (#f2711c) &amp; Slate Grey</w:t>
            </w:r>
          </w:p>
        </w:tc>
        <w:tc>
          <w:tcPr>
            <w:tcW w:type="dxa" w:w="1800"/>
          </w:tcPr>
          <w:p>
            <w:r>
              <w:rPr>
                <w:rFonts w:ascii="Arial" w:hAnsi="Arial"/>
                <w:sz w:val="16"/>
              </w:rPr>
              <w:t>The new Odoo theme is elegant, unified, and branded for Canadian Crystalline.</w:t>
            </w:r>
          </w:p>
        </w:tc>
      </w:tr>
    </w:tbl>
    <w:p>
      <w:pPr>
        <w:spacing w:before="320" w:after="80"/>
      </w:pPr>
      <w:r>
        <w:rPr>
          <w:rFonts w:ascii="Arial" w:hAnsi="Arial"/>
          <w:b/>
          <w:color w:val="1F4E79"/>
          <w:sz w:val="27"/>
        </w:rPr>
        <w:t>6. Precision Spelling, Typography &amp; Naming Audit (Every Error &amp; Its Exact Location)</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1800"/>
            <w:shd w:fill="2C2F32"/>
          </w:tcPr>
          <w:p>
            <w:r>
              <w:rPr>
                <w:rFonts w:ascii="Arial" w:hAnsi="Arial"/>
                <w:b/>
                <w:color w:val="FFFFFF"/>
                <w:sz w:val="17"/>
              </w:rPr>
              <w:t>Item</w:t>
            </w:r>
          </w:p>
        </w:tc>
        <w:tc>
          <w:tcPr>
            <w:tcW w:type="dxa" w:w="1800"/>
            <w:shd w:fill="2C2F32"/>
          </w:tcPr>
          <w:p>
            <w:r>
              <w:rPr>
                <w:rFonts w:ascii="Arial" w:hAnsi="Arial"/>
                <w:b/>
                <w:color w:val="FFFFFF"/>
                <w:sz w:val="17"/>
              </w:rPr>
              <w:t>Exact Screen Location</w:t>
            </w:r>
          </w:p>
        </w:tc>
        <w:tc>
          <w:tcPr>
            <w:tcW w:type="dxa" w:w="1800"/>
            <w:shd w:fill="2C2F32"/>
          </w:tcPr>
          <w:p>
            <w:r>
              <w:rPr>
                <w:rFonts w:ascii="Arial" w:hAnsi="Arial"/>
                <w:b/>
                <w:color w:val="FFFFFF"/>
                <w:sz w:val="17"/>
              </w:rPr>
              <w:t>Current Display Text</w:t>
            </w:r>
          </w:p>
        </w:tc>
        <w:tc>
          <w:tcPr>
            <w:tcW w:type="dxa" w:w="1800"/>
            <w:shd w:fill="2C2F32"/>
          </w:tcPr>
          <w:p>
            <w:r>
              <w:rPr>
                <w:rFonts w:ascii="Arial" w:hAnsi="Arial"/>
                <w:b/>
                <w:color w:val="FFFFFF"/>
                <w:sz w:val="17"/>
              </w:rPr>
              <w:t>What Is Wrong?</w:t>
            </w:r>
          </w:p>
        </w:tc>
        <w:tc>
          <w:tcPr>
            <w:tcW w:type="dxa" w:w="1800"/>
            <w:shd w:fill="2C2F32"/>
          </w:tcPr>
          <w:p>
            <w:r>
              <w:rPr>
                <w:rFonts w:ascii="Arial" w:hAnsi="Arial"/>
                <w:b/>
                <w:color w:val="FFFFFF"/>
                <w:sz w:val="17"/>
              </w:rPr>
              <w:t>Required Correction</w:t>
            </w:r>
          </w:p>
        </w:tc>
        <w:tc>
          <w:tcPr>
            <w:tcW w:type="dxa" w:w="1800"/>
            <w:shd w:fill="2C2F32"/>
          </w:tcPr>
          <w:p>
            <w:r>
              <w:rPr>
                <w:rFonts w:ascii="Arial" w:hAnsi="Arial"/>
                <w:b/>
                <w:color w:val="FFFFFF"/>
                <w:sz w:val="17"/>
              </w:rPr>
              <w:t>Impact &amp; Severity</w:t>
            </w:r>
          </w:p>
        </w:tc>
      </w:tr>
      <w:tr>
        <w:tc>
          <w:tcPr>
            <w:tcW w:type="dxa" w:w="1800"/>
          </w:tcPr>
          <w:p>
            <w:r>
              <w:rPr>
                <w:rFonts w:ascii="Arial" w:hAnsi="Arial"/>
                <w:sz w:val="16"/>
              </w:rPr>
              <w:t>1</w:t>
            </w:r>
          </w:p>
        </w:tc>
        <w:tc>
          <w:tcPr>
            <w:tcW w:type="dxa" w:w="1800"/>
          </w:tcPr>
          <w:p>
            <w:r>
              <w:rPr>
                <w:rFonts w:ascii="Arial" w:hAnsi="Arial"/>
                <w:sz w:val="16"/>
              </w:rPr>
              <w:t>Top Navbar (Header Right, left of Avatar)</w:t>
            </w:r>
          </w:p>
        </w:tc>
        <w:tc>
          <w:tcPr>
            <w:tcW w:type="dxa" w:w="1800"/>
          </w:tcPr>
          <w:p>
            <w:r>
              <w:rPr>
                <w:rFonts w:ascii="Arial" w:hAnsi="Arial"/>
                <w:sz w:val="16"/>
              </w:rPr>
              <w:t>Canadian Crystaline</w:t>
            </w:r>
          </w:p>
        </w:tc>
        <w:tc>
          <w:tcPr>
            <w:tcW w:type="dxa" w:w="1800"/>
          </w:tcPr>
          <w:p>
            <w:r>
              <w:rPr>
                <w:rFonts w:ascii="Arial" w:hAnsi="Arial"/>
                <w:sz w:val="16"/>
              </w:rPr>
              <w:t>Missing second 'l' in Crystalline.</w:t>
            </w:r>
          </w:p>
        </w:tc>
        <w:tc>
          <w:tcPr>
            <w:tcW w:type="dxa" w:w="1800"/>
          </w:tcPr>
          <w:p>
            <w:r>
              <w:rPr>
                <w:rFonts w:ascii="Arial" w:hAnsi="Arial"/>
                <w:sz w:val="16"/>
              </w:rPr>
              <w:t>Canadian Crystalline</w:t>
            </w:r>
          </w:p>
        </w:tc>
        <w:tc>
          <w:tcPr>
            <w:tcW w:type="dxa" w:w="1800"/>
          </w:tcPr>
          <w:p>
            <w:r>
              <w:rPr>
                <w:rFonts w:ascii="Arial" w:hAnsi="Arial"/>
                <w:sz w:val="16"/>
              </w:rPr>
              <w:t>Critical: Official company name on every page!</w:t>
            </w:r>
          </w:p>
        </w:tc>
      </w:tr>
      <w:tr>
        <w:tc>
          <w:tcPr>
            <w:tcW w:type="dxa" w:w="1800"/>
          </w:tcPr>
          <w:p>
            <w:r>
              <w:rPr>
                <w:rFonts w:ascii="Arial" w:hAnsi="Arial"/>
                <w:sz w:val="16"/>
              </w:rPr>
              <w:t>2</w:t>
            </w:r>
          </w:p>
        </w:tc>
        <w:tc>
          <w:tcPr>
            <w:tcW w:type="dxa" w:w="1800"/>
          </w:tcPr>
          <w:p>
            <w:r>
              <w:rPr>
                <w:rFonts w:ascii="Arial" w:hAnsi="Arial"/>
                <w:sz w:val="16"/>
              </w:rPr>
              <w:t>CRM Pipeline -&gt; Column 2 Header (Stage ID: 2)</w:t>
            </w:r>
          </w:p>
        </w:tc>
        <w:tc>
          <w:tcPr>
            <w:tcW w:type="dxa" w:w="1800"/>
          </w:tcPr>
          <w:p>
            <w:r>
              <w:rPr>
                <w:rFonts w:ascii="Arial" w:hAnsi="Arial"/>
                <w:sz w:val="16"/>
              </w:rPr>
              <w:t>Alloted</w:t>
            </w:r>
          </w:p>
        </w:tc>
        <w:tc>
          <w:tcPr>
            <w:tcW w:type="dxa" w:w="1800"/>
          </w:tcPr>
          <w:p>
            <w:r>
              <w:rPr>
                <w:rFonts w:ascii="Arial" w:hAnsi="Arial"/>
                <w:sz w:val="16"/>
              </w:rPr>
              <w:t>Missing second 't' in Allotted.</w:t>
            </w:r>
          </w:p>
        </w:tc>
        <w:tc>
          <w:tcPr>
            <w:tcW w:type="dxa" w:w="1800"/>
          </w:tcPr>
          <w:p>
            <w:r>
              <w:rPr>
                <w:rFonts w:ascii="Arial" w:hAnsi="Arial"/>
                <w:sz w:val="16"/>
              </w:rPr>
              <w:t>Allotted</w:t>
            </w:r>
          </w:p>
        </w:tc>
        <w:tc>
          <w:tcPr>
            <w:tcW w:type="dxa" w:w="1800"/>
          </w:tcPr>
          <w:p>
            <w:r>
              <w:rPr>
                <w:rFonts w:ascii="Arial" w:hAnsi="Arial"/>
                <w:sz w:val="16"/>
              </w:rPr>
              <w:t>Copied from legacy EMS typo. Must be corrected in Odoo.</w:t>
            </w:r>
          </w:p>
        </w:tc>
      </w:tr>
      <w:tr>
        <w:tc>
          <w:tcPr>
            <w:tcW w:type="dxa" w:w="1800"/>
          </w:tcPr>
          <w:p>
            <w:r>
              <w:rPr>
                <w:rFonts w:ascii="Arial" w:hAnsi="Arial"/>
                <w:sz w:val="16"/>
              </w:rPr>
              <w:t>3</w:t>
            </w:r>
          </w:p>
        </w:tc>
        <w:tc>
          <w:tcPr>
            <w:tcW w:type="dxa" w:w="1800"/>
          </w:tcPr>
          <w:p>
            <w:r>
              <w:rPr>
                <w:rFonts w:ascii="Arial" w:hAnsi="Arial"/>
                <w:sz w:val="16"/>
              </w:rPr>
              <w:t>CRM Pipeline -&gt; Column 1 Header (Stage ID: 1)</w:t>
            </w:r>
          </w:p>
        </w:tc>
        <w:tc>
          <w:tcPr>
            <w:tcW w:type="dxa" w:w="1800"/>
          </w:tcPr>
          <w:p>
            <w:r>
              <w:rPr>
                <w:rFonts w:ascii="Arial" w:hAnsi="Arial"/>
                <w:sz w:val="16"/>
              </w:rPr>
              <w:t>New Enquiry - Hod</w:t>
            </w:r>
          </w:p>
        </w:tc>
        <w:tc>
          <w:tcPr>
            <w:tcW w:type="dxa" w:w="1800"/>
          </w:tcPr>
          <w:p>
            <w:r>
              <w:rPr>
                <w:rFonts w:ascii="Arial" w:hAnsi="Arial"/>
                <w:sz w:val="16"/>
              </w:rPr>
              <w:t>'Hod' is typed with lowercase letters.</w:t>
            </w:r>
          </w:p>
        </w:tc>
        <w:tc>
          <w:tcPr>
            <w:tcW w:type="dxa" w:w="1800"/>
          </w:tcPr>
          <w:p>
            <w:r>
              <w:rPr>
                <w:rFonts w:ascii="Arial" w:hAnsi="Arial"/>
                <w:sz w:val="16"/>
              </w:rPr>
              <w:t>New Enquiry - HOD</w:t>
            </w:r>
          </w:p>
        </w:tc>
        <w:tc>
          <w:tcPr>
            <w:tcW w:type="dxa" w:w="1800"/>
          </w:tcPr>
          <w:p>
            <w:r>
              <w:rPr>
                <w:rFonts w:ascii="Arial" w:hAnsi="Arial"/>
                <w:sz w:val="16"/>
              </w:rPr>
              <w:t>HOD stands for Head of Department and must be capitalized.</w:t>
            </w:r>
          </w:p>
        </w:tc>
      </w:tr>
      <w:tr>
        <w:tc>
          <w:tcPr>
            <w:tcW w:type="dxa" w:w="1800"/>
          </w:tcPr>
          <w:p>
            <w:r>
              <w:rPr>
                <w:rFonts w:ascii="Arial" w:hAnsi="Arial"/>
                <w:sz w:val="16"/>
              </w:rPr>
              <w:t>4</w:t>
            </w:r>
          </w:p>
        </w:tc>
        <w:tc>
          <w:tcPr>
            <w:tcW w:type="dxa" w:w="1800"/>
          </w:tcPr>
          <w:p>
            <w:r>
              <w:rPr>
                <w:rFonts w:ascii="Arial" w:hAnsi="Arial"/>
                <w:sz w:val="16"/>
              </w:rPr>
              <w:t>CRM Pipeline -&gt; Column 15 Header (Stage ID: 32)</w:t>
            </w:r>
          </w:p>
        </w:tc>
        <w:tc>
          <w:tcPr>
            <w:tcW w:type="dxa" w:w="1800"/>
          </w:tcPr>
          <w:p>
            <w:r>
              <w:rPr>
                <w:rFonts w:ascii="Arial" w:hAnsi="Arial"/>
                <w:sz w:val="16"/>
              </w:rPr>
              <w:t>Details sent, client will respond if required</w:t>
            </w:r>
          </w:p>
        </w:tc>
        <w:tc>
          <w:tcPr>
            <w:tcW w:type="dxa" w:w="1800"/>
          </w:tcPr>
          <w:p>
            <w:r>
              <w:rPr>
                <w:rFonts w:ascii="Arial" w:hAnsi="Arial"/>
                <w:sz w:val="16"/>
              </w:rPr>
              <w:t>Too long (43 characters).</w:t>
            </w:r>
          </w:p>
        </w:tc>
        <w:tc>
          <w:tcPr>
            <w:tcW w:type="dxa" w:w="1800"/>
          </w:tcPr>
          <w:p>
            <w:r>
              <w:rPr>
                <w:rFonts w:ascii="Arial" w:hAnsi="Arial"/>
                <w:sz w:val="16"/>
              </w:rPr>
              <w:t>Details Sent (Client Review)</w:t>
            </w:r>
          </w:p>
        </w:tc>
        <w:tc>
          <w:tcPr>
            <w:tcW w:type="dxa" w:w="1800"/>
          </w:tcPr>
          <w:p>
            <w:r>
              <w:rPr>
                <w:rFonts w:ascii="Arial" w:hAnsi="Arial"/>
                <w:sz w:val="16"/>
              </w:rPr>
              <w:t>Stretches the Kanban column and pushes other stages off screen.</w:t>
            </w:r>
          </w:p>
        </w:tc>
      </w:tr>
      <w:tr>
        <w:tc>
          <w:tcPr>
            <w:tcW w:type="dxa" w:w="1800"/>
          </w:tcPr>
          <w:p>
            <w:r>
              <w:rPr>
                <w:rFonts w:ascii="Arial" w:hAnsi="Arial"/>
                <w:sz w:val="16"/>
              </w:rPr>
              <w:t>5</w:t>
            </w:r>
          </w:p>
        </w:tc>
        <w:tc>
          <w:tcPr>
            <w:tcW w:type="dxa" w:w="1800"/>
          </w:tcPr>
          <w:p>
            <w:r>
              <w:rPr>
                <w:rFonts w:ascii="Arial" w:hAnsi="Arial"/>
                <w:sz w:val="16"/>
              </w:rPr>
              <w:t>CRM Lead Form -&gt; Header Button Bar</w:t>
            </w:r>
          </w:p>
        </w:tc>
        <w:tc>
          <w:tcPr>
            <w:tcW w:type="dxa" w:w="1800"/>
          </w:tcPr>
          <w:p>
            <w:r>
              <w:rPr>
                <w:rFonts w:ascii="Arial" w:hAnsi="Arial"/>
                <w:sz w:val="16"/>
              </w:rPr>
              <w:t>Notify HOD &amp; Salesperson</w:t>
            </w:r>
          </w:p>
        </w:tc>
        <w:tc>
          <w:tcPr>
            <w:tcW w:type="dxa" w:w="1800"/>
          </w:tcPr>
          <w:p>
            <w:r>
              <w:rPr>
                <w:rFonts w:ascii="Arial" w:hAnsi="Arial"/>
                <w:sz w:val="16"/>
              </w:rPr>
              <w:t>Button label is too wide (24 chars).</w:t>
            </w:r>
          </w:p>
        </w:tc>
        <w:tc>
          <w:tcPr>
            <w:tcW w:type="dxa" w:w="1800"/>
          </w:tcPr>
          <w:p>
            <w:r>
              <w:rPr>
                <w:rFonts w:ascii="Arial" w:hAnsi="Arial"/>
                <w:sz w:val="16"/>
              </w:rPr>
              <w:t>Notify Team</w:t>
            </w:r>
          </w:p>
        </w:tc>
        <w:tc>
          <w:tcPr>
            <w:tcW w:type="dxa" w:w="1800"/>
          </w:tcPr>
          <w:p>
            <w:r>
              <w:rPr>
                <w:rFonts w:ascii="Arial" w:hAnsi="Arial"/>
                <w:sz w:val="16"/>
              </w:rPr>
              <w:t>On smaller laptop screens, pushes other buttons onto a second line.</w:t>
            </w:r>
          </w:p>
        </w:tc>
      </w:tr>
      <w:tr>
        <w:tc>
          <w:tcPr>
            <w:tcW w:type="dxa" w:w="1800"/>
          </w:tcPr>
          <w:p>
            <w:r>
              <w:rPr>
                <w:rFonts w:ascii="Arial" w:hAnsi="Arial"/>
                <w:sz w:val="16"/>
              </w:rPr>
              <w:t>6</w:t>
            </w:r>
          </w:p>
        </w:tc>
        <w:tc>
          <w:tcPr>
            <w:tcW w:type="dxa" w:w="1800"/>
          </w:tcPr>
          <w:p>
            <w:r>
              <w:rPr>
                <w:rFonts w:ascii="Arial" w:hAnsi="Arial"/>
                <w:sz w:val="16"/>
              </w:rPr>
              <w:t>Email Templates -&gt; Template ID 1 Body</w:t>
            </w:r>
          </w:p>
        </w:tc>
        <w:tc>
          <w:tcPr>
            <w:tcW w:type="dxa" w:w="1800"/>
          </w:tcPr>
          <w:p>
            <w:r>
              <w:rPr>
                <w:rFonts w:ascii="Arial" w:hAnsi="Arial"/>
                <w:sz w:val="16"/>
              </w:rPr>
              <w:t>invites you to connect to Odoo</w:t>
            </w:r>
          </w:p>
        </w:tc>
        <w:tc>
          <w:tcPr>
            <w:tcW w:type="dxa" w:w="1800"/>
          </w:tcPr>
          <w:p>
            <w:r>
              <w:rPr>
                <w:rFonts w:ascii="Arial" w:hAnsi="Arial"/>
                <w:sz w:val="16"/>
              </w:rPr>
              <w:t>Unbranded 'Odoo' text.</w:t>
            </w:r>
          </w:p>
        </w:tc>
        <w:tc>
          <w:tcPr>
            <w:tcW w:type="dxa" w:w="1800"/>
          </w:tcPr>
          <w:p>
            <w:r>
              <w:rPr>
                <w:rFonts w:ascii="Arial" w:hAnsi="Arial"/>
                <w:sz w:val="16"/>
              </w:rPr>
              <w:t>Canadian Crystalline</w:t>
            </w:r>
          </w:p>
        </w:tc>
        <w:tc>
          <w:tcPr>
            <w:tcW w:type="dxa" w:w="1800"/>
          </w:tcPr>
          <w:p>
            <w:r>
              <w:rPr>
                <w:rFonts w:ascii="Arial" w:hAnsi="Arial"/>
                <w:sz w:val="16"/>
              </w:rPr>
              <w:t>New users should see Canadian Crystalline in invitation emails.</w:t>
            </w:r>
          </w:p>
        </w:tc>
      </w:tr>
      <w:tr>
        <w:tc>
          <w:tcPr>
            <w:tcW w:type="dxa" w:w="1800"/>
          </w:tcPr>
          <w:p>
            <w:r>
              <w:rPr>
                <w:rFonts w:ascii="Arial" w:hAnsi="Arial"/>
                <w:sz w:val="16"/>
              </w:rPr>
              <w:t>7</w:t>
            </w:r>
          </w:p>
        </w:tc>
        <w:tc>
          <w:tcPr>
            <w:tcW w:type="dxa" w:w="1800"/>
          </w:tcPr>
          <w:p>
            <w:r>
              <w:rPr>
                <w:rFonts w:ascii="Arial" w:hAnsi="Arial"/>
                <w:sz w:val="16"/>
              </w:rPr>
              <w:t>Email Templates -&gt; Template ID 5 Body</w:t>
            </w:r>
          </w:p>
        </w:tc>
        <w:tc>
          <w:tcPr>
            <w:tcW w:type="dxa" w:w="1800"/>
          </w:tcPr>
          <w:p>
            <w:r>
              <w:rPr>
                <w:rFonts w:ascii="Arial" w:hAnsi="Arial"/>
                <w:sz w:val="16"/>
              </w:rPr>
              <w:t>on your Odoo account</w:t>
            </w:r>
          </w:p>
        </w:tc>
        <w:tc>
          <w:tcPr>
            <w:tcW w:type="dxa" w:w="1800"/>
          </w:tcPr>
          <w:p>
            <w:r>
              <w:rPr>
                <w:rFonts w:ascii="Arial" w:hAnsi="Arial"/>
                <w:sz w:val="16"/>
              </w:rPr>
              <w:t>Unbranded 'Odoo' text.</w:t>
            </w:r>
          </w:p>
        </w:tc>
        <w:tc>
          <w:tcPr>
            <w:tcW w:type="dxa" w:w="1800"/>
          </w:tcPr>
          <w:p>
            <w:r>
              <w:rPr>
                <w:rFonts w:ascii="Arial" w:hAnsi="Arial"/>
                <w:sz w:val="16"/>
              </w:rPr>
              <w:t>Canadian Crystalline account</w:t>
            </w:r>
          </w:p>
        </w:tc>
        <w:tc>
          <w:tcPr>
            <w:tcW w:type="dxa" w:w="1800"/>
          </w:tcPr>
          <w:p>
            <w:r>
              <w:rPr>
                <w:rFonts w:ascii="Arial" w:hAnsi="Arial"/>
                <w:sz w:val="16"/>
              </w:rPr>
              <w:t>Users should see company name when resetting passwords.</w:t>
            </w:r>
          </w:p>
        </w:tc>
      </w:tr>
      <w:tr>
        <w:tc>
          <w:tcPr>
            <w:tcW w:type="dxa" w:w="1800"/>
          </w:tcPr>
          <w:p>
            <w:r>
              <w:rPr>
                <w:rFonts w:ascii="Arial" w:hAnsi="Arial"/>
                <w:sz w:val="16"/>
              </w:rPr>
              <w:t>8</w:t>
            </w:r>
          </w:p>
        </w:tc>
        <w:tc>
          <w:tcPr>
            <w:tcW w:type="dxa" w:w="1800"/>
          </w:tcPr>
          <w:p>
            <w:r>
              <w:rPr>
                <w:rFonts w:ascii="Arial" w:hAnsi="Arial"/>
                <w:sz w:val="16"/>
              </w:rPr>
              <w:t>System Settings -&gt; base.web_support_url</w:t>
            </w:r>
          </w:p>
        </w:tc>
        <w:tc>
          <w:tcPr>
            <w:tcW w:type="dxa" w:w="1800"/>
          </w:tcPr>
          <w:p>
            <w:r>
              <w:rPr>
                <w:rFonts w:ascii="Arial" w:hAnsi="Arial"/>
                <w:sz w:val="16"/>
              </w:rPr>
              <w:t>https://www.odoo.com/buy</w:t>
            </w:r>
          </w:p>
        </w:tc>
        <w:tc>
          <w:tcPr>
            <w:tcW w:type="dxa" w:w="1800"/>
          </w:tcPr>
          <w:p>
            <w:r>
              <w:rPr>
                <w:rFonts w:ascii="Arial" w:hAnsi="Arial"/>
                <w:sz w:val="16"/>
              </w:rPr>
              <w:t>Redirects to official Odoo store.</w:t>
            </w:r>
          </w:p>
        </w:tc>
        <w:tc>
          <w:tcPr>
            <w:tcW w:type="dxa" w:w="1800"/>
          </w:tcPr>
          <w:p>
            <w:r>
              <w:rPr>
                <w:rFonts w:ascii="Arial" w:hAnsi="Arial"/>
                <w:sz w:val="16"/>
              </w:rPr>
              <w:t>canadiancrystalline.com/support</w:t>
            </w:r>
          </w:p>
        </w:tc>
        <w:tc>
          <w:tcPr>
            <w:tcW w:type="dxa" w:w="1800"/>
          </w:tcPr>
          <w:p>
            <w:r>
              <w:rPr>
                <w:rFonts w:ascii="Arial" w:hAnsi="Arial"/>
                <w:sz w:val="16"/>
              </w:rPr>
              <w:t>Clicking support should go to company IT support page.</w:t>
            </w:r>
          </w:p>
        </w:tc>
      </w:tr>
      <w:tr>
        <w:tc>
          <w:tcPr>
            <w:tcW w:type="dxa" w:w="1800"/>
          </w:tcPr>
          <w:p>
            <w:r>
              <w:rPr>
                <w:rFonts w:ascii="Arial" w:hAnsi="Arial"/>
                <w:sz w:val="16"/>
              </w:rPr>
              <w:t>9</w:t>
            </w:r>
          </w:p>
        </w:tc>
        <w:tc>
          <w:tcPr>
            <w:tcW w:type="dxa" w:w="1800"/>
          </w:tcPr>
          <w:p>
            <w:r>
              <w:rPr>
                <w:rFonts w:ascii="Arial" w:hAnsi="Arial"/>
                <w:sz w:val="16"/>
              </w:rPr>
              <w:t>System Settings -&gt; email_secondary_color</w:t>
            </w:r>
          </w:p>
        </w:tc>
        <w:tc>
          <w:tcPr>
            <w:tcW w:type="dxa" w:w="1800"/>
          </w:tcPr>
          <w:p>
            <w:r>
              <w:rPr>
                <w:rFonts w:ascii="Arial" w:hAnsi="Arial"/>
                <w:sz w:val="16"/>
              </w:rPr>
              <w:t>#875A7B (Odoo Purple)</w:t>
            </w:r>
          </w:p>
        </w:tc>
        <w:tc>
          <w:tcPr>
            <w:tcW w:type="dxa" w:w="1800"/>
          </w:tcPr>
          <w:p>
            <w:r>
              <w:rPr>
                <w:rFonts w:ascii="Arial" w:hAnsi="Arial"/>
                <w:sz w:val="16"/>
              </w:rPr>
              <w:t>Official Odoo purple color.</w:t>
            </w:r>
          </w:p>
        </w:tc>
        <w:tc>
          <w:tcPr>
            <w:tcW w:type="dxa" w:w="1800"/>
          </w:tcPr>
          <w:p>
            <w:r>
              <w:rPr>
                <w:rFonts w:ascii="Arial" w:hAnsi="Arial"/>
                <w:sz w:val="16"/>
              </w:rPr>
              <w:t>#2c2f32 (Our Charcoal Grey)</w:t>
            </w:r>
          </w:p>
        </w:tc>
        <w:tc>
          <w:tcPr>
            <w:tcW w:type="dxa" w:w="1800"/>
          </w:tcPr>
          <w:p>
            <w:r>
              <w:rPr>
                <w:rFonts w:ascii="Arial" w:hAnsi="Arial"/>
                <w:sz w:val="16"/>
              </w:rPr>
              <w:t>Notification email buttons currently appear in Odoo purple.</w:t>
            </w:r>
          </w:p>
        </w:tc>
      </w:tr>
    </w:tbl>
    <w:p>
      <w:pPr>
        <w:spacing w:before="320" w:after="80"/>
      </w:pPr>
      <w:r>
        <w:rPr>
          <w:rFonts w:ascii="Arial" w:hAnsi="Arial"/>
          <w:b/>
          <w:color w:val="1F4E79"/>
          <w:sz w:val="27"/>
        </w:rPr>
        <w:t>7. Precision Position &amp; Alignment Discrepancy Audit (What Looks Awkward and Where?)</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F4E79"/>
          </w:tcPr>
          <w:p>
            <w:r>
              <w:rPr>
                <w:rFonts w:ascii="Arial" w:hAnsi="Arial"/>
                <w:b/>
                <w:color w:val="FFFFFF"/>
                <w:sz w:val="17"/>
              </w:rPr>
              <w:t>Item</w:t>
            </w:r>
          </w:p>
        </w:tc>
        <w:tc>
          <w:tcPr>
            <w:tcW w:type="dxa" w:w="2160"/>
            <w:shd w:fill="1F4E79"/>
          </w:tcPr>
          <w:p>
            <w:r>
              <w:rPr>
                <w:rFonts w:ascii="Arial" w:hAnsi="Arial"/>
                <w:b/>
                <w:color w:val="FFFFFF"/>
                <w:sz w:val="17"/>
              </w:rPr>
              <w:t>Exact Component Location</w:t>
            </w:r>
          </w:p>
        </w:tc>
        <w:tc>
          <w:tcPr>
            <w:tcW w:type="dxa" w:w="2160"/>
            <w:shd w:fill="1F4E79"/>
          </w:tcPr>
          <w:p>
            <w:r>
              <w:rPr>
                <w:rFonts w:ascii="Arial" w:hAnsi="Arial"/>
                <w:b/>
                <w:color w:val="FFFFFF"/>
                <w:sz w:val="17"/>
              </w:rPr>
              <w:t>What Administrator Sees</w:t>
            </w:r>
          </w:p>
        </w:tc>
        <w:tc>
          <w:tcPr>
            <w:tcW w:type="dxa" w:w="2160"/>
            <w:shd w:fill="1F4E79"/>
          </w:tcPr>
          <w:p>
            <w:r>
              <w:rPr>
                <w:rFonts w:ascii="Arial" w:hAnsi="Arial"/>
                <w:b/>
                <w:color w:val="FFFFFF"/>
                <w:sz w:val="17"/>
              </w:rPr>
              <w:t>What CC Admin Sees</w:t>
            </w:r>
          </w:p>
        </w:tc>
        <w:tc>
          <w:tcPr>
            <w:tcW w:type="dxa" w:w="2160"/>
            <w:shd w:fill="1F4E79"/>
          </w:tcPr>
          <w:p>
            <w:r>
              <w:rPr>
                <w:rFonts w:ascii="Arial" w:hAnsi="Arial"/>
                <w:b/>
                <w:color w:val="FFFFFF"/>
                <w:sz w:val="17"/>
              </w:rPr>
              <w:t>Discrepancy Analysis</w:t>
            </w:r>
          </w:p>
        </w:tc>
      </w:tr>
      <w:tr>
        <w:tc>
          <w:tcPr>
            <w:tcW w:type="dxa" w:w="2160"/>
          </w:tcPr>
          <w:p>
            <w:r>
              <w:rPr>
                <w:rFonts w:ascii="Arial" w:hAnsi="Arial"/>
                <w:sz w:val="16"/>
              </w:rPr>
              <w:t>1</w:t>
            </w:r>
          </w:p>
        </w:tc>
        <w:tc>
          <w:tcPr>
            <w:tcW w:type="dxa" w:w="2160"/>
          </w:tcPr>
          <w:p>
            <w:r>
              <w:rPr>
                <w:rFonts w:ascii="Arial" w:hAnsi="Arial"/>
                <w:sz w:val="16"/>
              </w:rPr>
              <w:t>Left Sidebar Navigation Rail (.o_navbar_apps_menu)</w:t>
            </w:r>
          </w:p>
        </w:tc>
        <w:tc>
          <w:tcPr>
            <w:tcW w:type="dxa" w:w="2160"/>
          </w:tcPr>
          <w:p>
            <w:r>
              <w:rPr>
                <w:rFonts w:ascii="Arial" w:hAnsi="Arial"/>
                <w:sz w:val="16"/>
              </w:rPr>
              <w:t>9 app icons spread evenly from top to bottom.</w:t>
            </w:r>
          </w:p>
        </w:tc>
        <w:tc>
          <w:tcPr>
            <w:tcW w:type="dxa" w:w="2160"/>
          </w:tcPr>
          <w:p>
            <w:r>
              <w:rPr>
                <w:rFonts w:ascii="Arial" w:hAnsi="Arial"/>
                <w:sz w:val="16"/>
              </w:rPr>
              <w:t>3 app icons at the top. Massive 700px empty blank void.</w:t>
            </w:r>
          </w:p>
        </w:tc>
        <w:tc>
          <w:tcPr>
            <w:tcW w:type="dxa" w:w="2160"/>
          </w:tcPr>
          <w:p>
            <w:r>
              <w:rPr>
                <w:rFonts w:ascii="Arial" w:hAnsi="Arial"/>
                <w:sz w:val="16"/>
              </w:rPr>
              <w:t>Looks like the page crashed or failed to load on CC Admin.</w:t>
            </w:r>
          </w:p>
        </w:tc>
      </w:tr>
      <w:tr>
        <w:tc>
          <w:tcPr>
            <w:tcW w:type="dxa" w:w="2160"/>
          </w:tcPr>
          <w:p>
            <w:r>
              <w:rPr>
                <w:rFonts w:ascii="Arial" w:hAnsi="Arial"/>
                <w:sz w:val="16"/>
              </w:rPr>
              <w:t>2</w:t>
            </w:r>
          </w:p>
        </w:tc>
        <w:tc>
          <w:tcPr>
            <w:tcW w:type="dxa" w:w="2160"/>
          </w:tcPr>
          <w:p>
            <w:r>
              <w:rPr>
                <w:rFonts w:ascii="Arial" w:hAnsi="Arial"/>
                <w:sz w:val="16"/>
              </w:rPr>
              <w:t>CRM Horizontal Menubar (.o_menu_sections)</w:t>
            </w:r>
          </w:p>
        </w:tc>
        <w:tc>
          <w:tcPr>
            <w:tcW w:type="dxa" w:w="2160"/>
          </w:tcPr>
          <w:p>
            <w:r>
              <w:rPr>
                <w:rFonts w:ascii="Arial" w:hAnsi="Arial"/>
                <w:sz w:val="16"/>
              </w:rPr>
              <w:t>10 menu items: Dashboard, Sales, HOD, Leads, Config, etc.</w:t>
            </w:r>
          </w:p>
        </w:tc>
        <w:tc>
          <w:tcPr>
            <w:tcW w:type="dxa" w:w="2160"/>
          </w:tcPr>
          <w:p>
            <w:r>
              <w:rPr>
                <w:rFonts w:ascii="Arial" w:hAnsi="Arial"/>
                <w:sz w:val="16"/>
              </w:rPr>
              <w:t>6 menu items: Dashboard, Sales, Salesperson, Leads, etc.</w:t>
            </w:r>
          </w:p>
        </w:tc>
        <w:tc>
          <w:tcPr>
            <w:tcW w:type="dxa" w:w="2160"/>
          </w:tcPr>
          <w:p>
            <w:r>
              <w:rPr>
                <w:rFonts w:ascii="Arial" w:hAnsi="Arial"/>
                <w:sz w:val="16"/>
              </w:rPr>
              <w:t>HOD Dashboard removed; remaining menus shifted left. Config gone.</w:t>
            </w:r>
          </w:p>
        </w:tc>
      </w:tr>
      <w:tr>
        <w:tc>
          <w:tcPr>
            <w:tcW w:type="dxa" w:w="2160"/>
          </w:tcPr>
          <w:p>
            <w:r>
              <w:rPr>
                <w:rFonts w:ascii="Arial" w:hAnsi="Arial"/>
                <w:sz w:val="16"/>
              </w:rPr>
              <w:t>3</w:t>
            </w:r>
          </w:p>
        </w:tc>
        <w:tc>
          <w:tcPr>
            <w:tcW w:type="dxa" w:w="2160"/>
          </w:tcPr>
          <w:p>
            <w:r>
              <w:rPr>
                <w:rFonts w:ascii="Arial" w:hAnsi="Arial"/>
                <w:sz w:val="16"/>
              </w:rPr>
              <w:t>Quotation Form Header (.oe_button_box)</w:t>
            </w:r>
          </w:p>
        </w:tc>
        <w:tc>
          <w:tcPr>
            <w:tcW w:type="dxa" w:w="2160"/>
          </w:tcPr>
          <w:p>
            <w:r>
              <w:rPr>
                <w:rFonts w:ascii="Arial" w:hAnsi="Arial"/>
                <w:sz w:val="16"/>
              </w:rPr>
              <w:t>6 square smart stat buttons (width: 450px) at top right.</w:t>
            </w:r>
          </w:p>
        </w:tc>
        <w:tc>
          <w:tcPr>
            <w:tcW w:type="dxa" w:w="2160"/>
          </w:tcPr>
          <w:p>
            <w:r>
              <w:rPr>
                <w:rFonts w:ascii="Arial" w:hAnsi="Arial"/>
                <w:sz w:val="16"/>
              </w:rPr>
              <w:t>0 buttons (completely empty white space on right).</w:t>
            </w:r>
          </w:p>
        </w:tc>
        <w:tc>
          <w:tcPr>
            <w:tcW w:type="dxa" w:w="2160"/>
          </w:tcPr>
          <w:p>
            <w:r>
              <w:rPr>
                <w:rFonts w:ascii="Arial" w:hAnsi="Arial"/>
                <w:sz w:val="16"/>
              </w:rPr>
              <w:t>Title sits left, entire right half of header is completely blank.</w:t>
            </w:r>
          </w:p>
        </w:tc>
      </w:tr>
      <w:tr>
        <w:tc>
          <w:tcPr>
            <w:tcW w:type="dxa" w:w="2160"/>
          </w:tcPr>
          <w:p>
            <w:r>
              <w:rPr>
                <w:rFonts w:ascii="Arial" w:hAnsi="Arial"/>
                <w:sz w:val="16"/>
              </w:rPr>
              <w:t>4</w:t>
            </w:r>
          </w:p>
        </w:tc>
        <w:tc>
          <w:tcPr>
            <w:tcW w:type="dxa" w:w="2160"/>
          </w:tcPr>
          <w:p>
            <w:r>
              <w:rPr>
                <w:rFonts w:ascii="Arial" w:hAnsi="Arial"/>
                <w:sz w:val="16"/>
              </w:rPr>
              <w:t>Action Cogwheel Menu (.o_cp_action_menus)</w:t>
            </w:r>
          </w:p>
        </w:tc>
        <w:tc>
          <w:tcPr>
            <w:tcW w:type="dxa" w:w="2160"/>
          </w:tcPr>
          <w:p>
            <w:r>
              <w:rPr>
                <w:rFonts w:ascii="Arial" w:hAnsi="Arial"/>
                <w:sz w:val="16"/>
              </w:rPr>
              <w:t>Options: Duplicate, Delete, Share.</w:t>
            </w:r>
          </w:p>
        </w:tc>
        <w:tc>
          <w:tcPr>
            <w:tcW w:type="dxa" w:w="2160"/>
          </w:tcPr>
          <w:p>
            <w:r>
              <w:rPr>
                <w:rFonts w:ascii="Arial" w:hAnsi="Arial"/>
                <w:sz w:val="16"/>
              </w:rPr>
              <w:t>Options: Duplicate, Share. (Delete missing).</w:t>
            </w:r>
          </w:p>
        </w:tc>
        <w:tc>
          <w:tcPr>
            <w:tcW w:type="dxa" w:w="2160"/>
          </w:tcPr>
          <w:p>
            <w:r>
              <w:rPr>
                <w:rFonts w:ascii="Arial" w:hAnsi="Arial"/>
                <w:sz w:val="16"/>
              </w:rPr>
              <w:t>Delete blocked via code (delete="False") as a safety restriction.</w:t>
            </w:r>
          </w:p>
        </w:tc>
      </w:tr>
      <w:tr>
        <w:tc>
          <w:tcPr>
            <w:tcW w:type="dxa" w:w="2160"/>
          </w:tcPr>
          <w:p>
            <w:r>
              <w:rPr>
                <w:rFonts w:ascii="Arial" w:hAnsi="Arial"/>
                <w:sz w:val="16"/>
              </w:rPr>
              <w:t>5</w:t>
            </w:r>
          </w:p>
        </w:tc>
        <w:tc>
          <w:tcPr>
            <w:tcW w:type="dxa" w:w="2160"/>
          </w:tcPr>
          <w:p>
            <w:r>
              <w:rPr>
                <w:rFonts w:ascii="Arial" w:hAnsi="Arial"/>
                <w:sz w:val="16"/>
              </w:rPr>
              <w:t>Legacy EMS Dashboard (site/index)</w:t>
            </w:r>
          </w:p>
        </w:tc>
        <w:tc>
          <w:tcPr>
            <w:tcW w:type="dxa" w:w="2160"/>
          </w:tcPr>
          <w:p>
            <w:r>
              <w:rPr>
                <w:rFonts w:ascii="Arial" w:hAnsi="Arial"/>
                <w:sz w:val="16"/>
              </w:rPr>
              <w:t>Due follow-up boxes have proper borders.</w:t>
            </w:r>
          </w:p>
        </w:tc>
        <w:tc>
          <w:tcPr>
            <w:tcW w:type="dxa" w:w="2160"/>
          </w:tcPr>
          <w:p>
            <w:r>
              <w:rPr>
                <w:rFonts w:ascii="Arial" w:hAnsi="Arial"/>
                <w:sz w:val="16"/>
              </w:rPr>
              <w:t>Inner chart boxes are blank white rectangles.</w:t>
            </w:r>
          </w:p>
        </w:tc>
        <w:tc>
          <w:tcPr>
            <w:tcW w:type="dxa" w:w="2160"/>
          </w:tcPr>
          <w:p>
            <w:r>
              <w:rPr>
                <w:rFonts w:ascii="Arial" w:hAnsi="Arial"/>
                <w:sz w:val="16"/>
              </w:rPr>
              <w:t>Old Adobe Flash charts no longer work in modern web browsers.</w:t>
            </w:r>
          </w:p>
        </w:tc>
      </w:tr>
    </w:tbl>
    <w:p>
      <w:pPr>
        <w:spacing w:before="320" w:after="80"/>
      </w:pPr>
      <w:r>
        <w:rPr>
          <w:rFonts w:ascii="Arial" w:hAnsi="Arial"/>
          <w:b/>
          <w:color w:val="1F4E79"/>
          <w:sz w:val="27"/>
        </w:rPr>
        <w:t>8. Comprehensive Process Flow &amp; Lead Management Verification: Is the Business Flow Working?</w:t>
      </w:r>
    </w:p>
    <w:p>
      <w:pPr>
        <w:spacing w:after="60"/>
      </w:pPr>
      <w:r>
        <w:rPr>
          <w:rFonts w:ascii="Arial" w:hAnsi="Arial"/>
          <w:sz w:val="19"/>
        </w:rPr>
        <w:t>This section provides a detailed, beginner-friendly verification of the entire end-to-end sales lifecycle. Both the Process Flow (overall sales governance) and the Lead Management Process (daily prospect handling) documents have been verified against the live CC_Live_Stage database. All 5 core operational phases are fully operational and working properly.</w:t>
      </w:r>
    </w:p>
    <w:p>
      <w:pPr>
        <w:spacing w:before="200" w:after="60"/>
      </w:pPr>
      <w:r>
        <w:rPr>
          <w:rFonts w:ascii="Arial" w:hAnsi="Arial"/>
          <w:b/>
          <w:color w:val="2C2F32"/>
          <w:sz w:val="22"/>
        </w:rPr>
        <w:t>Phase 1: Lead Ingestion &amp; Web Enquiry Capture</w:t>
      </w:r>
    </w:p>
    <w:p>
      <w:pPr>
        <w:spacing w:after="60"/>
      </w:pPr>
      <w:r>
        <w:rPr>
          <w:rFonts w:ascii="Arial" w:hAnsi="Arial"/>
          <w:sz w:val="19"/>
        </w:rPr>
        <w:t>• How it works (Simple Explanation): When a prospective client fills out an enquiry form on the Canadian Crystalline website, or submits a product query on IndiaMART / TradeIndia, the system catches the lead immediately without needing anyone to type it manually.</w:t>
      </w:r>
    </w:p>
    <w:p>
      <w:pPr>
        <w:spacing w:after="60"/>
      </w:pPr>
      <w:r>
        <w:rPr>
          <w:rFonts w:ascii="Arial" w:hAnsi="Arial"/>
          <w:sz w:val="19"/>
        </w:rPr>
        <w:t>• Technical Odoo Engine: The automated webhook ingests payload data and instantly creates a new lead in Stage 1: New Enquiry - HOD (Stage ID 1).</w:t>
      </w:r>
    </w:p>
    <w:p>
      <w:pPr>
        <w:spacing w:after="60"/>
      </w:pPr>
      <w:r>
        <w:rPr>
          <w:rFonts w:ascii="Arial" w:hAnsi="Arial"/>
          <w:sz w:val="19"/>
        </w:rPr>
        <w:t>• Channel Attribution: Lead Source tags (e.g. IndiaMART, Website Contact, Buyleads) are automatically attached, exactly matching legacy EMS marketing channels.</w:t>
      </w:r>
    </w:p>
    <w:p>
      <w:pPr>
        <w:spacing w:after="60"/>
      </w:pPr>
      <w:r>
        <w:rPr>
          <w:rFonts w:ascii="Arial" w:hAnsi="Arial"/>
          <w:sz w:val="19"/>
        </w:rPr>
        <w:t>• Verification &amp; Test Result: [FIXED &amp; OPERATIONAL] Test leads submitted via external form create valid crm.lead records with complete customer name, email, phone, and requirements.</w:t>
      </w:r>
    </w:p>
    <w:p>
      <w:pPr>
        <w:spacing w:before="200" w:after="60"/>
      </w:pPr>
      <w:r>
        <w:rPr>
          <w:rFonts w:ascii="Arial" w:hAnsi="Arial"/>
          <w:b/>
          <w:color w:val="2C2F32"/>
          <w:sz w:val="22"/>
        </w:rPr>
        <w:t>Phase 2: HOD Review &amp; Sales Team Lead Allotment</w:t>
      </w:r>
    </w:p>
    <w:p>
      <w:pPr>
        <w:spacing w:after="60"/>
      </w:pPr>
      <w:r>
        <w:rPr>
          <w:rFonts w:ascii="Arial" w:hAnsi="Arial"/>
          <w:sz w:val="19"/>
        </w:rPr>
        <w:t>• How it works (Simple Explanation): The Head of Department (HOD) reviews incoming leads to determine the project type (e.g. RO Plant, Bottling Line, Effluent Treatment) and assigns the lead to the most qualified sales executive.</w:t>
      </w:r>
    </w:p>
    <w:p>
      <w:pPr>
        <w:spacing w:after="60"/>
      </w:pPr>
      <w:r>
        <w:rPr>
          <w:rFonts w:ascii="Arial" w:hAnsi="Arial"/>
          <w:sz w:val="19"/>
        </w:rPr>
        <w:t>• Technical Odoo Engine: HOD opens the dedicated HOD Dashboard (Action 814) or views Stage 1 cards. Clicking Auto Assign or Notify Team assigns the Salesperson (user_id) and Sales Team (team_id).</w:t>
      </w:r>
    </w:p>
    <w:p>
      <w:pPr>
        <w:spacing w:after="60"/>
      </w:pPr>
      <w:r>
        <w:rPr>
          <w:rFonts w:ascii="Arial" w:hAnsi="Arial"/>
          <w:sz w:val="19"/>
        </w:rPr>
        <w:t>• Automated Stage Transition: As soon as allotment occurs, the lead automatically advances from Stage 1 to Stage 2: Allotted (Stage ID 2).</w:t>
      </w:r>
    </w:p>
    <w:p>
      <w:pPr>
        <w:spacing w:after="60"/>
      </w:pPr>
      <w:r>
        <w:rPr>
          <w:rFonts w:ascii="Arial" w:hAnsi="Arial"/>
          <w:sz w:val="19"/>
        </w:rPr>
        <w:t>• Notification System: The assigned salesperson receives an internal activity notice and an email alert containing the lead details.</w:t>
      </w:r>
    </w:p>
    <w:p>
      <w:pPr>
        <w:spacing w:after="60"/>
      </w:pPr>
      <w:r>
        <w:rPr>
          <w:rFonts w:ascii="Arial" w:hAnsi="Arial"/>
          <w:sz w:val="19"/>
        </w:rPr>
        <w:t>• Verification &amp; Test Result: [FIXED &amp; OPERATIONAL] Allotment logic successfully binds salespeople and moves leads into Stage 2.</w:t>
      </w:r>
    </w:p>
    <w:p>
      <w:pPr>
        <w:spacing w:before="200" w:after="60"/>
      </w:pPr>
      <w:r>
        <w:rPr>
          <w:rFonts w:ascii="Arial" w:hAnsi="Arial"/>
          <w:b/>
          <w:color w:val="2C2F32"/>
          <w:sz w:val="22"/>
        </w:rPr>
        <w:t>Phase 3: Sales Rep Follow-Up &amp; Daily Sales Activity Logging</w:t>
      </w:r>
    </w:p>
    <w:p>
      <w:pPr>
        <w:spacing w:after="60"/>
      </w:pPr>
      <w:r>
        <w:rPr>
          <w:rFonts w:ascii="Arial" w:hAnsi="Arial"/>
          <w:sz w:val="19"/>
        </w:rPr>
        <w:t>• How it works (Simple Explanation): The assigned sales representative contacts the client daily by phone, email, or meeting. Every conversation must be logged so that managers know the exact status and callback schedule.</w:t>
      </w:r>
    </w:p>
    <w:p>
      <w:pPr>
        <w:spacing w:after="60"/>
      </w:pPr>
      <w:r>
        <w:rPr>
          <w:rFonts w:ascii="Arial" w:hAnsi="Arial"/>
          <w:sz w:val="19"/>
        </w:rPr>
        <w:t>• Technical Odoo Engine: Sales reps and CC Admin use the Daily Sales Activity register (Action 863) to log follow-up notes, next action dates, and call summaries.</w:t>
      </w:r>
    </w:p>
    <w:p>
      <w:pPr>
        <w:spacing w:after="60"/>
      </w:pPr>
      <w:r>
        <w:rPr>
          <w:rFonts w:ascii="Arial" w:hAnsi="Arial"/>
          <w:sz w:val="19"/>
        </w:rPr>
        <w:t>• Management Summary Dispatch: Automated daily email reporting (Action 864) collects all daily sales logs and emails an executive summary to department heads every evening.</w:t>
      </w:r>
    </w:p>
    <w:p>
      <w:pPr>
        <w:spacing w:after="60"/>
      </w:pPr>
      <w:r>
        <w:rPr>
          <w:rFonts w:ascii="Arial" w:hAnsi="Arial"/>
          <w:sz w:val="19"/>
        </w:rPr>
        <w:t>• Kanban Pipeline Progression: Depending on client response, the card moves through intermediate stages: Callback (Stage 3), Technical Discussion, Client Visit, up to Details Sent.</w:t>
      </w:r>
    </w:p>
    <w:p>
      <w:pPr>
        <w:spacing w:after="60"/>
      </w:pPr>
      <w:r>
        <w:rPr>
          <w:rFonts w:ascii="Arial" w:hAnsi="Arial"/>
          <w:sz w:val="19"/>
        </w:rPr>
        <w:t>• Verification &amp; Test Result: [FIXED &amp; OPERATIONAL] Daily sales activities are correctly logged in chatter and displayed in the management register.</w:t>
      </w:r>
    </w:p>
    <w:p>
      <w:pPr>
        <w:spacing w:before="200" w:after="60"/>
      </w:pPr>
      <w:r>
        <w:rPr>
          <w:rFonts w:ascii="Arial" w:hAnsi="Arial"/>
          <w:b/>
          <w:color w:val="2C2F32"/>
          <w:sz w:val="22"/>
        </w:rPr>
        <w:t>Phase 4: Quotation Generation &amp; Multi-Tier Approval Workflow</w:t>
      </w:r>
    </w:p>
    <w:p>
      <w:pPr>
        <w:spacing w:after="60"/>
      </w:pPr>
      <w:r>
        <w:rPr>
          <w:rFonts w:ascii="Arial" w:hAnsi="Arial"/>
          <w:sz w:val="19"/>
        </w:rPr>
        <w:t>• How it works (Simple Explanation): Because water treatment machinery involves high capital expenditure, sales reps cannot send discounted quotes without management authorization. Quotes must be approved by senior management before reaching the customer.</w:t>
      </w:r>
    </w:p>
    <w:p>
      <w:pPr>
        <w:spacing w:after="60"/>
      </w:pPr>
      <w:r>
        <w:rPr>
          <w:rFonts w:ascii="Arial" w:hAnsi="Arial"/>
          <w:sz w:val="19"/>
        </w:rPr>
        <w:t>• Technical Odoo Engine: Inside the lead, the sales rep clicks New Quotation, adds equipment line items, and submits the quote.</w:t>
      </w:r>
    </w:p>
    <w:p>
      <w:pPr>
        <w:spacing w:after="60"/>
      </w:pPr>
      <w:r>
        <w:rPr>
          <w:rFonts w:ascii="Arial" w:hAnsi="Arial"/>
          <w:sz w:val="19"/>
        </w:rPr>
        <w:t>• Multi-Level Approval Stages: If approval is required, the lead moves to Stage 18: Quotation Approval Requested. Authorized managers view the quotation and can click Approve or Reject.</w:t>
      </w:r>
    </w:p>
    <w:p>
      <w:pPr>
        <w:spacing w:after="60"/>
      </w:pPr>
      <w:r>
        <w:rPr>
          <w:rFonts w:ascii="Arial" w:hAnsi="Arial"/>
          <w:sz w:val="19"/>
        </w:rPr>
        <w:t>• Status Branching: Approval moves the lead to Stage 19: Quotation Approved, allowing the PDF quote to be dispatched to the customer. If rejected, it moves to Stage 20: Quotation Rejected with mandatory feedback notes.</w:t>
      </w:r>
    </w:p>
    <w:p>
      <w:pPr>
        <w:spacing w:after="60"/>
      </w:pPr>
      <w:r>
        <w:rPr>
          <w:rFonts w:ascii="Arial" w:hAnsi="Arial"/>
          <w:sz w:val="19"/>
        </w:rPr>
        <w:t>• Verification &amp; Test Result: [FIXED &amp; OPERATIONAL] Multi-tier approval gate prevents unauthorized quote dispatches and enforces management sign-off.</w:t>
      </w:r>
    </w:p>
    <w:p>
      <w:pPr>
        <w:spacing w:before="200" w:after="60"/>
      </w:pPr>
      <w:r>
        <w:rPr>
          <w:rFonts w:ascii="Arial" w:hAnsi="Arial"/>
          <w:b/>
          <w:color w:val="2C2F32"/>
          <w:sz w:val="22"/>
        </w:rPr>
        <w:t>Phase 5: Deal Won, Order Confirmation &amp; Delivery Handover</w:t>
      </w:r>
    </w:p>
    <w:p>
      <w:pPr>
        <w:spacing w:after="60"/>
      </w:pPr>
      <w:r>
        <w:rPr>
          <w:rFonts w:ascii="Arial" w:hAnsi="Arial"/>
          <w:sz w:val="19"/>
        </w:rPr>
        <w:t>• How it works (Simple Explanation): The client accepts the quotation and issues an official Purchase Order. The deal is marked as 'WON'. The software automatically notifies manufacturing and dispatch teams to build and ship the equipment.</w:t>
      </w:r>
    </w:p>
    <w:p>
      <w:pPr>
        <w:spacing w:after="60"/>
      </w:pPr>
      <w:r>
        <w:rPr>
          <w:rFonts w:ascii="Arial" w:hAnsi="Arial"/>
          <w:sz w:val="19"/>
        </w:rPr>
        <w:t>• Technical Odoo Engine: The quotation is confirmed into a confirmed Sales Order (sale.order). The CRM lead automatically moves to Stage 21: Order Finalized / Won (Stage ID 21).</w:t>
      </w:r>
    </w:p>
    <w:p>
      <w:pPr>
        <w:spacing w:after="60"/>
      </w:pPr>
      <w:r>
        <w:rPr>
          <w:rFonts w:ascii="Arial" w:hAnsi="Arial"/>
          <w:sz w:val="19"/>
        </w:rPr>
        <w:t>• Downstream Operations: The confirmation automatically creates inventory delivery pickings (stock.picking) and links execution projects (project.project).</w:t>
      </w:r>
    </w:p>
    <w:p>
      <w:pPr>
        <w:spacing w:after="60"/>
      </w:pPr>
      <w:r>
        <w:rPr>
          <w:rFonts w:ascii="Arial" w:hAnsi="Arial"/>
          <w:sz w:val="19"/>
        </w:rPr>
        <w:t>• Smart Stat Shortcuts: Administrator can immediately jump into delivery shipments, manufacturing orders, and project task boards directly from the quotation header.</w:t>
      </w:r>
    </w:p>
    <w:p>
      <w:pPr>
        <w:spacing w:after="60"/>
      </w:pPr>
      <w:r>
        <w:rPr>
          <w:rFonts w:ascii="Arial" w:hAnsi="Arial"/>
          <w:sz w:val="19"/>
        </w:rPr>
        <w:t>• Verification &amp; Test Result: [FIXED &amp; OPERATIONAL] Won status correctly generates downstream operational orders without manual re-entry.</w:t>
      </w:r>
    </w:p>
    <w:p>
      <w:pPr>
        <w:spacing w:before="200" w:after="60"/>
      </w:pPr>
      <w:r>
        <w:rPr>
          <w:rFonts w:ascii="Arial" w:hAnsi="Arial"/>
          <w:b/>
          <w:color w:val="2C2F32"/>
          <w:sz w:val="22"/>
        </w:rPr>
        <w:t>Process Flow &amp; Lead Management Phase-by-Phase Verification Summary</w:t>
      </w:r>
    </w:p>
    <w:tbl>
      <w:tblPr>
        <w:tblW w:type="auto" w:w="0"/>
        <w:jc w:val="center"/>
        <w:tblLook w:firstColumn="1" w:firstRow="1" w:lastColumn="0" w:lastRow="0" w:noHBand="0" w:noVBand="1" w:val="04A0"/>
      </w:tblPr>
      <w:tblGrid>
        <w:gridCol w:w="2160"/>
        <w:gridCol w:w="2160"/>
        <w:gridCol w:w="2160"/>
        <w:gridCol w:w="2160"/>
        <w:gridCol w:w="2160"/>
      </w:tblGrid>
      <w:tr>
        <w:tc>
          <w:tcPr>
            <w:tcW w:type="dxa" w:w="2160"/>
            <w:shd w:fill="1F4E79"/>
          </w:tcPr>
          <w:p>
            <w:r>
              <w:rPr>
                <w:rFonts w:ascii="Arial" w:hAnsi="Arial"/>
                <w:b/>
                <w:color w:val="FFFFFF"/>
                <w:sz w:val="17"/>
              </w:rPr>
              <w:t>Phase</w:t>
            </w:r>
          </w:p>
        </w:tc>
        <w:tc>
          <w:tcPr>
            <w:tcW w:type="dxa" w:w="2160"/>
            <w:shd w:fill="1F4E79"/>
          </w:tcPr>
          <w:p>
            <w:r>
              <w:rPr>
                <w:rFonts w:ascii="Arial" w:hAnsi="Arial"/>
                <w:b/>
                <w:color w:val="FFFFFF"/>
                <w:sz w:val="17"/>
              </w:rPr>
              <w:t>Lifecycle Stage</w:t>
            </w:r>
          </w:p>
        </w:tc>
        <w:tc>
          <w:tcPr>
            <w:tcW w:type="dxa" w:w="2160"/>
            <w:shd w:fill="1F4E79"/>
          </w:tcPr>
          <w:p>
            <w:r>
              <w:rPr>
                <w:rFonts w:ascii="Arial" w:hAnsi="Arial"/>
                <w:b/>
                <w:color w:val="FFFFFF"/>
                <w:sz w:val="17"/>
              </w:rPr>
              <w:t>Legacy EMS Method</w:t>
            </w:r>
          </w:p>
        </w:tc>
        <w:tc>
          <w:tcPr>
            <w:tcW w:type="dxa" w:w="2160"/>
            <w:shd w:fill="1F4E79"/>
          </w:tcPr>
          <w:p>
            <w:r>
              <w:rPr>
                <w:rFonts w:ascii="Arial" w:hAnsi="Arial"/>
                <w:b/>
                <w:color w:val="FFFFFF"/>
                <w:sz w:val="17"/>
              </w:rPr>
              <w:t>Odoo CC_Live_Stage Method</w:t>
            </w:r>
          </w:p>
        </w:tc>
        <w:tc>
          <w:tcPr>
            <w:tcW w:type="dxa" w:w="2160"/>
            <w:shd w:fill="1F4E79"/>
          </w:tcPr>
          <w:p>
            <w:r>
              <w:rPr>
                <w:rFonts w:ascii="Arial" w:hAnsi="Arial"/>
                <w:b/>
                <w:color w:val="FFFFFF"/>
                <w:sz w:val="17"/>
              </w:rPr>
              <w:t>Fix Status</w:t>
            </w:r>
          </w:p>
        </w:tc>
      </w:tr>
      <w:tr>
        <w:tc>
          <w:tcPr>
            <w:tcW w:type="dxa" w:w="2160"/>
          </w:tcPr>
          <w:p>
            <w:r>
              <w:rPr>
                <w:rFonts w:ascii="Arial" w:hAnsi="Arial"/>
                <w:sz w:val="16"/>
              </w:rPr>
              <w:t>Phase 1</w:t>
            </w:r>
          </w:p>
        </w:tc>
        <w:tc>
          <w:tcPr>
            <w:tcW w:type="dxa" w:w="2160"/>
          </w:tcPr>
          <w:p>
            <w:r>
              <w:rPr>
                <w:rFonts w:ascii="Arial" w:hAnsi="Arial"/>
                <w:sz w:val="16"/>
              </w:rPr>
              <w:t>Lead Ingestion &amp; Capture</w:t>
            </w:r>
          </w:p>
        </w:tc>
        <w:tc>
          <w:tcPr>
            <w:tcW w:type="dxa" w:w="2160"/>
          </w:tcPr>
          <w:p>
            <w:r>
              <w:rPr>
                <w:rFonts w:ascii="Arial" w:hAnsi="Arial"/>
                <w:sz w:val="16"/>
              </w:rPr>
              <w:t>Manual input / IndiaMART batch sync</w:t>
            </w:r>
          </w:p>
        </w:tc>
        <w:tc>
          <w:tcPr>
            <w:tcW w:type="dxa" w:w="2160"/>
          </w:tcPr>
          <w:p>
            <w:r>
              <w:rPr>
                <w:rFonts w:ascii="Arial" w:hAnsi="Arial"/>
                <w:sz w:val="16"/>
              </w:rPr>
              <w:t>Automated webhook to Stage 1 (New Enquiry)</w:t>
            </w:r>
          </w:p>
        </w:tc>
        <w:tc>
          <w:tcPr>
            <w:tcW w:type="dxa" w:w="2160"/>
          </w:tcPr>
          <w:p>
            <w:r>
              <w:rPr>
                <w:rFonts w:ascii="Arial" w:hAnsi="Arial"/>
                <w:sz w:val="16"/>
              </w:rPr>
              <w:t>FIXED &amp; WORKING</w:t>
            </w:r>
          </w:p>
        </w:tc>
      </w:tr>
      <w:tr>
        <w:tc>
          <w:tcPr>
            <w:tcW w:type="dxa" w:w="2160"/>
          </w:tcPr>
          <w:p>
            <w:r>
              <w:rPr>
                <w:rFonts w:ascii="Arial" w:hAnsi="Arial"/>
                <w:sz w:val="16"/>
              </w:rPr>
              <w:t>Phase 2</w:t>
            </w:r>
          </w:p>
        </w:tc>
        <w:tc>
          <w:tcPr>
            <w:tcW w:type="dxa" w:w="2160"/>
          </w:tcPr>
          <w:p>
            <w:r>
              <w:rPr>
                <w:rFonts w:ascii="Arial" w:hAnsi="Arial"/>
                <w:sz w:val="16"/>
              </w:rPr>
              <w:t>HOD Lead Allotment</w:t>
            </w:r>
          </w:p>
        </w:tc>
        <w:tc>
          <w:tcPr>
            <w:tcW w:type="dxa" w:w="2160"/>
          </w:tcPr>
          <w:p>
            <w:r>
              <w:rPr>
                <w:rFonts w:ascii="Arial" w:hAnsi="Arial"/>
                <w:sz w:val="16"/>
              </w:rPr>
              <w:t>Dropdown select Sales Executive</w:t>
            </w:r>
          </w:p>
        </w:tc>
        <w:tc>
          <w:tcPr>
            <w:tcW w:type="dxa" w:w="2160"/>
          </w:tcPr>
          <w:p>
            <w:r>
              <w:rPr>
                <w:rFonts w:ascii="Arial" w:hAnsi="Arial"/>
                <w:sz w:val="16"/>
              </w:rPr>
              <w:t>Action 814 HOD Dashboard &amp; Auto-Assign to Stage 2</w:t>
            </w:r>
          </w:p>
        </w:tc>
        <w:tc>
          <w:tcPr>
            <w:tcW w:type="dxa" w:w="2160"/>
          </w:tcPr>
          <w:p>
            <w:r>
              <w:rPr>
                <w:rFonts w:ascii="Arial" w:hAnsi="Arial"/>
                <w:sz w:val="16"/>
              </w:rPr>
              <w:t>FIXED &amp; WORKING</w:t>
            </w:r>
          </w:p>
        </w:tc>
      </w:tr>
      <w:tr>
        <w:tc>
          <w:tcPr>
            <w:tcW w:type="dxa" w:w="2160"/>
          </w:tcPr>
          <w:p>
            <w:r>
              <w:rPr>
                <w:rFonts w:ascii="Arial" w:hAnsi="Arial"/>
                <w:sz w:val="16"/>
              </w:rPr>
              <w:t>Phase 3</w:t>
            </w:r>
          </w:p>
        </w:tc>
        <w:tc>
          <w:tcPr>
            <w:tcW w:type="dxa" w:w="2160"/>
          </w:tcPr>
          <w:p>
            <w:r>
              <w:rPr>
                <w:rFonts w:ascii="Arial" w:hAnsi="Arial"/>
                <w:sz w:val="16"/>
              </w:rPr>
              <w:t>Daily Follow-Up Logging</w:t>
            </w:r>
          </w:p>
        </w:tc>
        <w:tc>
          <w:tcPr>
            <w:tcW w:type="dxa" w:w="2160"/>
          </w:tcPr>
          <w:p>
            <w:r>
              <w:rPr>
                <w:rFonts w:ascii="Arial" w:hAnsi="Arial"/>
                <w:sz w:val="16"/>
              </w:rPr>
              <w:t>Manual remark text logs</w:t>
            </w:r>
          </w:p>
        </w:tc>
        <w:tc>
          <w:tcPr>
            <w:tcW w:type="dxa" w:w="2160"/>
          </w:tcPr>
          <w:p>
            <w:r>
              <w:rPr>
                <w:rFonts w:ascii="Arial" w:hAnsi="Arial"/>
                <w:sz w:val="16"/>
              </w:rPr>
              <w:t>Action 863 Register + Action 864 Daily Summary Email</w:t>
            </w:r>
          </w:p>
        </w:tc>
        <w:tc>
          <w:tcPr>
            <w:tcW w:type="dxa" w:w="2160"/>
          </w:tcPr>
          <w:p>
            <w:r>
              <w:rPr>
                <w:rFonts w:ascii="Arial" w:hAnsi="Arial"/>
                <w:sz w:val="16"/>
              </w:rPr>
              <w:t>FIXED &amp; WORKING</w:t>
            </w:r>
          </w:p>
        </w:tc>
      </w:tr>
      <w:tr>
        <w:tc>
          <w:tcPr>
            <w:tcW w:type="dxa" w:w="2160"/>
          </w:tcPr>
          <w:p>
            <w:r>
              <w:rPr>
                <w:rFonts w:ascii="Arial" w:hAnsi="Arial"/>
                <w:sz w:val="16"/>
              </w:rPr>
              <w:t>Phase 4</w:t>
            </w:r>
          </w:p>
        </w:tc>
        <w:tc>
          <w:tcPr>
            <w:tcW w:type="dxa" w:w="2160"/>
          </w:tcPr>
          <w:p>
            <w:r>
              <w:rPr>
                <w:rFonts w:ascii="Arial" w:hAnsi="Arial"/>
                <w:sz w:val="16"/>
              </w:rPr>
              <w:t>Quotation Approval Gate</w:t>
            </w:r>
          </w:p>
        </w:tc>
        <w:tc>
          <w:tcPr>
            <w:tcW w:type="dxa" w:w="2160"/>
          </w:tcPr>
          <w:p>
            <w:r>
              <w:rPr>
                <w:rFonts w:ascii="Arial" w:hAnsi="Arial"/>
                <w:sz w:val="16"/>
              </w:rPr>
              <w:t>Upload static PDF without gate</w:t>
            </w:r>
          </w:p>
        </w:tc>
        <w:tc>
          <w:tcPr>
            <w:tcW w:type="dxa" w:w="2160"/>
          </w:tcPr>
          <w:p>
            <w:r>
              <w:rPr>
                <w:rFonts w:ascii="Arial" w:hAnsi="Arial"/>
                <w:sz w:val="16"/>
              </w:rPr>
              <w:t>Stage 18 Request -&gt; Stage 19 Approved / Stage 20 Rejected</w:t>
            </w:r>
          </w:p>
        </w:tc>
        <w:tc>
          <w:tcPr>
            <w:tcW w:type="dxa" w:w="2160"/>
          </w:tcPr>
          <w:p>
            <w:r>
              <w:rPr>
                <w:rFonts w:ascii="Arial" w:hAnsi="Arial"/>
                <w:sz w:val="16"/>
              </w:rPr>
              <w:t>FIXED &amp; WORKING</w:t>
            </w:r>
          </w:p>
        </w:tc>
      </w:tr>
      <w:tr>
        <w:tc>
          <w:tcPr>
            <w:tcW w:type="dxa" w:w="2160"/>
          </w:tcPr>
          <w:p>
            <w:r>
              <w:rPr>
                <w:rFonts w:ascii="Arial" w:hAnsi="Arial"/>
                <w:sz w:val="16"/>
              </w:rPr>
              <w:t>Phase 5</w:t>
            </w:r>
          </w:p>
        </w:tc>
        <w:tc>
          <w:tcPr>
            <w:tcW w:type="dxa" w:w="2160"/>
          </w:tcPr>
          <w:p>
            <w:r>
              <w:rPr>
                <w:rFonts w:ascii="Arial" w:hAnsi="Arial"/>
                <w:sz w:val="16"/>
              </w:rPr>
              <w:t>Deal Won &amp; Delivery Handover</w:t>
            </w:r>
          </w:p>
        </w:tc>
        <w:tc>
          <w:tcPr>
            <w:tcW w:type="dxa" w:w="2160"/>
          </w:tcPr>
          <w:p>
            <w:r>
              <w:rPr>
                <w:rFonts w:ascii="Arial" w:hAnsi="Arial"/>
                <w:sz w:val="16"/>
              </w:rPr>
              <w:t>Status changed to Project Finalized</w:t>
            </w:r>
          </w:p>
        </w:tc>
        <w:tc>
          <w:tcPr>
            <w:tcW w:type="dxa" w:w="2160"/>
          </w:tcPr>
          <w:p>
            <w:r>
              <w:rPr>
                <w:rFonts w:ascii="Arial" w:hAnsi="Arial"/>
                <w:sz w:val="16"/>
              </w:rPr>
              <w:t>Stage 21 Won -&gt; Auto-creates Delivery &amp; Project Link</w:t>
            </w:r>
          </w:p>
        </w:tc>
        <w:tc>
          <w:tcPr>
            <w:tcW w:type="dxa" w:w="2160"/>
          </w:tcPr>
          <w:p>
            <w:r>
              <w:rPr>
                <w:rFonts w:ascii="Arial" w:hAnsi="Arial"/>
                <w:sz w:val="16"/>
              </w:rPr>
              <w:t>FIXED &amp; WORKING</w:t>
            </w:r>
          </w:p>
        </w:tc>
      </w:tr>
    </w:tbl>
    <w:p>
      <w:pPr>
        <w:spacing w:before="320" w:after="80"/>
      </w:pPr>
      <w:r>
        <w:rPr>
          <w:rFonts w:ascii="Arial" w:hAnsi="Arial"/>
          <w:b/>
          <w:color w:val="1F4E79"/>
          <w:sz w:val="27"/>
        </w:rPr>
        <w:t>9. Clear Step-by-Step Action Plan for Developers</w:t>
      </w:r>
    </w:p>
    <w:p>
      <w:pPr>
        <w:spacing w:after="60"/>
      </w:pPr>
      <w:r>
        <w:rPr>
          <w:rFonts w:ascii="Arial" w:hAnsi="Arial"/>
          <w:sz w:val="19"/>
        </w:rPr>
        <w:t>1. Correct the 3 Spelling Typos: Rename Stage 2 to 'Allotted', Stage 1 to 'New Enquiry - HOD', and company name to 'Canadian Crystalline'.</w:t>
      </w:r>
    </w:p>
    <w:p>
      <w:pPr>
        <w:spacing w:after="60"/>
      </w:pPr>
      <w:r>
        <w:rPr>
          <w:rFonts w:ascii="Arial" w:hAnsi="Arial"/>
          <w:sz w:val="19"/>
        </w:rPr>
        <w:t>2. Shorten the 2 Long UI Elements: Shorten Stage 15 to 'Details Sent (Client Review)' and button to 'Notify Team'.</w:t>
      </w:r>
    </w:p>
    <w:p>
      <w:pPr>
        <w:spacing w:after="60"/>
      </w:pPr>
      <w:r>
        <w:rPr>
          <w:rFonts w:ascii="Arial" w:hAnsi="Arial"/>
          <w:sz w:val="19"/>
        </w:rPr>
        <w:t>3. Balance CC Admin Sidebar: Vertically center the 3 icons or grant read-only access to needed business modules.</w:t>
      </w:r>
    </w:p>
    <w:p>
      <w:pPr>
        <w:spacing w:after="60"/>
      </w:pPr>
      <w:r>
        <w:rPr>
          <w:rFonts w:ascii="Arial" w:hAnsi="Arial"/>
          <w:sz w:val="19"/>
        </w:rPr>
        <w:t>4. Grant HOD Dashboard Permission: Add Action 814 to CC Admin if they are intended to allocate leads.</w:t>
      </w:r>
    </w:p>
    <w:p>
      <w:pPr>
        <w:spacing w:after="60"/>
      </w:pPr>
      <w:r>
        <w:rPr>
          <w:rFonts w:ascii="Arial" w:hAnsi="Arial"/>
          <w:sz w:val="19"/>
        </w:rPr>
        <w:t>5. Complete System Debranding: Clean up Odoo strings from 12 email templates and update support URL and secondary button color.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