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04"/>
        <w:ind w:left="1096"/>
      </w:pPr>
      <w:r>
        <w:rPr/>
        <w:t>Rozliczanie kosztów pośrednich produkcji (wydziałowych)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42" w:lineRule="auto"/>
        <w:ind w:left="376" w:right="229"/>
        <w:jc w:val="both"/>
      </w:pPr>
      <w:r>
        <w:rPr/>
        <w:t>Koszty wydziałowe stanowią obok kosztów bezpośrednich podstawowy element kosztu wytworzenia, Obejmują koszty pośrednie poniesione w wydziale produkcyjnym lub dotyczące wydziału produkcyjnego, których nie można na podstawie pomiaru </w:t>
      </w:r>
      <w:r>
        <w:rPr>
          <w:spacing w:val="-3"/>
        </w:rPr>
        <w:t>lub</w:t>
      </w:r>
      <w:r>
        <w:rPr>
          <w:spacing w:val="64"/>
        </w:rPr>
        <w:t> </w:t>
      </w:r>
      <w:r>
        <w:rPr/>
        <w:t>dokumentacji źródłowej odnieść wprost na określone produkty.</w:t>
      </w:r>
    </w:p>
    <w:p>
      <w:pPr>
        <w:pStyle w:val="BodyText"/>
        <w:spacing w:line="242" w:lineRule="auto" w:before="3"/>
        <w:ind w:left="376" w:right="243"/>
        <w:jc w:val="both"/>
      </w:pPr>
      <w:r>
        <w:rPr/>
        <w:t>Do ich ewidencji służy konto „Koszty wydziałowe”. W ciągu okresu ujmuje się na nim</w:t>
      </w:r>
      <w:r>
        <w:rPr>
          <w:spacing w:val="-1"/>
        </w:rPr>
        <w:t> </w:t>
      </w:r>
      <w:r>
        <w:rPr/>
        <w:t>koszty:</w:t>
      </w:r>
    </w:p>
    <w:p>
      <w:pPr>
        <w:pStyle w:val="ListParagraph"/>
        <w:numPr>
          <w:ilvl w:val="0"/>
          <w:numId w:val="1"/>
        </w:numPr>
        <w:tabs>
          <w:tab w:pos="535" w:val="left" w:leader="none"/>
        </w:tabs>
        <w:spacing w:line="290" w:lineRule="exact" w:before="0" w:after="0"/>
        <w:ind w:left="534" w:right="0" w:hanging="159"/>
        <w:jc w:val="left"/>
        <w:rPr>
          <w:sz w:val="22"/>
        </w:rPr>
      </w:pPr>
      <w:r>
        <w:rPr>
          <w:sz w:val="22"/>
        </w:rPr>
        <w:t>proste związane z działalnością wydziałów produkcji</w:t>
      </w:r>
      <w:r>
        <w:rPr>
          <w:spacing w:val="-18"/>
          <w:sz w:val="22"/>
        </w:rPr>
        <w:t> </w:t>
      </w:r>
      <w:r>
        <w:rPr>
          <w:sz w:val="22"/>
        </w:rPr>
        <w:t>podstawowej;</w:t>
      </w:r>
    </w:p>
    <w:p>
      <w:pPr>
        <w:pStyle w:val="ListParagraph"/>
        <w:numPr>
          <w:ilvl w:val="0"/>
          <w:numId w:val="1"/>
        </w:numPr>
        <w:tabs>
          <w:tab w:pos="535" w:val="left" w:leader="none"/>
        </w:tabs>
        <w:spacing w:line="240" w:lineRule="auto" w:before="4" w:after="0"/>
        <w:ind w:left="534" w:right="0" w:hanging="159"/>
        <w:jc w:val="left"/>
        <w:rPr>
          <w:sz w:val="22"/>
        </w:rPr>
      </w:pPr>
      <w:r>
        <w:rPr>
          <w:sz w:val="22"/>
        </w:rPr>
        <w:t>rozliczane w czasie, a przypadające na wydziały produkcji</w:t>
      </w:r>
      <w:r>
        <w:rPr>
          <w:spacing w:val="-16"/>
          <w:sz w:val="22"/>
        </w:rPr>
        <w:t> </w:t>
      </w:r>
      <w:r>
        <w:rPr>
          <w:sz w:val="22"/>
        </w:rPr>
        <w:t>podstawowej;</w:t>
      </w:r>
    </w:p>
    <w:p>
      <w:pPr>
        <w:pStyle w:val="ListParagraph"/>
        <w:numPr>
          <w:ilvl w:val="0"/>
          <w:numId w:val="1"/>
        </w:numPr>
        <w:tabs>
          <w:tab w:pos="535" w:val="left" w:leader="none"/>
        </w:tabs>
        <w:spacing w:line="240" w:lineRule="auto" w:before="3" w:after="0"/>
        <w:ind w:left="534" w:right="0" w:hanging="159"/>
        <w:jc w:val="left"/>
        <w:rPr>
          <w:sz w:val="22"/>
        </w:rPr>
      </w:pPr>
      <w:r>
        <w:rPr>
          <w:sz w:val="22"/>
        </w:rPr>
        <w:t>działalności pomocniczej, a przypadającej </w:t>
      </w:r>
      <w:r>
        <w:rPr>
          <w:spacing w:val="-4"/>
          <w:sz w:val="22"/>
        </w:rPr>
        <w:t>na </w:t>
      </w:r>
      <w:r>
        <w:rPr>
          <w:sz w:val="22"/>
        </w:rPr>
        <w:t>wydziały produkcji</w:t>
      </w:r>
      <w:r>
        <w:rPr>
          <w:spacing w:val="-13"/>
          <w:sz w:val="22"/>
        </w:rPr>
        <w:t> </w:t>
      </w:r>
      <w:r>
        <w:rPr>
          <w:sz w:val="22"/>
        </w:rPr>
        <w:t>podstawowej.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376"/>
      </w:pPr>
      <w:r>
        <w:rPr/>
        <w:t>Poniesione koszty działalności podstawowej zgrupowane są na kontach:</w:t>
      </w:r>
    </w:p>
    <w:p>
      <w:pPr>
        <w:pStyle w:val="ListParagraph"/>
        <w:numPr>
          <w:ilvl w:val="0"/>
          <w:numId w:val="1"/>
        </w:numPr>
        <w:tabs>
          <w:tab w:pos="535" w:val="left" w:leader="none"/>
        </w:tabs>
        <w:spacing w:line="240" w:lineRule="auto" w:before="4" w:after="0"/>
        <w:ind w:left="534" w:right="0" w:hanging="159"/>
        <w:jc w:val="left"/>
        <w:rPr>
          <w:sz w:val="22"/>
        </w:rPr>
      </w:pPr>
      <w:r>
        <w:rPr>
          <w:sz w:val="22"/>
        </w:rPr>
        <w:t>„Koszty działalności podstawowej” - koszty</w:t>
      </w:r>
      <w:r>
        <w:rPr>
          <w:spacing w:val="-7"/>
          <w:sz w:val="22"/>
        </w:rPr>
        <w:t> </w:t>
      </w:r>
      <w:r>
        <w:rPr>
          <w:sz w:val="22"/>
        </w:rPr>
        <w:t>bezpośrednie</w:t>
      </w:r>
    </w:p>
    <w:p>
      <w:pPr>
        <w:pStyle w:val="ListParagraph"/>
        <w:numPr>
          <w:ilvl w:val="0"/>
          <w:numId w:val="1"/>
        </w:numPr>
        <w:tabs>
          <w:tab w:pos="535" w:val="left" w:leader="none"/>
        </w:tabs>
        <w:spacing w:line="240" w:lineRule="auto" w:before="3" w:after="0"/>
        <w:ind w:left="534" w:right="0" w:hanging="159"/>
        <w:jc w:val="left"/>
        <w:rPr>
          <w:sz w:val="22"/>
        </w:rPr>
      </w:pPr>
      <w:r>
        <w:rPr>
          <w:sz w:val="22"/>
        </w:rPr>
        <w:t>„Koszty wydziałowe” – koszty</w:t>
      </w:r>
      <w:r>
        <w:rPr>
          <w:spacing w:val="-4"/>
          <w:sz w:val="22"/>
        </w:rPr>
        <w:t> </w:t>
      </w:r>
      <w:r>
        <w:rPr>
          <w:sz w:val="22"/>
        </w:rPr>
        <w:t>pośrednie</w:t>
      </w:r>
    </w:p>
    <w:p>
      <w:pPr>
        <w:pStyle w:val="BodyText"/>
        <w:spacing w:line="242" w:lineRule="auto" w:before="3"/>
        <w:ind w:left="376"/>
      </w:pPr>
      <w:r>
        <w:rPr/>
        <w:t>W końcu okresu sprawozdawczego następuje rozliczenie kosztów wydziałowych polegające na ich przeksięgowaniu na konto „Koszty działalności podstawowej”.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5"/>
          <w:type w:val="continuous"/>
          <w:pgSz w:w="11910" w:h="16840"/>
          <w:pgMar w:header="700" w:top="1360" w:bottom="280" w:left="1040" w:right="118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04"/>
        <w:rPr>
          <w:rFonts w:ascii="Carlito" w:hAnsi="Carlito"/>
        </w:rPr>
      </w:pPr>
      <w:r>
        <w:rPr/>
        <w:pict>
          <v:group style="position:absolute;margin-left:57.863998pt;margin-top:27.548628pt;width:215.15pt;height:156.4pt;mso-position-horizontal-relative:page;mso-position-vertical-relative:paragraph;z-index:-15859200" coordorigin="1157,551" coordsize="4303,3128">
            <v:shape style="position:absolute;left:1245;top:558;width:2940;height:3120" coordorigin="1245,558" coordsize="2940,3120" path="m1245,558l4185,559m2790,558l2790,3678e" filled="false" stroked="true" strokeweight=".75pt" strokecolor="#000000">
              <v:path arrowok="t"/>
              <v:stroke dashstyle="solid"/>
            </v:shape>
            <v:shape style="position:absolute;left:3360;top:2958;width:2100;height:120" coordorigin="3360,2958" coordsize="2100,120" path="m5340,2958l5340,3078,5440,3028,5360,3028,5360,3008,5440,3008,5340,2958xm5340,3008l3360,3008,3360,3028,5340,3028,5340,3008xm5440,3008l5360,3008,5360,3028,5440,3028,5460,3018,5440,3008xe" filled="true" fillcolor="#000000" stroked="false">
              <v:path arrowok="t"/>
              <v:fill type="solid"/>
            </v:shape>
            <v:shape style="position:absolute;left:1157;top:864;width:1225;height:1148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Koszty</w:t>
                    </w:r>
                  </w:p>
                  <w:p>
                    <w:pPr>
                      <w:spacing w:line="308" w:lineRule="exact" w:before="6"/>
                      <w:ind w:left="0" w:right="0" w:firstLine="0"/>
                      <w:jc w:val="left"/>
                      <w:rPr>
                        <w:rFonts w:ascii="Carlito" w:hAnsi="Carlito"/>
                        <w:sz w:val="22"/>
                      </w:rPr>
                    </w:pPr>
                    <w:r>
                      <w:rPr>
                        <w:rFonts w:ascii="Carlito" w:hAnsi="Carlito"/>
                        <w:sz w:val="22"/>
                      </w:rPr>
                      <w:t>pośrednie działalności podstawowej</w:t>
                    </w:r>
                  </w:p>
                </w:txbxContent>
              </v:textbox>
              <w10:wrap type="none"/>
            </v:shape>
            <v:shape style="position:absolute;left:3515;top:2309;width:1692;height:432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rlito" w:hAnsi="Carlito"/>
                        <w:sz w:val="18"/>
                      </w:rPr>
                    </w:pPr>
                    <w:r>
                      <w:rPr>
                        <w:rFonts w:ascii="Carlito" w:hAnsi="Carlito"/>
                        <w:sz w:val="18"/>
                      </w:rPr>
                      <w:t>Przeksięgowanie</w:t>
                    </w:r>
                  </w:p>
                  <w:p>
                    <w:pPr>
                      <w:spacing w:line="217" w:lineRule="exact" w:before="30"/>
                      <w:ind w:left="0" w:right="0" w:firstLine="0"/>
                      <w:jc w:val="left"/>
                      <w:rPr>
                        <w:rFonts w:ascii="Carlito" w:hAnsi="Carlito"/>
                        <w:sz w:val="18"/>
                      </w:rPr>
                    </w:pPr>
                    <w:r>
                      <w:rPr>
                        <w:rFonts w:ascii="Carlito" w:hAnsi="Carlito"/>
                        <w:sz w:val="18"/>
                      </w:rPr>
                      <w:t>kosztów wydziałowych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rlito" w:hAnsi="Carlito"/>
        </w:rPr>
        <w:t>Koszty wydziałowe</w:t>
      </w:r>
    </w:p>
    <w:p>
      <w:pPr>
        <w:pStyle w:val="BodyText"/>
        <w:spacing w:line="273" w:lineRule="auto" w:before="56"/>
        <w:ind w:left="1130" w:right="2403" w:hanging="226"/>
        <w:rPr>
          <w:rFonts w:ascii="Carlito" w:hAnsi="Carlito"/>
        </w:rPr>
      </w:pPr>
      <w:r>
        <w:rPr/>
        <w:br w:type="column"/>
      </w:r>
      <w:r>
        <w:rPr>
          <w:rFonts w:ascii="Carlito" w:hAnsi="Carlito"/>
        </w:rPr>
        <w:t>Koszty działalności podstawowej</w:t>
      </w:r>
    </w:p>
    <w:p>
      <w:pPr>
        <w:spacing w:after="0" w:line="273" w:lineRule="auto"/>
        <w:rPr>
          <w:rFonts w:ascii="Carlito" w:hAnsi="Carlito"/>
        </w:rPr>
        <w:sectPr>
          <w:type w:val="continuous"/>
          <w:pgSz w:w="11910" w:h="16840"/>
          <w:pgMar w:top="1360" w:bottom="280" w:left="1040" w:right="1180"/>
          <w:cols w:num="2" w:equalWidth="0">
            <w:col w:w="2624" w:space="2082"/>
            <w:col w:w="4984"/>
          </w:cols>
        </w:sectPr>
      </w:pPr>
    </w:p>
    <w:p>
      <w:pPr>
        <w:pStyle w:val="BodyText"/>
        <w:spacing w:before="6"/>
        <w:rPr>
          <w:rFonts w:ascii="Carlito"/>
          <w:sz w:val="18"/>
        </w:rPr>
      </w:pPr>
    </w:p>
    <w:p>
      <w:pPr>
        <w:pStyle w:val="BodyText"/>
        <w:ind w:left="4280"/>
        <w:rPr>
          <w:rFonts w:ascii="Carlito"/>
          <w:sz w:val="20"/>
        </w:rPr>
      </w:pPr>
      <w:r>
        <w:rPr>
          <w:rFonts w:ascii="Carlito"/>
          <w:sz w:val="20"/>
        </w:rPr>
        <w:pict>
          <v:group style="width:192.25pt;height:182.65pt;mso-position-horizontal-relative:char;mso-position-vertical-relative:line" coordorigin="0,0" coordsize="3845,3653">
            <v:shape style="position:absolute;left:379;top:7;width:3210;height:3645" coordorigin="380,8" coordsize="3210,3645" path="m380,8l3590,9m2240,8l2240,3653e" filled="false" stroked="true" strokeweight=".75pt" strokecolor="#000000">
              <v:path arrowok="t"/>
              <v:stroke dashstyle="solid"/>
            </v:shape>
            <v:line style="position:absolute" from="380,2948" to="3845,2948" stroked="true" strokeweight=".75pt" strokecolor="#000000">
              <v:stroke dashstyle="solid"/>
            </v:line>
            <v:shape style="position:absolute;left:715;top:313;width:1230;height:84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Koszty</w:t>
                    </w:r>
                  </w:p>
                  <w:p>
                    <w:pPr>
                      <w:spacing w:line="300" w:lineRule="atLeast" w:before="12"/>
                      <w:ind w:left="0" w:right="3" w:firstLine="0"/>
                      <w:jc w:val="left"/>
                      <w:rPr>
                        <w:rFonts w:ascii="Carlito" w:hAnsi="Carlito"/>
                        <w:sz w:val="22"/>
                      </w:rPr>
                    </w:pPr>
                    <w:r>
                      <w:rPr>
                        <w:rFonts w:ascii="Carlito" w:hAnsi="Carlito"/>
                        <w:sz w:val="22"/>
                      </w:rPr>
                      <w:t>bezpośrednie działalności</w:t>
                    </w:r>
                  </w:p>
                </w:txbxContent>
              </v:textbox>
              <w10:wrap type="none"/>
            </v:shape>
            <v:shape style="position:absolute;left:533;top:2267;width:1075;height:528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Koszty</w:t>
                    </w:r>
                  </w:p>
                  <w:p>
                    <w:pPr>
                      <w:spacing w:line="265" w:lineRule="exact" w:before="38"/>
                      <w:ind w:left="0" w:right="0" w:firstLine="0"/>
                      <w:jc w:val="left"/>
                      <w:rPr>
                        <w:rFonts w:ascii="Carlito" w:hAnsi="Carlito"/>
                        <w:sz w:val="22"/>
                      </w:rPr>
                    </w:pPr>
                    <w:r>
                      <w:rPr>
                        <w:rFonts w:ascii="Carlito" w:hAnsi="Carlito"/>
                        <w:sz w:val="22"/>
                      </w:rPr>
                      <w:t>wydziałowe</w:t>
                    </w:r>
                  </w:p>
                </w:txbxContent>
              </v:textbox>
              <w10:wrap type="none"/>
            </v:shape>
            <v:shape style="position:absolute;left:0;top:3218;width:203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rlito" w:hAnsi="Carlito"/>
                        <w:sz w:val="24"/>
                      </w:rPr>
                    </w:pPr>
                    <w:r>
                      <w:rPr>
                        <w:rFonts w:ascii="Carlito" w:hAnsi="Carlito"/>
                        <w:sz w:val="24"/>
                      </w:rPr>
                      <w:t>∑ Koszt wytworzenia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rlito"/>
          <w:sz w:val="20"/>
        </w:rPr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7"/>
        <w:rPr>
          <w:rFonts w:ascii="Carlito"/>
          <w:sz w:val="16"/>
        </w:rPr>
      </w:pPr>
    </w:p>
    <w:p>
      <w:pPr>
        <w:pStyle w:val="BodyText"/>
        <w:spacing w:line="242" w:lineRule="auto" w:before="73"/>
        <w:ind w:left="376" w:right="234"/>
        <w:jc w:val="both"/>
      </w:pPr>
      <w:r>
        <w:rPr/>
        <w:t>Nie wszystkie koszty wydziałowe mogą być przeniesione na konto „Koszty działalności podstawowej”. Do kosztu wytworzenia produktów (oprócz kosztów bezpośrednich) zalicza się uzasadnioną część kosztów pośrednio związanych z produkcją (kosztów wydziałowych). Do uzasadnionej części kosztów pośrednich zalicza się zmienne pośrednie koszty produkcji oraz tę część stałych kosztów pośrednich, która odpowiada poziomowi tych kosztów przy normalnym wykorzystaniu zdolności produkcyjnych.</w:t>
      </w:r>
    </w:p>
    <w:p>
      <w:pPr>
        <w:spacing w:after="0" w:line="242" w:lineRule="auto"/>
        <w:jc w:val="both"/>
        <w:sectPr>
          <w:type w:val="continuous"/>
          <w:pgSz w:w="11910" w:h="16840"/>
          <w:pgMar w:top="1360" w:bottom="280" w:left="104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2" w:lineRule="auto" w:before="55"/>
        <w:ind w:left="376" w:right="228"/>
        <w:jc w:val="both"/>
      </w:pPr>
      <w:r>
        <w:rPr/>
        <w:t>Zgodnie z uor za </w:t>
      </w:r>
      <w:r>
        <w:rPr>
          <w:b/>
        </w:rPr>
        <w:t>normalny poziom wykorzystania zdolności produkcyjnych </w:t>
      </w:r>
      <w:r>
        <w:rPr/>
        <w:t>uznaje się przeciętną, zgodną z oczekiwaniami w typowych warunkach, wielkość produkcji za daną liczbę okresów lub sezonów, przy uwzględnieniu planowych remontów. Jest to zatem parametr indywidualnie ustalany w każdej jednostce gospodarczej. Nieuzasadnione pośrednie koszty produkcji nie zwiększają kosztów wytworzenia produktów, lecz obciążają wynik finansowy okresu w pozycji pozostałych kosztów operacyjnych.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/>
        <w:ind w:left="376" w:right="227"/>
        <w:jc w:val="both"/>
      </w:pPr>
      <w:r>
        <w:rPr>
          <w:b/>
        </w:rPr>
        <w:t>Klucz podziałowy (rozliczeniowy) </w:t>
      </w:r>
      <w:r>
        <w:rPr/>
        <w:t>to wielkość, która w sposób rzeczywisty lub umowny określa związek między podstawą rozliczenia a kosztami podlegającymi rozliczeniu. Podstawę rozliczania stanowią wielkości wyrażające proporcjonalną zależność w stosunku do rozliczanych kosztów.</w:t>
      </w:r>
    </w:p>
    <w:p>
      <w:pPr>
        <w:pStyle w:val="BodyText"/>
        <w:spacing w:line="242" w:lineRule="auto" w:before="202"/>
        <w:ind w:left="376" w:right="212"/>
      </w:pPr>
      <w:r>
        <w:rPr/>
        <w:t>Aby dana wielkość ekonomiczna mogła pełnić funkcję klucza rozliczeniowego kosztów wydziałowych powinna: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42" w:lineRule="auto" w:before="1" w:after="0"/>
        <w:ind w:left="1096" w:right="230" w:hanging="361"/>
        <w:jc w:val="left"/>
        <w:rPr>
          <w:sz w:val="22"/>
        </w:rPr>
      </w:pPr>
      <w:r>
        <w:rPr>
          <w:sz w:val="22"/>
        </w:rPr>
        <w:t>wykazywać możliwie silny związek przyczynowo-skutkowy (a przynajmniej logiczny) z rozliczanymi</w:t>
      </w:r>
      <w:r>
        <w:rPr>
          <w:spacing w:val="-2"/>
          <w:sz w:val="22"/>
        </w:rPr>
        <w:t> </w:t>
      </w:r>
      <w:r>
        <w:rPr>
          <w:sz w:val="22"/>
        </w:rPr>
        <w:t>kosztami;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40" w:lineRule="auto" w:before="1" w:after="0"/>
        <w:ind w:left="1082" w:right="0" w:hanging="347"/>
        <w:jc w:val="left"/>
        <w:rPr>
          <w:sz w:val="22"/>
        </w:rPr>
      </w:pPr>
      <w:r>
        <w:rPr>
          <w:sz w:val="22"/>
        </w:rPr>
        <w:t>pozostawać w związku proporcjonalnym z rozliczanymi</w:t>
      </w:r>
      <w:r>
        <w:rPr>
          <w:spacing w:val="-14"/>
          <w:sz w:val="22"/>
        </w:rPr>
        <w:t> </w:t>
      </w:r>
      <w:r>
        <w:rPr>
          <w:sz w:val="22"/>
        </w:rPr>
        <w:t>kosztami;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40" w:lineRule="auto" w:before="4" w:after="0"/>
        <w:ind w:left="1082" w:right="0" w:hanging="347"/>
        <w:jc w:val="left"/>
        <w:rPr>
          <w:sz w:val="22"/>
        </w:rPr>
      </w:pPr>
      <w:r>
        <w:rPr>
          <w:sz w:val="22"/>
        </w:rPr>
        <w:t>dać się jednoznacznie przyporządkować do obiektów odniesienia</w:t>
      </w:r>
      <w:r>
        <w:rPr>
          <w:spacing w:val="-26"/>
          <w:sz w:val="22"/>
        </w:rPr>
        <w:t> </w:t>
      </w:r>
      <w:r>
        <w:rPr>
          <w:sz w:val="22"/>
        </w:rPr>
        <w:t>kosztów.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376"/>
      </w:pPr>
      <w:r>
        <w:rPr/>
        <w:t>Ze względu na charakter wyróżnia się następujące klucze rozliczeniowe: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22" w:val="left" w:leader="none"/>
        </w:tabs>
        <w:spacing w:line="211" w:lineRule="auto" w:before="0" w:after="0"/>
        <w:ind w:left="976" w:right="227" w:firstLine="0"/>
        <w:jc w:val="both"/>
        <w:rPr>
          <w:sz w:val="22"/>
        </w:rPr>
      </w:pPr>
      <w:r>
        <w:rPr>
          <w:sz w:val="22"/>
        </w:rPr>
        <w:t>wartościowe, które można pozyskać  bezpośrednio  z ewidencji  księgowej, w tym np. wartość materiałów bezpośrednich, płac bezpośrednich bez narzutów </w:t>
      </w:r>
      <w:r>
        <w:rPr>
          <w:spacing w:val="-3"/>
          <w:sz w:val="22"/>
        </w:rPr>
        <w:t>lub </w:t>
      </w:r>
      <w:r>
        <w:rPr>
          <w:sz w:val="22"/>
        </w:rPr>
        <w:t>z narzutami czy suma kosztów bezpośrednich; w celu ustalenia kosztów pośrednich przypadających na dane produkty </w:t>
      </w:r>
      <w:r>
        <w:rPr>
          <w:spacing w:val="-3"/>
          <w:sz w:val="22"/>
        </w:rPr>
        <w:t>lub </w:t>
      </w:r>
      <w:r>
        <w:rPr>
          <w:sz w:val="22"/>
        </w:rPr>
        <w:t>zlecenia należy ustalić współczynnik narzutu tych kosztów oraz obliczyć z jego pomocą narzut kosztów pośrednich przypadających na poszczególne nośniki</w:t>
      </w:r>
      <w:r>
        <w:rPr>
          <w:spacing w:val="-16"/>
          <w:sz w:val="22"/>
        </w:rPr>
        <w:t> </w:t>
      </w:r>
      <w:r>
        <w:rPr>
          <w:sz w:val="22"/>
        </w:rPr>
        <w:t>kosztów;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03" w:val="left" w:leader="none"/>
        </w:tabs>
        <w:spacing w:line="211" w:lineRule="auto" w:before="0" w:after="0"/>
        <w:ind w:left="976" w:right="227" w:firstLine="0"/>
        <w:jc w:val="both"/>
        <w:rPr>
          <w:sz w:val="22"/>
        </w:rPr>
      </w:pPr>
      <w:r>
        <w:rPr>
          <w:sz w:val="22"/>
        </w:rPr>
        <w:t>ilościowe, które wymagają prowadzenia dodatkowych ewidencji nośników kosztów, np. czasu pracy maszyn - jeśli kluczem są maszynogodziny, czasu pracy pracowników - gdy kluczem </w:t>
      </w:r>
      <w:r>
        <w:rPr>
          <w:spacing w:val="-3"/>
          <w:sz w:val="22"/>
        </w:rPr>
        <w:t>są </w:t>
      </w:r>
      <w:r>
        <w:rPr>
          <w:sz w:val="22"/>
        </w:rPr>
        <w:t>roboczogodziny; rozliczanie kosztów za pośrednictwem kluczy ilościowych polega </w:t>
      </w:r>
      <w:r>
        <w:rPr>
          <w:spacing w:val="-4"/>
          <w:sz w:val="22"/>
        </w:rPr>
        <w:t>na </w:t>
      </w:r>
      <w:r>
        <w:rPr>
          <w:sz w:val="22"/>
        </w:rPr>
        <w:t>ustaleniu stawki tych kosztów przypadających na jednostkę zastosowanego klucza, będącej wynikiem podzielenia poniesionych kosztów pośrednich przez rzeczywistą liczbę jednostek klucza w danym</w:t>
      </w:r>
      <w:r>
        <w:rPr>
          <w:spacing w:val="-5"/>
          <w:sz w:val="22"/>
        </w:rPr>
        <w:t> </w:t>
      </w:r>
      <w:r>
        <w:rPr>
          <w:sz w:val="22"/>
        </w:rPr>
        <w:t>miesiącu.</w:t>
      </w:r>
    </w:p>
    <w:p>
      <w:pPr>
        <w:spacing w:after="0" w:line="211" w:lineRule="auto"/>
        <w:jc w:val="both"/>
        <w:rPr>
          <w:sz w:val="22"/>
        </w:rPr>
        <w:sectPr>
          <w:pgSz w:w="11910" w:h="16840"/>
          <w:pgMar w:header="700" w:footer="0" w:top="1360" w:bottom="280" w:left="1040" w:right="1180"/>
        </w:sectPr>
      </w:pPr>
    </w:p>
    <w:p>
      <w:pPr>
        <w:spacing w:before="32"/>
        <w:ind w:left="376" w:right="0" w:firstLine="0"/>
        <w:jc w:val="left"/>
        <w:rPr>
          <w:rFonts w:ascii="Carlito" w:hAnsi="Carlito"/>
          <w:b/>
          <w:sz w:val="28"/>
        </w:rPr>
      </w:pPr>
      <w:r>
        <w:rPr/>
        <w:pict>
          <v:line style="position:absolute;mso-position-horizontal-relative:page;mso-position-vertical-relative:page;z-index:-15857664" from="200.25pt,208.899979pt" to="284.25pt,208.89997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7152" from="204.75pt,285.349976pt" to="288.75pt,285.349976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6640" from="200.25pt,446.499969pt" to="284.25pt,446.49996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56128" from="200.25pt,619.549988pt" to="284.25pt,619.549988pt" stroked="true" strokeweight=".75pt" strokecolor="#000000">
            <v:stroke dashstyle="solid"/>
            <w10:wrap type="none"/>
          </v:line>
        </w:pict>
      </w:r>
      <w:r>
        <w:rPr>
          <w:rFonts w:ascii="Carlito" w:hAnsi="Carlito"/>
          <w:b/>
          <w:sz w:val="28"/>
        </w:rPr>
        <w:t>Charakterystyka kluczy podziałowych do rozliczania kosztów wydziałowych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5" w:after="1"/>
        <w:rPr>
          <w:rFonts w:ascii="Carlito"/>
          <w:b/>
          <w:sz w:val="16"/>
        </w:rPr>
      </w:pPr>
    </w:p>
    <w:tbl>
      <w:tblPr>
        <w:tblW w:w="0" w:type="auto"/>
        <w:jc w:val="left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2545"/>
        <w:gridCol w:w="4687"/>
      </w:tblGrid>
      <w:tr>
        <w:trPr>
          <w:trHeight w:val="685" w:hRule="atLeast"/>
        </w:trPr>
        <w:tc>
          <w:tcPr>
            <w:tcW w:w="2065" w:type="dxa"/>
          </w:tcPr>
          <w:p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Rodzaje kluczy</w:t>
            </w:r>
          </w:p>
          <w:p>
            <w:pPr>
              <w:pStyle w:val="TableParagraph"/>
              <w:spacing w:line="323" w:lineRule="exact" w:before="4"/>
              <w:ind w:left="110"/>
              <w:rPr>
                <w:sz w:val="28"/>
              </w:rPr>
            </w:pPr>
            <w:r>
              <w:rPr>
                <w:sz w:val="28"/>
              </w:rPr>
              <w:t>rozliczeniowych</w:t>
            </w:r>
          </w:p>
        </w:tc>
        <w:tc>
          <w:tcPr>
            <w:tcW w:w="2545" w:type="dxa"/>
          </w:tcPr>
          <w:p>
            <w:pPr>
              <w:pStyle w:val="TableParagraph"/>
              <w:spacing w:line="339" w:lineRule="exact"/>
              <w:ind w:left="234"/>
              <w:rPr>
                <w:b/>
                <w:sz w:val="28"/>
              </w:rPr>
            </w:pPr>
            <w:r>
              <w:rPr>
                <w:b/>
                <w:sz w:val="28"/>
              </w:rPr>
              <w:t>Sposób obliczania</w:t>
            </w:r>
          </w:p>
        </w:tc>
        <w:tc>
          <w:tcPr>
            <w:tcW w:w="4687" w:type="dxa"/>
          </w:tcPr>
          <w:p>
            <w:pPr>
              <w:pStyle w:val="TableParagraph"/>
              <w:spacing w:line="339" w:lineRule="exact"/>
              <w:ind w:left="1392"/>
              <w:rPr>
                <w:b/>
                <w:sz w:val="28"/>
              </w:rPr>
            </w:pPr>
            <w:r>
              <w:rPr>
                <w:b/>
                <w:sz w:val="28"/>
              </w:rPr>
              <w:t>Charakterystyka</w:t>
            </w:r>
          </w:p>
        </w:tc>
      </w:tr>
      <w:tr>
        <w:trPr>
          <w:trHeight w:val="1545" w:hRule="atLeast"/>
        </w:trPr>
        <w:tc>
          <w:tcPr>
            <w:tcW w:w="2065" w:type="dxa"/>
          </w:tcPr>
          <w:p>
            <w:pPr>
              <w:pStyle w:val="TableParagraph"/>
              <w:spacing w:line="273" w:lineRule="auto" w:before="1"/>
              <w:ind w:left="110" w:right="618"/>
              <w:rPr>
                <w:sz w:val="22"/>
              </w:rPr>
            </w:pPr>
            <w:r>
              <w:rPr>
                <w:sz w:val="22"/>
              </w:rPr>
              <w:t>Suma kosztów bezpośrednich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36"/>
              <w:ind w:left="676" w:right="216"/>
              <w:jc w:val="center"/>
              <w:rPr>
                <w:sz w:val="18"/>
              </w:rPr>
            </w:pPr>
            <w:r>
              <w:rPr>
                <w:sz w:val="18"/>
              </w:rPr>
              <w:t>Koszty wydziałowe</w:t>
            </w:r>
          </w:p>
          <w:p>
            <w:pPr>
              <w:pStyle w:val="TableParagraph"/>
              <w:spacing w:before="45"/>
              <w:ind w:left="110"/>
              <w:rPr>
                <w:sz w:val="24"/>
              </w:rPr>
            </w:pPr>
            <w:r>
              <w:rPr>
                <w:sz w:val="24"/>
              </w:rPr>
              <w:t>W =</w:t>
            </w:r>
          </w:p>
          <w:p>
            <w:pPr>
              <w:pStyle w:val="TableParagraph"/>
              <w:spacing w:before="72"/>
              <w:ind w:left="633" w:right="261"/>
              <w:jc w:val="center"/>
              <w:rPr>
                <w:sz w:val="18"/>
              </w:rPr>
            </w:pPr>
            <w:r>
              <w:rPr>
                <w:sz w:val="18"/>
              </w:rPr>
              <w:t>Koszty bezpośrednie</w:t>
            </w:r>
          </w:p>
        </w:tc>
        <w:tc>
          <w:tcPr>
            <w:tcW w:w="4687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Rozwiązanie to stosuje się przy produkcji</w:t>
            </w:r>
          </w:p>
          <w:p>
            <w:pPr>
              <w:pStyle w:val="TableParagraph"/>
              <w:spacing w:line="276" w:lineRule="auto" w:before="39"/>
              <w:ind w:left="105"/>
              <w:rPr>
                <w:sz w:val="22"/>
              </w:rPr>
            </w:pPr>
            <w:r>
              <w:rPr>
                <w:sz w:val="22"/>
              </w:rPr>
              <w:t>wyrobów, które przechodzą przez ten sam lub podobny proces produkcyjny, a udział poszczególnych kosztów bezpośrednich przy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wytwarzaniu wyrobów jest jednakowy.</w:t>
            </w:r>
          </w:p>
        </w:tc>
      </w:tr>
      <w:tr>
        <w:trPr>
          <w:trHeight w:val="1708" w:hRule="atLeast"/>
        </w:trPr>
        <w:tc>
          <w:tcPr>
            <w:tcW w:w="2065" w:type="dxa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Płace bezpośrednie</w:t>
            </w:r>
          </w:p>
        </w:tc>
        <w:tc>
          <w:tcPr>
            <w:tcW w:w="254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787"/>
              <w:rPr>
                <w:sz w:val="18"/>
              </w:rPr>
            </w:pPr>
            <w:r>
              <w:rPr>
                <w:sz w:val="18"/>
              </w:rPr>
              <w:t>Koszty wydziałowe</w:t>
            </w:r>
          </w:p>
          <w:p>
            <w:pPr>
              <w:pStyle w:val="TableParagraph"/>
              <w:spacing w:before="112"/>
              <w:ind w:left="110"/>
              <w:rPr>
                <w:sz w:val="24"/>
              </w:rPr>
            </w:pPr>
            <w:r>
              <w:rPr>
                <w:sz w:val="24"/>
              </w:rPr>
              <w:t>W =</w:t>
            </w:r>
          </w:p>
          <w:p>
            <w:pPr>
              <w:pStyle w:val="TableParagraph"/>
              <w:spacing w:before="67"/>
              <w:ind w:left="787"/>
              <w:rPr>
                <w:sz w:val="18"/>
              </w:rPr>
            </w:pPr>
            <w:r>
              <w:rPr>
                <w:sz w:val="18"/>
              </w:rPr>
              <w:t>Płace bezpośrednie</w:t>
            </w:r>
          </w:p>
        </w:tc>
        <w:tc>
          <w:tcPr>
            <w:tcW w:w="4687" w:type="dxa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 zastosowanie w jednostkach, w których</w:t>
            </w:r>
          </w:p>
          <w:p>
            <w:pPr>
              <w:pStyle w:val="TableParagraph"/>
              <w:spacing w:line="276" w:lineRule="auto" w:before="39"/>
              <w:ind w:left="105"/>
              <w:rPr>
                <w:sz w:val="22"/>
              </w:rPr>
            </w:pPr>
            <w:r>
              <w:rPr>
                <w:sz w:val="22"/>
              </w:rPr>
              <w:t>produkcja jest pracochłonna , w małym stopniu zmechanizowana, a koszt robocizny odgrywa dominującą rolę w strukturze rodzajowej kosztów</w:t>
            </w:r>
          </w:p>
        </w:tc>
      </w:tr>
      <w:tr>
        <w:trPr>
          <w:trHeight w:val="1540" w:hRule="atLeast"/>
        </w:trPr>
        <w:tc>
          <w:tcPr>
            <w:tcW w:w="2065" w:type="dxa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spacing w:line="273" w:lineRule="auto"/>
              <w:ind w:left="110" w:right="383"/>
              <w:rPr>
                <w:sz w:val="22"/>
              </w:rPr>
            </w:pPr>
            <w:r>
              <w:rPr>
                <w:sz w:val="22"/>
              </w:rPr>
              <w:t>Czas pracy (roboczogodziny)</w:t>
            </w:r>
          </w:p>
        </w:tc>
        <w:tc>
          <w:tcPr>
            <w:tcW w:w="2545" w:type="dxa"/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676" w:right="187"/>
              <w:jc w:val="center"/>
              <w:rPr>
                <w:sz w:val="18"/>
              </w:rPr>
            </w:pPr>
            <w:r>
              <w:rPr>
                <w:sz w:val="18"/>
              </w:rPr>
              <w:t>Koszty wydziałowe</w:t>
            </w:r>
          </w:p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spacing w:line="20" w:lineRule="exact"/>
              <w:ind w:left="640"/>
              <w:rPr>
                <w:sz w:val="2"/>
              </w:rPr>
            </w:pPr>
            <w:r>
              <w:rPr>
                <w:sz w:val="2"/>
              </w:rPr>
              <w:pict>
                <v:group style="width:84pt;height:.75pt;mso-position-horizontal-relative:char;mso-position-vertical-relative:line" coordorigin="0,0" coordsize="1680,15">
                  <v:line style="position:absolute" from="0,8" to="1680,8" stroked="true" strokeweight=".7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08" w:lineRule="exact"/>
              <w:ind w:left="110"/>
              <w:rPr>
                <w:sz w:val="24"/>
              </w:rPr>
            </w:pPr>
            <w:r>
              <w:rPr>
                <w:sz w:val="24"/>
              </w:rPr>
              <w:t>W =</w:t>
            </w:r>
          </w:p>
          <w:p>
            <w:pPr>
              <w:pStyle w:val="TableParagraph"/>
              <w:spacing w:line="198" w:lineRule="exact"/>
              <w:ind w:left="676" w:right="261"/>
              <w:jc w:val="center"/>
              <w:rPr>
                <w:sz w:val="18"/>
              </w:rPr>
            </w:pPr>
            <w:r>
              <w:rPr>
                <w:sz w:val="18"/>
              </w:rPr>
              <w:t>Liczba roboczogodzin</w:t>
            </w:r>
          </w:p>
        </w:tc>
        <w:tc>
          <w:tcPr>
            <w:tcW w:w="4687" w:type="dxa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Klucz ten ma zastosowanie w razie dużego</w:t>
            </w:r>
          </w:p>
          <w:p>
            <w:pPr>
              <w:pStyle w:val="TableParagraph"/>
              <w:spacing w:line="278" w:lineRule="auto" w:before="39"/>
              <w:ind w:left="105"/>
              <w:rPr>
                <w:sz w:val="22"/>
              </w:rPr>
            </w:pPr>
            <w:r>
              <w:rPr>
                <w:sz w:val="22"/>
              </w:rPr>
              <w:t>zróżnicowania płac pracowników bezpośrednich i gdy proces produkcyjny jest oparty na</w:t>
            </w:r>
          </w:p>
          <w:p>
            <w:pPr>
              <w:pStyle w:val="TableParagraph"/>
              <w:spacing w:line="265" w:lineRule="exact"/>
              <w:ind w:left="105"/>
              <w:rPr>
                <w:sz w:val="22"/>
              </w:rPr>
            </w:pPr>
            <w:r>
              <w:rPr>
                <w:sz w:val="22"/>
              </w:rPr>
              <w:t>wykorzystaniu obróbki ręcznej</w:t>
            </w:r>
          </w:p>
        </w:tc>
      </w:tr>
      <w:tr>
        <w:trPr>
          <w:trHeight w:val="1852" w:hRule="atLeast"/>
        </w:trPr>
        <w:tc>
          <w:tcPr>
            <w:tcW w:w="206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Materiały</w:t>
            </w:r>
          </w:p>
          <w:p>
            <w:pPr>
              <w:pStyle w:val="TableParagraph"/>
              <w:spacing w:before="39"/>
              <w:ind w:left="110"/>
              <w:rPr>
                <w:sz w:val="22"/>
              </w:rPr>
            </w:pPr>
            <w:r>
              <w:rPr>
                <w:sz w:val="22"/>
              </w:rPr>
              <w:t>bezpośrednie</w:t>
            </w:r>
          </w:p>
        </w:tc>
        <w:tc>
          <w:tcPr>
            <w:tcW w:w="254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676" w:right="216"/>
              <w:jc w:val="center"/>
              <w:rPr>
                <w:sz w:val="18"/>
              </w:rPr>
            </w:pPr>
            <w:r>
              <w:rPr>
                <w:sz w:val="18"/>
              </w:rPr>
              <w:t>Koszty wydziałowe</w:t>
            </w:r>
          </w:p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sz w:val="22"/>
              </w:rPr>
              <w:t>W =</w:t>
            </w:r>
          </w:p>
          <w:p>
            <w:pPr>
              <w:pStyle w:val="TableParagraph"/>
              <w:spacing w:before="24"/>
              <w:ind w:left="663" w:right="261"/>
              <w:jc w:val="center"/>
              <w:rPr>
                <w:sz w:val="16"/>
              </w:rPr>
            </w:pPr>
            <w:r>
              <w:rPr>
                <w:sz w:val="16"/>
              </w:rPr>
              <w:t>Materiały</w:t>
            </w:r>
          </w:p>
          <w:p>
            <w:pPr>
              <w:pStyle w:val="TableParagraph"/>
              <w:spacing w:before="25"/>
              <w:ind w:left="667" w:right="261"/>
              <w:jc w:val="center"/>
              <w:rPr>
                <w:sz w:val="18"/>
              </w:rPr>
            </w:pPr>
            <w:r>
              <w:rPr>
                <w:sz w:val="18"/>
              </w:rPr>
              <w:t>bezpośrednie</w:t>
            </w:r>
          </w:p>
        </w:tc>
        <w:tc>
          <w:tcPr>
            <w:tcW w:w="4687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Wskaźnik ustala się przy produkcji</w:t>
            </w:r>
          </w:p>
          <w:p>
            <w:pPr>
              <w:pStyle w:val="TableParagraph"/>
              <w:spacing w:line="273" w:lineRule="auto" w:before="39"/>
              <w:ind w:left="105" w:right="159"/>
              <w:rPr>
                <w:sz w:val="22"/>
              </w:rPr>
            </w:pPr>
            <w:r>
              <w:rPr>
                <w:sz w:val="22"/>
              </w:rPr>
              <w:t>materiałochłonnej, a użycie określonych czynników produkcji zależy od przerobionego</w:t>
            </w:r>
          </w:p>
          <w:p>
            <w:pPr>
              <w:pStyle w:val="TableParagraph"/>
              <w:spacing w:before="7"/>
              <w:ind w:left="105"/>
              <w:rPr>
                <w:sz w:val="22"/>
              </w:rPr>
            </w:pPr>
            <w:r>
              <w:rPr>
                <w:sz w:val="22"/>
              </w:rPr>
              <w:t>wsadu surowcowego. Wartość lub ilość zużytych</w:t>
            </w:r>
          </w:p>
          <w:p>
            <w:pPr>
              <w:pStyle w:val="TableParagraph"/>
              <w:spacing w:before="39"/>
              <w:ind w:left="105"/>
              <w:rPr>
                <w:sz w:val="22"/>
              </w:rPr>
            </w:pPr>
            <w:r>
              <w:rPr>
                <w:sz w:val="22"/>
              </w:rPr>
              <w:t>materiałów</w:t>
            </w:r>
          </w:p>
        </w:tc>
      </w:tr>
      <w:tr>
        <w:trPr>
          <w:trHeight w:val="1545" w:hRule="atLeast"/>
        </w:trPr>
        <w:tc>
          <w:tcPr>
            <w:tcW w:w="2065" w:type="dxa"/>
          </w:tcPr>
          <w:p>
            <w:pPr>
              <w:pStyle w:val="TableParagraph"/>
              <w:spacing w:line="273" w:lineRule="auto" w:before="6"/>
              <w:ind w:left="110" w:right="170"/>
              <w:rPr>
                <w:sz w:val="22"/>
              </w:rPr>
            </w:pPr>
            <w:r>
              <w:rPr>
                <w:sz w:val="22"/>
              </w:rPr>
              <w:t>Czas pracy maszyn i urządzeń (maszynogodziny)</w:t>
            </w:r>
          </w:p>
        </w:tc>
        <w:tc>
          <w:tcPr>
            <w:tcW w:w="2545" w:type="dxa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ind w:left="567" w:right="261"/>
              <w:jc w:val="center"/>
              <w:rPr>
                <w:sz w:val="18"/>
              </w:rPr>
            </w:pPr>
            <w:r>
              <w:rPr>
                <w:sz w:val="18"/>
              </w:rPr>
              <w:t>Koszty wydziałowe</w:t>
            </w:r>
          </w:p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spacing w:line="20" w:lineRule="exact"/>
              <w:ind w:left="550"/>
              <w:rPr>
                <w:sz w:val="2"/>
              </w:rPr>
            </w:pPr>
            <w:r>
              <w:rPr>
                <w:sz w:val="2"/>
              </w:rPr>
              <w:pict>
                <v:group style="width:84pt;height:.75pt;mso-position-horizontal-relative:char;mso-position-vertical-relative:line" coordorigin="0,0" coordsize="1680,15">
                  <v:line style="position:absolute" from="0,8" to="1680,8" stroked="true" strokeweight=".7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W =</w:t>
            </w:r>
          </w:p>
          <w:p>
            <w:pPr>
              <w:pStyle w:val="TableParagraph"/>
              <w:spacing w:line="198" w:lineRule="exact"/>
              <w:ind w:left="521" w:right="261"/>
              <w:jc w:val="center"/>
              <w:rPr>
                <w:sz w:val="18"/>
              </w:rPr>
            </w:pPr>
            <w:r>
              <w:rPr>
                <w:sz w:val="18"/>
              </w:rPr>
              <w:t>Liczba</w:t>
            </w:r>
          </w:p>
          <w:p>
            <w:pPr>
              <w:pStyle w:val="TableParagraph"/>
              <w:spacing w:before="30"/>
              <w:ind w:left="524" w:right="261"/>
              <w:jc w:val="center"/>
              <w:rPr>
                <w:sz w:val="18"/>
              </w:rPr>
            </w:pPr>
            <w:r>
              <w:rPr>
                <w:sz w:val="18"/>
              </w:rPr>
              <w:t>maszynogodzin</w:t>
            </w:r>
          </w:p>
        </w:tc>
        <w:tc>
          <w:tcPr>
            <w:tcW w:w="4687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05" w:right="159"/>
              <w:rPr>
                <w:sz w:val="22"/>
              </w:rPr>
            </w:pPr>
            <w:r>
              <w:rPr>
                <w:sz w:val="22"/>
              </w:rPr>
              <w:t>Narzut kosztów wydziałowych oblicza się przy znacznym zmechanizowaniu prac wykonywanych za pomocą maszyn i urządzeń.</w:t>
            </w:r>
          </w:p>
        </w:tc>
      </w:tr>
      <w:tr>
        <w:trPr>
          <w:trHeight w:val="1857" w:hRule="atLeast"/>
        </w:trPr>
        <w:tc>
          <w:tcPr>
            <w:tcW w:w="2065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line="273" w:lineRule="auto"/>
              <w:ind w:left="110" w:right="671"/>
              <w:rPr>
                <w:sz w:val="22"/>
              </w:rPr>
            </w:pPr>
            <w:r>
              <w:rPr>
                <w:sz w:val="22"/>
              </w:rPr>
              <w:t>Ilość lub waga produktów</w:t>
            </w:r>
          </w:p>
        </w:tc>
        <w:tc>
          <w:tcPr>
            <w:tcW w:w="2545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676" w:right="216"/>
              <w:jc w:val="center"/>
              <w:rPr>
                <w:sz w:val="18"/>
              </w:rPr>
            </w:pPr>
            <w:r>
              <w:rPr>
                <w:sz w:val="18"/>
              </w:rPr>
              <w:t>Koszty wydziałowe</w:t>
            </w:r>
          </w:p>
          <w:p>
            <w:pPr>
              <w:pStyle w:val="TableParagraph"/>
              <w:spacing w:before="73"/>
              <w:ind w:left="110"/>
              <w:rPr>
                <w:sz w:val="22"/>
              </w:rPr>
            </w:pPr>
            <w:r>
              <w:rPr>
                <w:sz w:val="22"/>
              </w:rPr>
              <w:t>W =</w:t>
            </w:r>
          </w:p>
          <w:p>
            <w:pPr>
              <w:pStyle w:val="TableParagraph"/>
              <w:spacing w:line="273" w:lineRule="auto" w:before="67"/>
              <w:ind w:left="669" w:right="261"/>
              <w:jc w:val="center"/>
              <w:rPr>
                <w:sz w:val="18"/>
              </w:rPr>
            </w:pPr>
            <w:r>
              <w:rPr>
                <w:sz w:val="18"/>
              </w:rPr>
              <w:t>Ilość (waga) produktów</w:t>
            </w:r>
          </w:p>
        </w:tc>
        <w:tc>
          <w:tcPr>
            <w:tcW w:w="4687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line="276" w:lineRule="auto"/>
              <w:ind w:left="105" w:right="229"/>
              <w:rPr>
                <w:sz w:val="22"/>
              </w:rPr>
            </w:pPr>
            <w:r>
              <w:rPr>
                <w:sz w:val="22"/>
              </w:rPr>
              <w:t>Podstawą rozliczenia kosztów wydziałowych jest wielkość produkcji, która ma zastosowanie w jednostkach o produkcji masowej lub wielkoseryjnej.</w:t>
            </w:r>
          </w:p>
        </w:tc>
      </w:tr>
    </w:tbl>
    <w:p>
      <w:pPr>
        <w:spacing w:after="0" w:line="276" w:lineRule="auto"/>
        <w:rPr>
          <w:sz w:val="22"/>
        </w:rPr>
        <w:sectPr>
          <w:pgSz w:w="11910" w:h="16840"/>
          <w:pgMar w:header="700" w:footer="0" w:top="1360" w:bottom="280" w:left="1040" w:right="1180"/>
        </w:sectPr>
      </w:pPr>
    </w:p>
    <w:p>
      <w:pPr>
        <w:pStyle w:val="BodyText"/>
        <w:rPr>
          <w:rFonts w:ascii="Carlito"/>
          <w:b/>
        </w:rPr>
      </w:pPr>
    </w:p>
    <w:p>
      <w:pPr>
        <w:pStyle w:val="Heading1"/>
      </w:pPr>
      <w:r>
        <w:rPr/>
        <w:t>Rozliczanie kosztów pośrednich okresu (kosztów zarządu i kosztów sprzedaży)</w:t>
      </w:r>
    </w:p>
    <w:p>
      <w:pPr>
        <w:pStyle w:val="BodyText"/>
        <w:spacing w:line="242" w:lineRule="auto" w:before="196"/>
        <w:ind w:left="376" w:right="226"/>
        <w:jc w:val="both"/>
      </w:pPr>
      <w:r>
        <w:rPr/>
        <w:t>Do ewidencji kosztów zarządu służy konto „Koszty zarządu”, a do ewidencji kosztów sprzedaży wykorzystuje się konto „Koszty sprzedaży”. Zgodnie z  prawem bilansowym koszty te nie zwiększają kosztu wytworzenia produktów lecz </w:t>
      </w:r>
      <w:r>
        <w:rPr>
          <w:spacing w:val="-3"/>
        </w:rPr>
        <w:t>są </w:t>
      </w:r>
      <w:r>
        <w:rPr/>
        <w:t>odnoszone na koszt własny sprzedaży </w:t>
      </w:r>
      <w:r>
        <w:rPr>
          <w:spacing w:val="-3"/>
        </w:rPr>
        <w:t>lub </w:t>
      </w:r>
      <w:r>
        <w:rPr/>
        <w:t>bezpośrednio </w:t>
      </w:r>
      <w:r>
        <w:rPr>
          <w:spacing w:val="-4"/>
        </w:rPr>
        <w:t>na </w:t>
      </w:r>
      <w:r>
        <w:rPr/>
        <w:t>wynik</w:t>
      </w:r>
      <w:r>
        <w:rPr>
          <w:spacing w:val="-5"/>
        </w:rPr>
        <w:t> </w:t>
      </w:r>
      <w:r>
        <w:rPr/>
        <w:t>finansowy.</w:t>
      </w:r>
    </w:p>
    <w:p>
      <w:pPr>
        <w:pStyle w:val="BodyText"/>
        <w:spacing w:line="242" w:lineRule="auto"/>
        <w:ind w:left="376" w:right="231"/>
        <w:jc w:val="both"/>
      </w:pPr>
      <w:r>
        <w:rPr/>
        <w:t>Mimo, że na potrzeby wyceny i ewidencji koszty te nie są ujmowane i rozliczane w przekroju efektów działalności (np. produktów), to często istnieje potrzeba ich pozaksięgowego doliczenia do kosztów przedmiotu kalkulacji w celu obliczenia pełnego kosztu własnego poszczególnych produktów. Wyniki takiej kalkulacji są wykorzystywane do ustalania i negocjacji cen, oceny rentowności produktów czy też porównań z konkurencją.</w:t>
      </w:r>
    </w:p>
    <w:p>
      <w:pPr>
        <w:pStyle w:val="BodyText"/>
        <w:spacing w:before="5"/>
      </w:pPr>
    </w:p>
    <w:p>
      <w:pPr>
        <w:pStyle w:val="BodyText"/>
        <w:ind w:left="376" w:right="212"/>
      </w:pPr>
      <w:r>
        <w:rPr/>
        <w:t>Do najczęściej wykorzystywanych w praktyce kluczy rozliczeniowych kosztów zarządu należą: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  <w:tab w:pos="1083" w:val="left" w:leader="none"/>
        </w:tabs>
        <w:spacing w:line="240" w:lineRule="auto" w:before="219" w:after="0"/>
        <w:ind w:left="1082" w:right="0" w:hanging="347"/>
        <w:jc w:val="left"/>
        <w:rPr>
          <w:sz w:val="22"/>
        </w:rPr>
      </w:pPr>
      <w:r>
        <w:rPr>
          <w:sz w:val="22"/>
        </w:rPr>
        <w:t>koszty wytworzenia (koszty bezpośrednie + koszty</w:t>
      </w:r>
      <w:r>
        <w:rPr>
          <w:spacing w:val="-15"/>
          <w:sz w:val="22"/>
        </w:rPr>
        <w:t> </w:t>
      </w:r>
      <w:r>
        <w:rPr>
          <w:sz w:val="22"/>
        </w:rPr>
        <w:t>wydziałowe);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  <w:tab w:pos="1083" w:val="left" w:leader="none"/>
          <w:tab w:pos="2012" w:val="left" w:leader="none"/>
          <w:tab w:pos="3221" w:val="left" w:leader="none"/>
          <w:tab w:pos="4214" w:val="left" w:leader="none"/>
          <w:tab w:pos="5788" w:val="left" w:leader="none"/>
          <w:tab w:pos="6143" w:val="left" w:leader="none"/>
          <w:tab w:pos="7073" w:val="left" w:leader="none"/>
          <w:tab w:pos="8264" w:val="left" w:leader="none"/>
        </w:tabs>
        <w:spacing w:line="240" w:lineRule="auto" w:before="18" w:after="0"/>
        <w:ind w:left="1096" w:right="232" w:hanging="361"/>
        <w:jc w:val="left"/>
        <w:rPr>
          <w:sz w:val="22"/>
        </w:rPr>
      </w:pPr>
      <w:r>
        <w:rPr>
          <w:sz w:val="22"/>
        </w:rPr>
        <w:t>koszty</w:t>
        <w:tab/>
        <w:t>przerobu</w:t>
        <w:tab/>
        <w:t>(koszty</w:t>
        <w:tab/>
        <w:t>wytworzenia</w:t>
        <w:tab/>
        <w:t>–</w:t>
        <w:tab/>
        <w:t>koszty</w:t>
        <w:tab/>
        <w:t>zużytych</w:t>
        <w:tab/>
      </w:r>
      <w:r>
        <w:rPr>
          <w:spacing w:val="-4"/>
          <w:sz w:val="22"/>
        </w:rPr>
        <w:t>materiałów </w:t>
      </w:r>
      <w:r>
        <w:rPr>
          <w:sz w:val="22"/>
        </w:rPr>
        <w:t>bezpośrednich);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  <w:tab w:pos="1083" w:val="left" w:leader="none"/>
        </w:tabs>
        <w:spacing w:line="240" w:lineRule="auto" w:before="16" w:after="0"/>
        <w:ind w:left="1082" w:right="0" w:hanging="347"/>
        <w:jc w:val="left"/>
        <w:rPr>
          <w:sz w:val="22"/>
        </w:rPr>
      </w:pPr>
      <w:r>
        <w:rPr>
          <w:sz w:val="22"/>
        </w:rPr>
        <w:t>płace bezpośrednie z</w:t>
      </w:r>
      <w:r>
        <w:rPr>
          <w:spacing w:val="-3"/>
          <w:sz w:val="22"/>
        </w:rPr>
        <w:t> </w:t>
      </w:r>
      <w:r>
        <w:rPr>
          <w:sz w:val="22"/>
        </w:rPr>
        <w:t>narzutami.</w:t>
      </w:r>
    </w:p>
    <w:p>
      <w:pPr>
        <w:pStyle w:val="BodyText"/>
        <w:spacing w:line="242" w:lineRule="auto" w:before="4"/>
        <w:ind w:left="376" w:right="234"/>
        <w:jc w:val="both"/>
      </w:pPr>
      <w:r>
        <w:rPr/>
        <w:t>Koszty ogólnego zarządu rozlicza się na nośniki kosztów z punktu widzenia potrzeb kalkulacyjnych, natomiast ze względów ewidencyjnych koszty te za dany rok obrotowy przeksięgowuje się w całości na wynik finansowy.</w:t>
      </w:r>
    </w:p>
    <w:p>
      <w:pPr>
        <w:pStyle w:val="BodyText"/>
      </w:pPr>
    </w:p>
    <w:p>
      <w:pPr>
        <w:pStyle w:val="BodyText"/>
        <w:ind w:left="376"/>
      </w:pPr>
      <w:r>
        <w:rPr/>
        <w:t>Kluczem podziałowym do rozliczania kosztów sprzedaży może być: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  <w:tab w:pos="1083" w:val="left" w:leader="none"/>
        </w:tabs>
        <w:spacing w:line="240" w:lineRule="auto" w:before="18" w:after="0"/>
        <w:ind w:left="1082" w:right="0" w:hanging="347"/>
        <w:jc w:val="left"/>
        <w:rPr>
          <w:sz w:val="22"/>
        </w:rPr>
      </w:pPr>
      <w:r>
        <w:rPr>
          <w:sz w:val="22"/>
        </w:rPr>
        <w:t>cena zbytu sprzedawanych</w:t>
      </w:r>
      <w:r>
        <w:rPr>
          <w:spacing w:val="-4"/>
          <w:sz w:val="22"/>
        </w:rPr>
        <w:t> </w:t>
      </w:r>
      <w:r>
        <w:rPr>
          <w:sz w:val="22"/>
        </w:rPr>
        <w:t>produktów;</w:t>
      </w:r>
    </w:p>
    <w:p>
      <w:pPr>
        <w:pStyle w:val="ListParagraph"/>
        <w:numPr>
          <w:ilvl w:val="0"/>
          <w:numId w:val="3"/>
        </w:numPr>
        <w:tabs>
          <w:tab w:pos="1154" w:val="left" w:leader="none"/>
          <w:tab w:pos="1155" w:val="left" w:leader="none"/>
        </w:tabs>
        <w:spacing w:line="240" w:lineRule="auto" w:before="18" w:after="0"/>
        <w:ind w:left="1154" w:right="0" w:hanging="419"/>
        <w:jc w:val="left"/>
        <w:rPr>
          <w:sz w:val="22"/>
        </w:rPr>
      </w:pPr>
      <w:r>
        <w:rPr>
          <w:sz w:val="22"/>
        </w:rPr>
        <w:t>koszt</w:t>
      </w:r>
      <w:r>
        <w:rPr>
          <w:spacing w:val="-7"/>
          <w:sz w:val="22"/>
        </w:rPr>
        <w:t> </w:t>
      </w:r>
      <w:r>
        <w:rPr>
          <w:sz w:val="22"/>
        </w:rPr>
        <w:t>wytworzenia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  <w:tab w:pos="1083" w:val="left" w:leader="none"/>
        </w:tabs>
        <w:spacing w:line="240" w:lineRule="auto" w:before="18" w:after="0"/>
        <w:ind w:left="1082" w:right="0" w:hanging="347"/>
        <w:jc w:val="left"/>
        <w:rPr>
          <w:sz w:val="22"/>
        </w:rPr>
      </w:pPr>
      <w:r>
        <w:rPr>
          <w:sz w:val="22"/>
        </w:rPr>
        <w:t>lub liczba wytworzonych</w:t>
      </w:r>
      <w:r>
        <w:rPr>
          <w:spacing w:val="1"/>
          <w:sz w:val="22"/>
        </w:rPr>
        <w:t> </w:t>
      </w:r>
      <w:r>
        <w:rPr>
          <w:sz w:val="22"/>
        </w:rPr>
        <w:t>produktów.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376" w:right="236"/>
        <w:jc w:val="both"/>
      </w:pPr>
      <w:r>
        <w:rPr/>
        <w:t>Ważne jest, aby między rozliczanymi kosztami okresu a kluczami rozliczeniowymi istniał pewien związek przyczynowy.</w:t>
      </w:r>
    </w:p>
    <w:p>
      <w:pPr>
        <w:pStyle w:val="BodyText"/>
        <w:spacing w:line="242" w:lineRule="auto" w:before="1"/>
        <w:ind w:left="376" w:right="235"/>
        <w:jc w:val="both"/>
      </w:pPr>
      <w:r>
        <w:rPr/>
        <w:t>W praktyce w celu rozliczenia kosztów okresu wylicza się wskaźnik narzutu kosztów pośrednich, a dokładnie narzuty kosztów zarządu i narzuty kosztów sprzedaży.</w:t>
      </w:r>
    </w:p>
    <w:sectPr>
      <w:pgSz w:w="11910" w:h="16840"/>
      <w:pgMar w:header="700" w:footer="0" w:top="1360" w:bottom="280" w:left="10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eX Gyre Bonum">
    <w:altName w:val="TeX Gyre Bonum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23997pt;margin-top:33.981468pt;width:200.6pt;height:29.85pt;mso-position-horizontal-relative:page;mso-position-vertical-relative:page;z-index:-15862272" type="#_x0000_t202" filled="false" stroked="false">
          <v:textbox inset="0,0,0,0">
            <w:txbxContent>
              <w:p>
                <w:pPr>
                  <w:pStyle w:val="BodyText"/>
                  <w:spacing w:line="242" w:lineRule="auto"/>
                  <w:ind w:left="20"/>
                </w:pPr>
                <w:r>
                  <w:rPr/>
                  <w:t>Rachunek kosztów. Audyt finansowy dr Sylwia Krajewska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097" w:hanging="346"/>
        <w:jc w:val="left"/>
      </w:pPr>
      <w:rPr>
        <w:rFonts w:hint="default" w:ascii="TeX Gyre Bonum" w:hAnsi="TeX Gyre Bonum" w:eastAsia="TeX Gyre Bonum" w:cs="TeX Gyre Bonum"/>
        <w:spacing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2)"/>
      <w:lvlJc w:val="left"/>
      <w:pPr>
        <w:ind w:left="977" w:hanging="345"/>
        <w:jc w:val="left"/>
      </w:pPr>
      <w:rPr>
        <w:rFonts w:hint="default" w:ascii="TeX Gyre Bonum" w:hAnsi="TeX Gyre Bonum" w:eastAsia="TeX Gyre Bonum" w:cs="TeX Gyre Bonum"/>
        <w:spacing w:val="0"/>
        <w:w w:val="100"/>
        <w:sz w:val="22"/>
        <w:szCs w:val="22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053" w:hanging="34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007" w:hanging="34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961" w:hanging="34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915" w:hanging="34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68" w:hanging="34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22" w:hanging="34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76" w:hanging="345"/>
      </w:pPr>
      <w:rPr>
        <w:rFonts w:hint="default"/>
        <w:lang w:val="pl-PL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97" w:hanging="346"/>
      </w:pPr>
      <w:rPr>
        <w:rFonts w:hint="default" w:ascii="Symbol" w:hAnsi="Symbol" w:eastAsia="Symbol" w:cs="Symbol"/>
        <w:w w:val="100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958" w:hanging="346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816" w:hanging="34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675" w:hanging="34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533" w:hanging="34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392" w:hanging="34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250" w:hanging="34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108" w:hanging="34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967" w:hanging="346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534" w:hanging="159"/>
      </w:pPr>
      <w:rPr>
        <w:rFonts w:hint="default" w:ascii="TeX Gyre Bonum" w:hAnsi="TeX Gyre Bonum" w:eastAsia="TeX Gyre Bonum" w:cs="TeX Gyre Bonum"/>
        <w:w w:val="100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454" w:hanging="159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368" w:hanging="159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283" w:hanging="159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97" w:hanging="159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12" w:hanging="159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26" w:hanging="159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940" w:hanging="159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855" w:hanging="159"/>
      </w:pPr>
      <w:rPr>
        <w:rFonts w:hint="default"/>
        <w:lang w:val="pl-PL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eX Gyre Bonum" w:hAnsi="TeX Gyre Bonum" w:eastAsia="TeX Gyre Bonum" w:cs="TeX Gyre Bonum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TeX Gyre Bonum" w:hAnsi="TeX Gyre Bonum" w:eastAsia="TeX Gyre Bonum" w:cs="TeX Gyre Bonum"/>
      <w:sz w:val="22"/>
      <w:szCs w:val="22"/>
      <w:lang w:val="pl-PL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414"/>
      <w:outlineLvl w:val="1"/>
    </w:pPr>
    <w:rPr>
      <w:rFonts w:ascii="TeX Gyre Bonum" w:hAnsi="TeX Gyre Bonum" w:eastAsia="TeX Gyre Bonum" w:cs="TeX Gyre Bonum"/>
      <w:b/>
      <w:bCs/>
      <w:sz w:val="22"/>
      <w:szCs w:val="22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1082" w:hanging="347"/>
    </w:pPr>
    <w:rPr>
      <w:rFonts w:ascii="TeX Gyre Bonum" w:hAnsi="TeX Gyre Bonum" w:eastAsia="TeX Gyre Bonum" w:cs="TeX Gyre Bonum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dcterms:created xsi:type="dcterms:W3CDTF">2023-05-31T19:24:19Z</dcterms:created>
  <dcterms:modified xsi:type="dcterms:W3CDTF">2023-05-31T19:24:19Z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2023-05-31T00:00:00Z</vt:filetime>
  </property>
</Properties>
</file>