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302" w:rsidRPr="00E22346" w:rsidRDefault="00207302" w:rsidP="00207302">
      <w:pPr>
        <w:autoSpaceDE w:val="0"/>
        <w:autoSpaceDN w:val="0"/>
        <w:adjustRightInd w:val="0"/>
        <w:jc w:val="center"/>
        <w:rPr>
          <w:rFonts w:ascii="Times New Roman Полужирный" w:hAnsi="Times New Roman Полужирный"/>
          <w:b/>
          <w:bCs/>
          <w:caps/>
          <w:sz w:val="22"/>
          <w:szCs w:val="22"/>
        </w:rPr>
      </w:pPr>
      <w:r w:rsidRPr="00E22346">
        <w:rPr>
          <w:rFonts w:ascii="Times New Roman Полужирный" w:hAnsi="Times New Roman Полужирный"/>
          <w:b/>
          <w:bCs/>
          <w:caps/>
          <w:sz w:val="22"/>
          <w:szCs w:val="22"/>
        </w:rPr>
        <w:t>Приказ</w:t>
      </w:r>
    </w:p>
    <w:p w:rsidR="00207302" w:rsidRDefault="00207302" w:rsidP="00207302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М</w:t>
      </w:r>
      <w:r w:rsidRPr="005E1302">
        <w:rPr>
          <w:b/>
          <w:bCs/>
          <w:sz w:val="22"/>
          <w:szCs w:val="22"/>
        </w:rPr>
        <w:t>инистерств</w:t>
      </w:r>
      <w:r>
        <w:rPr>
          <w:b/>
          <w:bCs/>
          <w:sz w:val="22"/>
          <w:szCs w:val="22"/>
        </w:rPr>
        <w:t>а</w:t>
      </w:r>
      <w:r w:rsidRPr="005E1302">
        <w:rPr>
          <w:b/>
          <w:bCs/>
          <w:sz w:val="22"/>
          <w:szCs w:val="22"/>
        </w:rPr>
        <w:t xml:space="preserve"> здравоохранения </w:t>
      </w:r>
    </w:p>
    <w:p w:rsidR="00207302" w:rsidRPr="005E1302" w:rsidRDefault="00207302" w:rsidP="00207302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Р</w:t>
      </w:r>
      <w:r w:rsidRPr="005E1302">
        <w:rPr>
          <w:b/>
          <w:bCs/>
          <w:sz w:val="22"/>
          <w:szCs w:val="22"/>
        </w:rPr>
        <w:t xml:space="preserve">оссийской </w:t>
      </w:r>
      <w:r>
        <w:rPr>
          <w:b/>
          <w:bCs/>
          <w:sz w:val="22"/>
          <w:szCs w:val="22"/>
        </w:rPr>
        <w:t>Ф</w:t>
      </w:r>
      <w:r w:rsidRPr="005E1302">
        <w:rPr>
          <w:b/>
          <w:bCs/>
          <w:sz w:val="22"/>
          <w:szCs w:val="22"/>
        </w:rPr>
        <w:t>едерации</w:t>
      </w:r>
    </w:p>
    <w:p w:rsidR="00207302" w:rsidRPr="005E1302" w:rsidRDefault="00207302" w:rsidP="00207302">
      <w:pPr>
        <w:autoSpaceDE w:val="0"/>
        <w:autoSpaceDN w:val="0"/>
        <w:adjustRightInd w:val="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о</w:t>
      </w:r>
      <w:r w:rsidRPr="005E1302">
        <w:rPr>
          <w:b/>
          <w:bCs/>
          <w:sz w:val="22"/>
          <w:szCs w:val="22"/>
        </w:rPr>
        <w:t xml:space="preserve">т </w:t>
      </w:r>
      <w:r>
        <w:rPr>
          <w:b/>
          <w:bCs/>
          <w:sz w:val="22"/>
          <w:szCs w:val="22"/>
        </w:rPr>
        <w:t>0</w:t>
      </w:r>
      <w:r w:rsidRPr="005E1302">
        <w:rPr>
          <w:b/>
          <w:bCs/>
          <w:sz w:val="22"/>
          <w:szCs w:val="22"/>
        </w:rPr>
        <w:t>7</w:t>
      </w:r>
      <w:r>
        <w:rPr>
          <w:b/>
          <w:bCs/>
          <w:sz w:val="22"/>
          <w:szCs w:val="22"/>
        </w:rPr>
        <w:t>.07.</w:t>
      </w:r>
      <w:r w:rsidRPr="005E1302">
        <w:rPr>
          <w:b/>
          <w:bCs/>
          <w:sz w:val="22"/>
          <w:szCs w:val="22"/>
        </w:rPr>
        <w:t xml:space="preserve">2015 </w:t>
      </w:r>
      <w:r>
        <w:rPr>
          <w:b/>
          <w:bCs/>
          <w:sz w:val="22"/>
          <w:szCs w:val="22"/>
        </w:rPr>
        <w:t>№</w:t>
      </w:r>
      <w:r w:rsidRPr="005E1302">
        <w:rPr>
          <w:b/>
          <w:bCs/>
          <w:sz w:val="22"/>
          <w:szCs w:val="22"/>
        </w:rPr>
        <w:t xml:space="preserve"> 422ан</w:t>
      </w:r>
    </w:p>
    <w:p w:rsidR="00207302" w:rsidRPr="0077020C" w:rsidRDefault="00207302" w:rsidP="00207302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</w:p>
    <w:p w:rsidR="00207302" w:rsidRPr="00C65887" w:rsidRDefault="00207302" w:rsidP="00207302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«</w:t>
      </w:r>
      <w:r w:rsidRPr="00C65887">
        <w:rPr>
          <w:b/>
          <w:bCs/>
          <w:sz w:val="24"/>
          <w:szCs w:val="24"/>
        </w:rPr>
        <w:t>Об утверждении критериев оценки качества медицинской помощи</w:t>
      </w:r>
      <w:r>
        <w:rPr>
          <w:b/>
          <w:bCs/>
          <w:sz w:val="24"/>
          <w:szCs w:val="24"/>
        </w:rPr>
        <w:t>»</w:t>
      </w:r>
    </w:p>
    <w:p w:rsidR="00207302" w:rsidRPr="0077020C" w:rsidRDefault="00207302" w:rsidP="00207302">
      <w:pPr>
        <w:autoSpaceDE w:val="0"/>
        <w:autoSpaceDN w:val="0"/>
        <w:adjustRightInd w:val="0"/>
        <w:jc w:val="both"/>
        <w:rPr>
          <w:sz w:val="24"/>
          <w:szCs w:val="24"/>
        </w:rPr>
      </w:pPr>
      <w:bookmarkStart w:id="0" w:name="_GoBack"/>
      <w:bookmarkEnd w:id="0"/>
    </w:p>
    <w:p w:rsidR="00207302" w:rsidRPr="00533B25" w:rsidRDefault="00207302" w:rsidP="00207302">
      <w:pPr>
        <w:autoSpaceDE w:val="0"/>
        <w:autoSpaceDN w:val="0"/>
        <w:adjustRightInd w:val="0"/>
        <w:spacing w:line="252" w:lineRule="auto"/>
        <w:ind w:firstLine="284"/>
        <w:jc w:val="both"/>
        <w:rPr>
          <w:color w:val="000000"/>
          <w:sz w:val="24"/>
          <w:szCs w:val="24"/>
        </w:rPr>
      </w:pPr>
      <w:r w:rsidRPr="00533B25">
        <w:rPr>
          <w:color w:val="000000"/>
          <w:sz w:val="24"/>
          <w:szCs w:val="24"/>
        </w:rPr>
        <w:t xml:space="preserve">В соответствии с </w:t>
      </w:r>
      <w:hyperlink r:id="rId6" w:history="1">
        <w:r w:rsidRPr="00533B25">
          <w:rPr>
            <w:color w:val="000000"/>
            <w:sz w:val="24"/>
            <w:szCs w:val="24"/>
          </w:rPr>
          <w:t>частью 2 статьи 64</w:t>
        </w:r>
      </w:hyperlink>
      <w:r w:rsidRPr="00533B25">
        <w:rPr>
          <w:color w:val="000000"/>
          <w:sz w:val="24"/>
          <w:szCs w:val="24"/>
        </w:rPr>
        <w:t xml:space="preserve"> Федерального закона от 21 ноября 2011 г. № 323-ФЗ «Об основах охраны здоровья граждан в Российской Федерации» (Собрание законодательства Российской Федерации, 2011, № 48, ст. 6724; 2013, № 48, ст. 6165) приказываю:</w:t>
      </w:r>
    </w:p>
    <w:p w:rsidR="00207302" w:rsidRPr="00533B25" w:rsidRDefault="00207302" w:rsidP="00207302">
      <w:pPr>
        <w:autoSpaceDE w:val="0"/>
        <w:autoSpaceDN w:val="0"/>
        <w:adjustRightInd w:val="0"/>
        <w:spacing w:line="252" w:lineRule="auto"/>
        <w:ind w:firstLine="284"/>
        <w:jc w:val="both"/>
        <w:rPr>
          <w:color w:val="000000"/>
          <w:sz w:val="24"/>
          <w:szCs w:val="24"/>
        </w:rPr>
      </w:pPr>
      <w:r w:rsidRPr="00533B25">
        <w:rPr>
          <w:color w:val="000000"/>
          <w:sz w:val="24"/>
          <w:szCs w:val="24"/>
        </w:rPr>
        <w:t xml:space="preserve">Утвердить прилагаемые </w:t>
      </w:r>
      <w:hyperlink w:anchor="Par22" w:history="1">
        <w:r w:rsidRPr="00533B25">
          <w:rPr>
            <w:color w:val="000000"/>
            <w:sz w:val="24"/>
            <w:szCs w:val="24"/>
          </w:rPr>
          <w:t>критерии</w:t>
        </w:r>
      </w:hyperlink>
      <w:r w:rsidRPr="00533B25">
        <w:rPr>
          <w:color w:val="000000"/>
          <w:sz w:val="24"/>
          <w:szCs w:val="24"/>
        </w:rPr>
        <w:t xml:space="preserve"> оценки качества медицинской помощи.</w:t>
      </w:r>
    </w:p>
    <w:p w:rsidR="00207302" w:rsidRDefault="00207302" w:rsidP="0020730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207302" w:rsidRDefault="00207302" w:rsidP="0020730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:rsidR="00207302" w:rsidRPr="00B318A6" w:rsidRDefault="00207302" w:rsidP="00207302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</w:tblGrid>
      <w:tr w:rsidR="00207302" w:rsidRPr="00533B25" w:rsidTr="000063A6">
        <w:trPr>
          <w:trHeight w:val="378"/>
        </w:trPr>
        <w:tc>
          <w:tcPr>
            <w:tcW w:w="2302" w:type="dxa"/>
            <w:shd w:val="clear" w:color="auto" w:fill="auto"/>
            <w:vAlign w:val="center"/>
          </w:tcPr>
          <w:p w:rsidR="00207302" w:rsidRPr="00533B25" w:rsidRDefault="00207302" w:rsidP="000063A6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533B25">
              <w:rPr>
                <w:sz w:val="22"/>
                <w:szCs w:val="22"/>
              </w:rPr>
              <w:t xml:space="preserve">Министр 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207302" w:rsidRPr="00533B25" w:rsidRDefault="00207302" w:rsidP="000063A6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</w:p>
        </w:tc>
        <w:tc>
          <w:tcPr>
            <w:tcW w:w="2302" w:type="dxa"/>
            <w:shd w:val="clear" w:color="auto" w:fill="auto"/>
            <w:vAlign w:val="center"/>
          </w:tcPr>
          <w:p w:rsidR="00207302" w:rsidRPr="00533B25" w:rsidRDefault="00207302" w:rsidP="000063A6">
            <w:pPr>
              <w:autoSpaceDE w:val="0"/>
              <w:autoSpaceDN w:val="0"/>
              <w:adjustRightInd w:val="0"/>
              <w:jc w:val="right"/>
              <w:rPr>
                <w:sz w:val="22"/>
                <w:szCs w:val="22"/>
              </w:rPr>
            </w:pPr>
            <w:r w:rsidRPr="00533B25">
              <w:rPr>
                <w:sz w:val="22"/>
                <w:szCs w:val="22"/>
              </w:rPr>
              <w:t>В. И. Скворцова</w:t>
            </w:r>
          </w:p>
        </w:tc>
      </w:tr>
    </w:tbl>
    <w:p w:rsidR="00207302" w:rsidRDefault="00207302" w:rsidP="00207302">
      <w:pPr>
        <w:autoSpaceDE w:val="0"/>
        <w:autoSpaceDN w:val="0"/>
        <w:adjustRightInd w:val="0"/>
        <w:jc w:val="right"/>
        <w:rPr>
          <w:sz w:val="22"/>
          <w:szCs w:val="22"/>
        </w:rPr>
      </w:pPr>
    </w:p>
    <w:p w:rsidR="00207302" w:rsidRPr="005E1302" w:rsidRDefault="00207302" w:rsidP="00207302">
      <w:pPr>
        <w:autoSpaceDE w:val="0"/>
        <w:autoSpaceDN w:val="0"/>
        <w:adjustRightInd w:val="0"/>
        <w:jc w:val="right"/>
        <w:outlineLvl w:val="0"/>
        <w:rPr>
          <w:sz w:val="22"/>
          <w:szCs w:val="22"/>
        </w:rPr>
      </w:pPr>
      <w:r w:rsidRPr="005E1302">
        <w:rPr>
          <w:sz w:val="22"/>
          <w:szCs w:val="22"/>
        </w:rPr>
        <w:t>Приложение</w:t>
      </w:r>
    </w:p>
    <w:p w:rsidR="00207302" w:rsidRDefault="00207302" w:rsidP="00207302">
      <w:pPr>
        <w:autoSpaceDE w:val="0"/>
        <w:autoSpaceDN w:val="0"/>
        <w:adjustRightInd w:val="0"/>
        <w:jc w:val="right"/>
        <w:rPr>
          <w:sz w:val="22"/>
          <w:szCs w:val="22"/>
        </w:rPr>
      </w:pPr>
      <w:r w:rsidRPr="005E1302">
        <w:rPr>
          <w:sz w:val="22"/>
          <w:szCs w:val="22"/>
        </w:rPr>
        <w:t xml:space="preserve">к приказу Министерства </w:t>
      </w:r>
    </w:p>
    <w:p w:rsidR="00207302" w:rsidRDefault="00207302" w:rsidP="00207302">
      <w:pPr>
        <w:autoSpaceDE w:val="0"/>
        <w:autoSpaceDN w:val="0"/>
        <w:adjustRightInd w:val="0"/>
        <w:jc w:val="right"/>
        <w:rPr>
          <w:sz w:val="22"/>
          <w:szCs w:val="22"/>
        </w:rPr>
      </w:pPr>
      <w:r w:rsidRPr="005E1302">
        <w:rPr>
          <w:sz w:val="22"/>
          <w:szCs w:val="22"/>
        </w:rPr>
        <w:t>здравоохранения</w:t>
      </w:r>
      <w:r>
        <w:rPr>
          <w:sz w:val="22"/>
          <w:szCs w:val="22"/>
        </w:rPr>
        <w:t xml:space="preserve"> </w:t>
      </w:r>
      <w:r w:rsidRPr="005E1302">
        <w:rPr>
          <w:sz w:val="22"/>
          <w:szCs w:val="22"/>
        </w:rPr>
        <w:t>Российской Федерации</w:t>
      </w:r>
    </w:p>
    <w:p w:rsidR="00207302" w:rsidRPr="00B318A6" w:rsidRDefault="00207302" w:rsidP="00207302">
      <w:pPr>
        <w:autoSpaceDE w:val="0"/>
        <w:autoSpaceDN w:val="0"/>
        <w:adjustRightInd w:val="0"/>
        <w:jc w:val="right"/>
        <w:rPr>
          <w:bCs/>
          <w:sz w:val="22"/>
          <w:szCs w:val="22"/>
        </w:rPr>
      </w:pPr>
      <w:r w:rsidRPr="00B318A6">
        <w:rPr>
          <w:bCs/>
          <w:sz w:val="22"/>
          <w:szCs w:val="22"/>
        </w:rPr>
        <w:t>от 07.07.2015 № 422ан</w:t>
      </w:r>
    </w:p>
    <w:p w:rsidR="00207302" w:rsidRPr="004D65C9" w:rsidRDefault="00207302" w:rsidP="00207302">
      <w:pPr>
        <w:autoSpaceDE w:val="0"/>
        <w:autoSpaceDN w:val="0"/>
        <w:adjustRightInd w:val="0"/>
        <w:jc w:val="right"/>
        <w:rPr>
          <w:sz w:val="24"/>
          <w:szCs w:val="24"/>
        </w:rPr>
      </w:pPr>
    </w:p>
    <w:p w:rsidR="00207302" w:rsidRPr="0077020C" w:rsidRDefault="00207302" w:rsidP="00207302">
      <w:pPr>
        <w:autoSpaceDE w:val="0"/>
        <w:autoSpaceDN w:val="0"/>
        <w:adjustRightInd w:val="0"/>
        <w:jc w:val="center"/>
        <w:rPr>
          <w:b/>
          <w:bCs/>
          <w:sz w:val="24"/>
          <w:szCs w:val="24"/>
        </w:rPr>
      </w:pPr>
      <w:bookmarkStart w:id="1" w:name="Par22"/>
      <w:bookmarkEnd w:id="1"/>
      <w:r w:rsidRPr="0077020C">
        <w:rPr>
          <w:b/>
          <w:bCs/>
          <w:sz w:val="24"/>
          <w:szCs w:val="24"/>
        </w:rPr>
        <w:t>Критерии оценки качества медицинской помощи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1. Настоящие критерии оценки качества медицинской помощи (далее – Критерии) сформированы на основе порядков оказания медицинской помощи и стандартов медицинской помощи, утвержденных Министерством здравоохранения Российской Федерации, клинических рекомендаций (протоколов лечения) по вопросам оказания медицинской помощи, разработанных и утвержденных медицинскими профессиональными некоммерческими организациями</w:t>
      </w:r>
      <w:r w:rsidRPr="0077020C">
        <w:rPr>
          <w:rStyle w:val="a5"/>
          <w:sz w:val="24"/>
          <w:szCs w:val="24"/>
        </w:rPr>
        <w:footnoteReference w:id="1"/>
      </w:r>
      <w:r w:rsidRPr="0077020C">
        <w:rPr>
          <w:sz w:val="24"/>
          <w:szCs w:val="24"/>
        </w:rPr>
        <w:t xml:space="preserve">. </w:t>
      </w:r>
    </w:p>
    <w:p w:rsidR="00207302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2. Критерии применяются в целях оценки качества медицинской помощи при следующих заболеваниях и состояниях: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новообразования;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эндокринной системы;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расстройства питания и нарушения обмена веществ;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нервной системы;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крови, кроветворных органов;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отдельные нарушения, вовлекающие иммунный механизм;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глаза и его придаточного аппарата;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уха и сосцевидного отростка;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системы кровообращения;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органов дыхания;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органов пищеварения;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мочеполовой системы;</w:t>
      </w:r>
    </w:p>
    <w:p w:rsidR="00207302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кожи и подкожной клетчатки;</w:t>
      </w:r>
      <w:r>
        <w:rPr>
          <w:sz w:val="24"/>
          <w:szCs w:val="24"/>
        </w:rPr>
        <w:t xml:space="preserve"> 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болезни костно-мышечной системы и соединительной ткани;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травмы, отравления и некоторые другие последствия воздействия внешних причин;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врожденные аномалии (пороки развития);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деформации и хромосомные нарушения;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lastRenderedPageBreak/>
        <w:t>беременность, роды, послеродовой период;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pacing w:val="-4"/>
          <w:sz w:val="24"/>
          <w:szCs w:val="24"/>
        </w:rPr>
        <w:t>отдельные состояния, возникающие в перинатальном периоде,</w:t>
      </w:r>
      <w:r>
        <w:rPr>
          <w:spacing w:val="-4"/>
          <w:sz w:val="24"/>
          <w:szCs w:val="24"/>
        </w:rPr>
        <w:t xml:space="preserve"> </w:t>
      </w:r>
      <w:r w:rsidRPr="0077020C">
        <w:rPr>
          <w:sz w:val="24"/>
          <w:szCs w:val="24"/>
        </w:rPr>
        <w:t>а также при оказании медицинской помощи при проведении искусственного прерывания беременности.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3. Критерии, применяемые при оказании медицинской помощи в амбулаторных условиях: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 xml:space="preserve">а) ведение медицинской документации </w:t>
      </w:r>
      <w:r>
        <w:rPr>
          <w:sz w:val="24"/>
          <w:szCs w:val="24"/>
        </w:rPr>
        <w:t>–</w:t>
      </w:r>
      <w:r w:rsidRPr="0077020C">
        <w:rPr>
          <w:sz w:val="24"/>
          <w:szCs w:val="24"/>
        </w:rPr>
        <w:t xml:space="preserve"> медицинской карты пациента, получающего медицинскую помощь в амбулаторных условиях</w:t>
      </w:r>
      <w:r w:rsidRPr="0077020C">
        <w:rPr>
          <w:rStyle w:val="a5"/>
          <w:sz w:val="24"/>
          <w:szCs w:val="24"/>
        </w:rPr>
        <w:footnoteReference w:id="2"/>
      </w:r>
      <w:r w:rsidRPr="0077020C">
        <w:rPr>
          <w:sz w:val="24"/>
          <w:szCs w:val="24"/>
        </w:rPr>
        <w:t xml:space="preserve">, истории развития ребенка, индивидуальной карты беременной и родильницы (далее </w:t>
      </w:r>
      <w:r>
        <w:rPr>
          <w:sz w:val="24"/>
          <w:szCs w:val="24"/>
        </w:rPr>
        <w:t>–</w:t>
      </w:r>
      <w:r w:rsidRPr="0077020C">
        <w:rPr>
          <w:sz w:val="24"/>
          <w:szCs w:val="24"/>
        </w:rPr>
        <w:t xml:space="preserve"> амбулаторная карта):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заполнение всех разделов, предусмотренных амбулаторной картой;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наличие информированного добровольного согласия на медицинское вмешательство</w:t>
      </w:r>
      <w:r w:rsidRPr="0077020C">
        <w:rPr>
          <w:rStyle w:val="a5"/>
          <w:sz w:val="24"/>
          <w:szCs w:val="24"/>
        </w:rPr>
        <w:footnoteReference w:id="3"/>
      </w:r>
      <w:r w:rsidRPr="0077020C">
        <w:rPr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б) первичный осмотр пациента и сроки оказания медицинской помощи: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оформление результатов первичного осмотра, включая данные анамнеза заболевания, записью в амбулаторной карте;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проведение осмотра пациента при внезапных острых заболеваниях, состояниях, обострении хронических заболеваний без явных признаков угрозы жизни, требующих оказания медицинской помощи в неотложной форме</w:t>
      </w:r>
      <w:r>
        <w:rPr>
          <w:sz w:val="24"/>
          <w:szCs w:val="24"/>
        </w:rPr>
        <w:t>,</w:t>
      </w:r>
      <w:r w:rsidRPr="0077020C">
        <w:rPr>
          <w:sz w:val="24"/>
          <w:szCs w:val="24"/>
        </w:rPr>
        <w:t xml:space="preserve"> не позднее 2 часов с момента обращения в регистратуру медицинской организации;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в) установление предварительного диагноза лечащим врачом в ходе первичного приема пациента;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г) формирование плана обследования пациента при первичном осмотре с учетом предварительного диагноза;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д) формирование плана лечения при первичном осмотре с учетом предварительного диагноза, клинических проявлений заболевания, тяжести заболевания или состояния пациента;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е) включение в план обследования и план лечения перечня лекарственных препаратов для медицинского применения с учетом лекарственных препаратов, включенных в стандарты медицинской помощи, имеющих частоту применения 1,0, и клинические рекомендации (протоколы лечения);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ж) назначение лекарственных препаратов для медицинского применения с учетом инструкций по применению лекарственных препаратов, возраста пациента, пола пациента, тяжести заболевания, наличия осложнений основного заболевания (состояния) и сопутствующих заболеваний;</w:t>
      </w:r>
    </w:p>
    <w:p w:rsidR="00207302" w:rsidRPr="004D65C9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pacing w:val="-4"/>
          <w:sz w:val="24"/>
          <w:szCs w:val="24"/>
        </w:rPr>
      </w:pPr>
      <w:r w:rsidRPr="004D65C9">
        <w:rPr>
          <w:spacing w:val="-4"/>
          <w:sz w:val="24"/>
          <w:szCs w:val="24"/>
        </w:rPr>
        <w:t>з) установление клинического диагноза на основании данных анамнеза, осмотра, данных лабораторных, инструментальных и иных методов исследования, результатов консультаций врачей-специалистов, предусмотренных стандартами медицинской помощи, а также клинических рекомендаций (протоколов лечения):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оформление обоснования клинического диагноза соответствующей записью в амбулаторной карте;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установление клинического диагноза в течение 10 дней с момента обращения;</w:t>
      </w:r>
    </w:p>
    <w:p w:rsidR="00207302" w:rsidRPr="00136DEE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sz w:val="24"/>
          <w:szCs w:val="24"/>
        </w:rPr>
      </w:pPr>
      <w:r w:rsidRPr="00136DEE">
        <w:rPr>
          <w:sz w:val="24"/>
          <w:szCs w:val="24"/>
        </w:rPr>
        <w:lastRenderedPageBreak/>
        <w:t>проведение при затруднении установления клинического диагноза консилиума врачей</w:t>
      </w:r>
      <w:r w:rsidRPr="00136DEE">
        <w:rPr>
          <w:rStyle w:val="a5"/>
          <w:sz w:val="24"/>
          <w:szCs w:val="24"/>
        </w:rPr>
        <w:footnoteReference w:id="4"/>
      </w:r>
      <w:r w:rsidRPr="00136DEE">
        <w:rPr>
          <w:sz w:val="24"/>
          <w:szCs w:val="24"/>
        </w:rPr>
        <w:t xml:space="preserve"> с внесением соответствующей записи в амбулаторную карту с подписью заведующего амбулаторно-поликлиническим отделением медицинской организации;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и) внесение соответствующей записи в амбулаторную карту при наличии заболевания (состояния), требующего оказания медицинской помощи в стационарных условиях, с указанием перечня рекомендуемых лабораторных и инструментальных методов исследований, а также оформление направления с указанием клинического диагноза при необходимости оказания медицинской помощи в стационарных условиях в плановой форме;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к) проведение коррекции плана обследования и плана лечения с учетом клинического диагноза, состояния пациента, особенностей течения заболевания, наличия сопутствующих заболеваний, осложнений заболевания и результатов проводимого лечения на основе стандартов медицинской помощи и клинических рекомендаций (протоколов лечения);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л) назначение и выписывание лекарственных препаратов в соответствии с установленным порядком</w:t>
      </w:r>
      <w:r w:rsidRPr="0077020C">
        <w:rPr>
          <w:rStyle w:val="a5"/>
          <w:sz w:val="24"/>
          <w:szCs w:val="24"/>
        </w:rPr>
        <w:footnoteReference w:id="5"/>
      </w:r>
      <w:r w:rsidRPr="0077020C">
        <w:rPr>
          <w:sz w:val="24"/>
          <w:szCs w:val="24"/>
        </w:rPr>
        <w:t>: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оформление протокола решения врачебной комиссии медицинской организации;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внесение в амбулаторную карту при назначении лекарственных препаратов для медицинского применения и применении медицинских изделий по решению врачебной комиссии медицинской организации</w:t>
      </w:r>
      <w:r w:rsidRPr="0077020C">
        <w:rPr>
          <w:rStyle w:val="a5"/>
          <w:sz w:val="24"/>
          <w:szCs w:val="24"/>
        </w:rPr>
        <w:footnoteReference w:id="6"/>
      </w:r>
      <w:r w:rsidRPr="0077020C">
        <w:rPr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м) проведение экспертизы временной нетрудоспособности в установленном порядке</w:t>
      </w:r>
      <w:r w:rsidRPr="0077020C">
        <w:rPr>
          <w:rStyle w:val="a5"/>
          <w:sz w:val="24"/>
          <w:szCs w:val="24"/>
        </w:rPr>
        <w:footnoteReference w:id="7"/>
      </w:r>
      <w:r w:rsidRPr="0077020C">
        <w:rPr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н) лечение (результаты):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отсутствие прогнозируемых осложнений, связанных с проводимой терапией;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отсутствие осложнений, связанных с дефектами обследования, лечения, выбора метода хирургического вмешательства или ошибок в процессе его выполнения;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о) осуществление диспансерного наблюдения в установленном порядке</w:t>
      </w:r>
      <w:r w:rsidRPr="0077020C">
        <w:rPr>
          <w:rStyle w:val="a5"/>
          <w:sz w:val="24"/>
          <w:szCs w:val="24"/>
        </w:rPr>
        <w:footnoteReference w:id="8"/>
      </w:r>
      <w:r w:rsidRPr="0077020C">
        <w:rPr>
          <w:sz w:val="24"/>
          <w:szCs w:val="24"/>
        </w:rPr>
        <w:t xml:space="preserve"> с соблюдением периодичности осмотров и длительности диспансерного наблюдения;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п) проведение диспансеризации в установленном порядке</w:t>
      </w:r>
      <w:r w:rsidRPr="0077020C">
        <w:rPr>
          <w:rStyle w:val="a5"/>
          <w:sz w:val="24"/>
          <w:szCs w:val="24"/>
        </w:rPr>
        <w:footnoteReference w:id="9"/>
      </w:r>
      <w:r w:rsidRPr="0077020C">
        <w:rPr>
          <w:sz w:val="24"/>
          <w:szCs w:val="24"/>
        </w:rPr>
        <w:t>, назначение по результатам диспансеризации в случае необходимости дополнительных медицинских мероприятий, в том числе установление диспансерного наблюдения.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4. Критерии, применяемые при оказании медицинской помощи в стационарных условиях и в условиях дневного стационара: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lastRenderedPageBreak/>
        <w:t xml:space="preserve">а) ведение медицинской документации </w:t>
      </w:r>
      <w:r>
        <w:rPr>
          <w:sz w:val="24"/>
          <w:szCs w:val="24"/>
        </w:rPr>
        <w:t>–</w:t>
      </w:r>
      <w:r w:rsidRPr="0077020C">
        <w:rPr>
          <w:sz w:val="24"/>
          <w:szCs w:val="24"/>
        </w:rPr>
        <w:t xml:space="preserve"> медицинской карты стационарного больного, истории родов, истории развития новорожденного (далее </w:t>
      </w:r>
      <w:r>
        <w:rPr>
          <w:sz w:val="24"/>
          <w:szCs w:val="24"/>
        </w:rPr>
        <w:t>–</w:t>
      </w:r>
      <w:r w:rsidRPr="0077020C">
        <w:rPr>
          <w:sz w:val="24"/>
          <w:szCs w:val="24"/>
        </w:rPr>
        <w:t xml:space="preserve"> стационарная карта):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заполнение всех разделов, предусмотренных стационарной картой;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наличие информированного добровольного согласия на медицинское вмешательство;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 xml:space="preserve">б) первичный осмотр пациента и сроки оказания медицинской помощи в приемном отделении или профильном структурном подразделении (далее </w:t>
      </w:r>
      <w:r>
        <w:rPr>
          <w:sz w:val="24"/>
          <w:szCs w:val="24"/>
        </w:rPr>
        <w:t>–</w:t>
      </w:r>
      <w:r w:rsidRPr="0077020C">
        <w:rPr>
          <w:sz w:val="24"/>
          <w:szCs w:val="24"/>
        </w:rPr>
        <w:t xml:space="preserve"> профильное отделение) (дневном стационаре) или отделении (центре) анестезиологии-реанимации медицинской организации: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оформление результатов первичного осмотра, включая данные анамнеза заболевания, записью в стационарной карте;</w:t>
      </w:r>
    </w:p>
    <w:p w:rsidR="00207302" w:rsidRPr="00D624F2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проведение первичного осмотра пациента при внезапных острых заболеваниях, состояниях, обострении хронических заболеваний, представляющих угрозу жизни пациента, требующих оказания медицинской помощи в экстренной форме, безотлагательно</w:t>
      </w:r>
      <w:r w:rsidRPr="00D624F2">
        <w:rPr>
          <w:rStyle w:val="a5"/>
          <w:spacing w:val="-4"/>
          <w:sz w:val="24"/>
          <w:szCs w:val="24"/>
        </w:rPr>
        <w:footnoteReference w:id="10"/>
      </w:r>
      <w:r w:rsidRPr="00D624F2">
        <w:rPr>
          <w:spacing w:val="-4"/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проведение первичного осмотра пациента при внезапных острых заболеваниях, состояниях, обострениях хронических заболеваний без явных признаков угрозы жизни, требующих оказания медицинской помощи в неотложной форме, не позднее 2 часов с момента поступления пациента в приемное отделение (дневной стационар) медицинской организации;</w:t>
      </w:r>
    </w:p>
    <w:p w:rsidR="00207302" w:rsidRPr="00D624F2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проведение первичного осмотра врачом профильного отделения медицинской организации не позднее 3 часов с момента поступления пациента в профильное отделение (дневной стационар);</w:t>
      </w:r>
    </w:p>
    <w:p w:rsidR="00207302" w:rsidRPr="0077020C" w:rsidRDefault="00207302" w:rsidP="00207302">
      <w:pPr>
        <w:autoSpaceDE w:val="0"/>
        <w:autoSpaceDN w:val="0"/>
        <w:adjustRightInd w:val="0"/>
        <w:spacing w:line="24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в) установление предварительного диагноза врачом приемного отделения или врачом профильного отделения (дневного стационара) или врачом отделения (центра) анестезиологии-реанимации медицинской организации не позднее 2 часов с момента поступления пациента в медицинскую организацию;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г) формирование плана обследования пациента при первичном осмотре с учетом предварительного диагноза;</w:t>
      </w:r>
    </w:p>
    <w:p w:rsidR="00207302" w:rsidRPr="00136DEE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pacing w:val="-4"/>
          <w:sz w:val="24"/>
          <w:szCs w:val="24"/>
        </w:rPr>
      </w:pPr>
      <w:r w:rsidRPr="00136DEE">
        <w:rPr>
          <w:spacing w:val="-4"/>
          <w:sz w:val="24"/>
          <w:szCs w:val="24"/>
        </w:rPr>
        <w:t>д) формирование плана лечения при первичном осмотре с учетом предварительного диагноза, клинических проявлений заболевания, тяжести заболевания или состояния пациента, лабораторных и инструментальных методов исследования (при наличии);</w:t>
      </w:r>
    </w:p>
    <w:p w:rsidR="00207302" w:rsidRPr="0077020C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z w:val="24"/>
          <w:szCs w:val="24"/>
        </w:rPr>
      </w:pPr>
      <w:r w:rsidRPr="00E26AAA">
        <w:rPr>
          <w:sz w:val="24"/>
          <w:szCs w:val="24"/>
        </w:rPr>
        <w:t>е) включение в план обследования и план лечения перечня лекарственных препаратов для медицинского применения с учетом лекарственных препаратов, включенных в стандарты медицинской помощи, имеющих частоту применения 1,0, и клинические рекомендации (протоколы</w:t>
      </w:r>
      <w:r w:rsidRPr="0077020C">
        <w:rPr>
          <w:sz w:val="24"/>
          <w:szCs w:val="24"/>
        </w:rPr>
        <w:t xml:space="preserve"> лечения);</w:t>
      </w:r>
    </w:p>
    <w:p w:rsidR="00207302" w:rsidRPr="00D624F2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ж) назначение лекарственных препаратов с учетом инструкций по применению лекарственных препаратов, возраста пациента, пола пациента, тяжести заболевания, наличия осложнений основного заболевания (состояния) и сопутствующих заболеваний;</w:t>
      </w:r>
    </w:p>
    <w:p w:rsidR="00207302" w:rsidRPr="0077020C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з) указание в плане лечения метода (объема) хирургического вмешательства при заболевании (состоянии) и наличии медицинских показаний, требующих хирургических методов лечения и (или) диагностики;</w:t>
      </w:r>
    </w:p>
    <w:p w:rsidR="00207302" w:rsidRPr="00D624F2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и) установление клинического диагноза на основании данных анамнеза, осмотра, данных лабораторных и инструментальных методов обследования, результатов консультаций врачей-специалистов, предусмотренных стандартами медицинской помощи, а также клинических рекомендаций (протоколов лечения):</w:t>
      </w:r>
    </w:p>
    <w:p w:rsidR="00207302" w:rsidRPr="0077020C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установление клинического диагноза в течение 72 часов с момента поступления пациента в профильное отделение (дневной стационар) медицинской организации;</w:t>
      </w:r>
    </w:p>
    <w:p w:rsidR="00207302" w:rsidRPr="0077020C" w:rsidRDefault="00207302" w:rsidP="00207302">
      <w:pPr>
        <w:autoSpaceDE w:val="0"/>
        <w:autoSpaceDN w:val="0"/>
        <w:adjustRightInd w:val="0"/>
        <w:spacing w:line="247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установление клинического диагноза при поступлении пациента по экстренным показаниям не позднее 24 часов с момента поступления пациента в профильное отделение;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lastRenderedPageBreak/>
        <w:t>к) внесение в стационарную карту в случае особенностей течения заболевания, требующих дополнительных сложных и длительно проводимых методов исследований, соответствующей записи, заверенной подписью заведующего профильным отделением (дневным стационаром):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принятие решения о необходимости проведения дополнительных исследований вне данной медицинской организации врачебной комиссией медицинской организации с оформлением протокола и внесением в стационарную карту</w:t>
      </w:r>
      <w:r w:rsidRPr="0077020C">
        <w:rPr>
          <w:rStyle w:val="a5"/>
          <w:sz w:val="24"/>
          <w:szCs w:val="24"/>
        </w:rPr>
        <w:footnoteReference w:id="11"/>
      </w:r>
      <w:r w:rsidRPr="0077020C">
        <w:rPr>
          <w:sz w:val="24"/>
          <w:szCs w:val="24"/>
        </w:rPr>
        <w:t>;</w:t>
      </w:r>
    </w:p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принятие при затруднении установления клинического диагноза и (или) выбора метода лечения решения консилиумом врачей с оформлением протокола и внесением в стационарную карту</w:t>
      </w:r>
      <w:r w:rsidRPr="00D624F2">
        <w:rPr>
          <w:rStyle w:val="a5"/>
          <w:spacing w:val="-4"/>
          <w:sz w:val="24"/>
          <w:szCs w:val="24"/>
        </w:rPr>
        <w:footnoteReference w:id="12"/>
      </w:r>
      <w:r w:rsidRPr="00D624F2">
        <w:rPr>
          <w:spacing w:val="-4"/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оформление обоснования клинического диагноза соответствующей записью в стационарной карте, подписанного лечащим врачом и заведующим профильным отделением (дневным стационаром);</w:t>
      </w:r>
    </w:p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л) проведение в обязательном порядке осмотра заведующим профильным отделением (дневным стационаром) в течение 48 часов (рабочие дни) с момента поступления пациента в профильное отделение (дневной стационар) медицинской организации, далее по необходимости, но не реже 1 раза в неделю, с внесением в стационарную карту соответствующей записи, подписанной заведующим профильным отделением (дневным стационаром);</w:t>
      </w:r>
    </w:p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м) проведение коррекции плана обследования и плана лечения с учетом клинического диагноза, состояния пациента, особенностей течения заболевания, наличия сопутствующих заболеваний, осложнений заболевания и результатов проводимого лечения: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проведение коррекции плана обследования и плана лечения по результатам осмотра лечащего врача профильного отделения (дневного стационара), осмотра заведующим профильным отделением (дневным стационаром) после установления клинического диагноза;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проведение коррекции плана обследования и плана лечения по результатам осмотра лечащего врача профильного отделения (дневного стационара), осмотра заведующим профильным отделением (дневным стационаром) при изменении степени тяжести состояния пациента;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 xml:space="preserve">н) назначение и выписывание лекарственных препаратов в </w:t>
      </w:r>
      <w:r w:rsidRPr="00533B25">
        <w:rPr>
          <w:color w:val="000000"/>
          <w:spacing w:val="-4"/>
          <w:sz w:val="24"/>
          <w:szCs w:val="24"/>
        </w:rPr>
        <w:t>соответствии с приказом Минздрава России от 20 декабря 2012</w:t>
      </w:r>
      <w:r w:rsidRPr="0077020C">
        <w:rPr>
          <w:sz w:val="24"/>
          <w:szCs w:val="24"/>
        </w:rPr>
        <w:t xml:space="preserve"> г. </w:t>
      </w:r>
      <w:r>
        <w:rPr>
          <w:sz w:val="24"/>
          <w:szCs w:val="24"/>
        </w:rPr>
        <w:t>№</w:t>
      </w:r>
      <w:r w:rsidRPr="0077020C">
        <w:rPr>
          <w:sz w:val="24"/>
          <w:szCs w:val="24"/>
        </w:rPr>
        <w:t xml:space="preserve"> 1175н:</w:t>
      </w:r>
    </w:p>
    <w:p w:rsidR="00207302" w:rsidRPr="00D624F2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pacing w:val="-2"/>
          <w:sz w:val="24"/>
          <w:szCs w:val="24"/>
        </w:rPr>
      </w:pPr>
      <w:r w:rsidRPr="00D624F2">
        <w:rPr>
          <w:spacing w:val="-2"/>
          <w:sz w:val="24"/>
          <w:szCs w:val="24"/>
        </w:rPr>
        <w:t>назначение лекарственных препаратов, не включенных в перечень жизненно необходимых и важнейших лекарственных препаратов для медицинского применения</w:t>
      </w:r>
      <w:r w:rsidRPr="00D624F2">
        <w:rPr>
          <w:rStyle w:val="a5"/>
          <w:spacing w:val="-2"/>
          <w:sz w:val="24"/>
          <w:szCs w:val="24"/>
        </w:rPr>
        <w:footnoteReference w:id="13"/>
      </w:r>
      <w:r w:rsidRPr="00D624F2">
        <w:rPr>
          <w:spacing w:val="-2"/>
          <w:sz w:val="24"/>
          <w:szCs w:val="24"/>
        </w:rPr>
        <w:t xml:space="preserve"> и перечень медицинских изделий, имплантируемых в организм человека при оказании медицинской помощи в рамках программы государственных гарантий бесплатного оказания гражданам медицинской помощи, врачебной комиссией медицинской организации</w:t>
      </w:r>
      <w:r w:rsidRPr="00D624F2">
        <w:rPr>
          <w:rStyle w:val="a5"/>
          <w:spacing w:val="-2"/>
          <w:sz w:val="24"/>
          <w:szCs w:val="24"/>
        </w:rPr>
        <w:footnoteReference w:id="14"/>
      </w:r>
      <w:r w:rsidRPr="00D624F2">
        <w:rPr>
          <w:spacing w:val="-2"/>
          <w:sz w:val="24"/>
          <w:szCs w:val="24"/>
        </w:rPr>
        <w:t xml:space="preserve"> с оформлением решения протоколом с внесением в стационарную карту;</w:t>
      </w:r>
    </w:p>
    <w:p w:rsidR="00207302" w:rsidRPr="0077020C" w:rsidRDefault="00207302" w:rsidP="00207302">
      <w:pPr>
        <w:autoSpaceDE w:val="0"/>
        <w:autoSpaceDN w:val="0"/>
        <w:adjustRightInd w:val="0"/>
        <w:spacing w:line="235" w:lineRule="auto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осуществление при наличии медицинских показаний перевода пациента в другое профильное отделение внутри медицинской организации с принятием решения о переводе заведующими соответствующими структурными подразделениями (из которого переводится пациент и в которое переводится пациент) с внесением соответствующей записи в стационарную карту;</w:t>
      </w:r>
    </w:p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 xml:space="preserve">о) осуществление при наличии медицинских показаний перевода пациента в другую медицинскую организацию, имеющую оборудование в соответствии со стандартом оснащения и кадры в соответствии с рекомендуемыми штатными нормативами, </w:t>
      </w:r>
      <w:r w:rsidRPr="00D624F2">
        <w:rPr>
          <w:spacing w:val="-4"/>
          <w:sz w:val="24"/>
          <w:szCs w:val="24"/>
        </w:rPr>
        <w:lastRenderedPageBreak/>
        <w:t>утвержденными соответствующими порядками оказания медицинской помощи по профилям или группам заболеваний, с принятием решения о переводе врачебной комиссией медицинской организации, из которой переводится пациент (с оформлением протокола и внесением в стационарную карту), и согласованием с руководителем медицинской организации, в которую переводится пациент;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п) проведение экспертизы временной нетрудоспособности в установленном порядке</w:t>
      </w:r>
      <w:r w:rsidRPr="0077020C">
        <w:rPr>
          <w:rStyle w:val="a5"/>
          <w:sz w:val="24"/>
          <w:szCs w:val="24"/>
        </w:rPr>
        <w:footnoteReference w:id="15"/>
      </w:r>
      <w:r w:rsidRPr="0077020C">
        <w:rPr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р) лечение (результаты):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отсутствие прогнозируемых осложнений, связанных с проводимой терапией;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отсутствие осложнений, связанных с дефектами обследования, лечения, выбора метода хирургического вмешательства</w:t>
      </w:r>
      <w:r>
        <w:rPr>
          <w:sz w:val="24"/>
          <w:szCs w:val="24"/>
        </w:rPr>
        <w:t>,</w:t>
      </w:r>
      <w:r w:rsidRPr="0077020C">
        <w:rPr>
          <w:sz w:val="24"/>
          <w:szCs w:val="24"/>
        </w:rPr>
        <w:t xml:space="preserve"> или ошибок в процессе его выполнения;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отсутствие внутрибольничной инфекции;</w:t>
      </w:r>
    </w:p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  <w:sz w:val="24"/>
          <w:szCs w:val="24"/>
        </w:rPr>
      </w:pPr>
      <w:r w:rsidRPr="00D624F2">
        <w:rPr>
          <w:spacing w:val="-4"/>
          <w:sz w:val="24"/>
          <w:szCs w:val="24"/>
        </w:rPr>
        <w:t>с) проведени</w:t>
      </w:r>
      <w:r>
        <w:rPr>
          <w:spacing w:val="-4"/>
          <w:sz w:val="24"/>
          <w:szCs w:val="24"/>
        </w:rPr>
        <w:t>е при летальном исходе патолого</w:t>
      </w:r>
      <w:r w:rsidRPr="00D624F2">
        <w:rPr>
          <w:spacing w:val="-4"/>
          <w:sz w:val="24"/>
          <w:szCs w:val="24"/>
        </w:rPr>
        <w:t>анатомического вскрытия в установленном порядке</w:t>
      </w:r>
      <w:r w:rsidRPr="00D624F2">
        <w:rPr>
          <w:rStyle w:val="a5"/>
          <w:spacing w:val="-4"/>
          <w:sz w:val="24"/>
          <w:szCs w:val="24"/>
        </w:rPr>
        <w:footnoteReference w:id="16"/>
      </w:r>
      <w:r w:rsidRPr="00D624F2">
        <w:rPr>
          <w:spacing w:val="-4"/>
          <w:sz w:val="24"/>
          <w:szCs w:val="24"/>
        </w:rPr>
        <w:t>;</w:t>
      </w:r>
    </w:p>
    <w:p w:rsidR="00207302" w:rsidRPr="0077020C" w:rsidRDefault="00207302" w:rsidP="00207302">
      <w:pPr>
        <w:autoSpaceDE w:val="0"/>
        <w:autoSpaceDN w:val="0"/>
        <w:adjustRightInd w:val="0"/>
        <w:ind w:firstLine="284"/>
        <w:jc w:val="both"/>
        <w:rPr>
          <w:sz w:val="24"/>
          <w:szCs w:val="24"/>
        </w:rPr>
      </w:pPr>
      <w:r w:rsidRPr="0077020C">
        <w:rPr>
          <w:sz w:val="24"/>
          <w:szCs w:val="24"/>
        </w:rPr>
        <w:t>т) отсутствие расхождения клинического и патологоанатомического диагнозов;</w:t>
      </w:r>
    </w:p>
    <w:p w:rsidR="00207302" w:rsidRDefault="00207302" w:rsidP="00207302">
      <w:pPr>
        <w:autoSpaceDE w:val="0"/>
        <w:autoSpaceDN w:val="0"/>
        <w:adjustRightInd w:val="0"/>
        <w:ind w:firstLine="284"/>
        <w:jc w:val="both"/>
        <w:rPr>
          <w:sz w:val="22"/>
          <w:szCs w:val="22"/>
        </w:rPr>
      </w:pPr>
      <w:r w:rsidRPr="0077020C">
        <w:rPr>
          <w:sz w:val="24"/>
          <w:szCs w:val="24"/>
        </w:rPr>
        <w:t>у) оформление по результатам лечения в стационарных условиях и в условиях дневного стационара выписки из стационарной карты с указанием клинического диагноза, данных обследования, результатов проведенного лечения и рекомендаций по дальнейшему лечению, обследованию и наблюдению, подписанной лечащим врачом, заведующим профильным отделением (дневным стационаром) и заверенной печатью медицинской организации, на которой идентифицируется полное наименование медицинской организации в соответствии с учредительными документами, выданной на руки пациенту (его законному представителю) в день выписки из медицинской организации.</w:t>
      </w:r>
      <w:r>
        <w:rPr>
          <w:sz w:val="24"/>
          <w:szCs w:val="24"/>
        </w:rPr>
        <w:t xml:space="preserve"> </w:t>
      </w:r>
    </w:p>
    <w:p w:rsidR="00D503AB" w:rsidRDefault="00207302" w:rsidP="00207302">
      <w:pPr>
        <w:spacing w:after="200" w:line="276" w:lineRule="auto"/>
      </w:pPr>
      <w:r>
        <w:br w:type="page"/>
      </w:r>
    </w:p>
    <w:sectPr w:rsidR="00D503AB" w:rsidSect="00D503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5361" w:rsidRDefault="00065361" w:rsidP="00207302">
      <w:r>
        <w:separator/>
      </w:r>
    </w:p>
  </w:endnote>
  <w:endnote w:type="continuationSeparator" w:id="0">
    <w:p w:rsidR="00065361" w:rsidRDefault="00065361" w:rsidP="00207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5361" w:rsidRDefault="00065361" w:rsidP="00207302">
      <w:r>
        <w:separator/>
      </w:r>
    </w:p>
  </w:footnote>
  <w:footnote w:type="continuationSeparator" w:id="0">
    <w:p w:rsidR="00065361" w:rsidRDefault="00065361" w:rsidP="00207302">
      <w:r>
        <w:continuationSeparator/>
      </w:r>
    </w:p>
  </w:footnote>
  <w:footnote w:id="1">
    <w:p w:rsidR="00207302" w:rsidRPr="00533B25" w:rsidRDefault="00207302" w:rsidP="00207302">
      <w:pPr>
        <w:autoSpaceDE w:val="0"/>
        <w:autoSpaceDN w:val="0"/>
        <w:adjustRightInd w:val="0"/>
        <w:ind w:firstLine="284"/>
        <w:jc w:val="both"/>
        <w:rPr>
          <w:color w:val="000000"/>
          <w:spacing w:val="-4"/>
        </w:rPr>
      </w:pPr>
      <w:r w:rsidRPr="00533B25">
        <w:rPr>
          <w:rStyle w:val="a5"/>
          <w:color w:val="000000"/>
          <w:spacing w:val="-4"/>
        </w:rPr>
        <w:footnoteRef/>
      </w:r>
      <w:r w:rsidRPr="00533B25">
        <w:rPr>
          <w:color w:val="000000"/>
          <w:spacing w:val="-4"/>
        </w:rPr>
        <w:t xml:space="preserve"> </w:t>
      </w:r>
      <w:hyperlink r:id="rId1" w:history="1">
        <w:r w:rsidRPr="00533B25">
          <w:rPr>
            <w:color w:val="000000"/>
            <w:spacing w:val="-4"/>
          </w:rPr>
          <w:t>Часть 2 статьи 76</w:t>
        </w:r>
      </w:hyperlink>
      <w:r w:rsidRPr="00533B25">
        <w:rPr>
          <w:color w:val="000000"/>
          <w:spacing w:val="-4"/>
        </w:rPr>
        <w:t xml:space="preserve"> Федерального закона от 21 ноября 2011 г. № 323-ФЗ «Об основах охраны здоровья граждан в Российской Федерации».</w:t>
      </w:r>
    </w:p>
    <w:p w:rsidR="00207302" w:rsidRDefault="00207302" w:rsidP="00207302">
      <w:pPr>
        <w:pStyle w:val="a3"/>
      </w:pPr>
    </w:p>
  </w:footnote>
  <w:footnote w:id="2">
    <w:p w:rsidR="00207302" w:rsidRPr="00533B25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color w:val="000000"/>
        </w:rPr>
      </w:pPr>
      <w:r w:rsidRPr="00533B25">
        <w:rPr>
          <w:rStyle w:val="a5"/>
          <w:color w:val="000000"/>
          <w:spacing w:val="-4"/>
        </w:rPr>
        <w:footnoteRef/>
      </w:r>
      <w:r w:rsidRPr="00533B25">
        <w:rPr>
          <w:color w:val="000000"/>
          <w:spacing w:val="-4"/>
        </w:rPr>
        <w:t xml:space="preserve">  Приказ Министерства здравоохранения Российской Федерации от 15</w:t>
      </w:r>
      <w:r w:rsidRPr="00533B25">
        <w:rPr>
          <w:color w:val="000000"/>
        </w:rPr>
        <w:t xml:space="preserve"> декабря 2014 г. № 834н «Об утверждении унифицированных форм медицинской документации, используемых в медицинских организациях, оказывающих медицинскую помощь в амбулаторных условиях, и порядков по их заполнению» (зарегистрирован Министерством юстиции Российской Федерации 20 февраля 2015 г., регистрационный № 36160).</w:t>
      </w:r>
    </w:p>
    <w:p w:rsidR="00207302" w:rsidRPr="00533B25" w:rsidRDefault="00207302" w:rsidP="00207302">
      <w:pPr>
        <w:pStyle w:val="a3"/>
        <w:spacing w:line="233" w:lineRule="auto"/>
        <w:ind w:firstLine="284"/>
        <w:rPr>
          <w:color w:val="000000"/>
          <w:sz w:val="2"/>
          <w:szCs w:val="2"/>
        </w:rPr>
      </w:pPr>
    </w:p>
  </w:footnote>
  <w:footnote w:id="3">
    <w:p w:rsidR="00207302" w:rsidRPr="005E1302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</w:t>
      </w:r>
      <w:hyperlink r:id="rId2" w:history="1">
        <w:r w:rsidRPr="00533B25">
          <w:rPr>
            <w:color w:val="000000"/>
          </w:rPr>
          <w:t>Приказ</w:t>
        </w:r>
      </w:hyperlink>
      <w:r w:rsidRPr="00533B25">
        <w:rPr>
          <w:color w:val="000000"/>
        </w:rPr>
        <w:t xml:space="preserve"> Министерства здравоохранения Российской Федерации от 20 де</w:t>
      </w:r>
      <w:r w:rsidRPr="005E1302">
        <w:t xml:space="preserve">кабря 2012 г. </w:t>
      </w:r>
      <w:r>
        <w:t>№</w:t>
      </w:r>
      <w:r w:rsidRPr="005E1302">
        <w:t xml:space="preserve"> 1177н </w:t>
      </w:r>
      <w:r>
        <w:t>«</w:t>
      </w:r>
      <w:r w:rsidRPr="005E1302">
        <w:t>Об утверждении порядка дачи информированного добровольного согласия на медицинское вмешательство и отказа от медицинского вмешательства в отношении определенных видов медицинских вмешательств, форм информированного добровольного согласия на меди</w:t>
      </w:r>
      <w:r w:rsidRPr="0077020C">
        <w:rPr>
          <w:spacing w:val="4"/>
        </w:rPr>
        <w:t>цинское вмешательство и форм отказа от медицинского вмешательства» (за</w:t>
      </w:r>
      <w:r w:rsidRPr="005E1302">
        <w:t xml:space="preserve">регистрирован Министерством юстиции Российской Федерации 28 июня 2013 г., регистрационный </w:t>
      </w:r>
      <w:r>
        <w:t>№</w:t>
      </w:r>
      <w:r w:rsidRPr="005E1302">
        <w:t xml:space="preserve"> 28924).</w:t>
      </w:r>
    </w:p>
    <w:p w:rsidR="00207302" w:rsidRDefault="00207302" w:rsidP="00207302">
      <w:pPr>
        <w:pStyle w:val="a3"/>
        <w:ind w:firstLine="284"/>
      </w:pPr>
    </w:p>
  </w:footnote>
  <w:footnote w:id="4">
    <w:p w:rsidR="00207302" w:rsidRPr="00533B25" w:rsidRDefault="00207302" w:rsidP="00207302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Статья 48 Федерального закона от 21 ноября 2011 г. № 323-ФЗ «Об основах охраны здоровья граждан в Российской Федерации».</w:t>
      </w:r>
    </w:p>
    <w:p w:rsidR="00207302" w:rsidRPr="00533B25" w:rsidRDefault="00207302" w:rsidP="00207302">
      <w:pPr>
        <w:pStyle w:val="a3"/>
        <w:ind w:firstLine="284"/>
        <w:rPr>
          <w:color w:val="000000"/>
          <w:sz w:val="2"/>
          <w:szCs w:val="2"/>
        </w:rPr>
      </w:pPr>
    </w:p>
  </w:footnote>
  <w:footnote w:id="5">
    <w:p w:rsidR="00207302" w:rsidRPr="004D65C9" w:rsidRDefault="00207302" w:rsidP="00207302">
      <w:pPr>
        <w:autoSpaceDE w:val="0"/>
        <w:autoSpaceDN w:val="0"/>
        <w:adjustRightInd w:val="0"/>
        <w:ind w:firstLine="284"/>
        <w:jc w:val="both"/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</w:t>
      </w:r>
      <w:hyperlink r:id="rId3" w:history="1">
        <w:r w:rsidRPr="00533B25">
          <w:rPr>
            <w:color w:val="000000"/>
          </w:rPr>
          <w:t>Приказ</w:t>
        </w:r>
      </w:hyperlink>
      <w:r w:rsidRPr="00533B25">
        <w:rPr>
          <w:color w:val="000000"/>
        </w:rPr>
        <w:t xml:space="preserve"> Минздрава России от 20 декабря 2012 г. № 1175н «Об утвер</w:t>
      </w:r>
      <w:r w:rsidRPr="004D65C9">
        <w:t>ждении порядка назначения и выписывания лекарственных препаратов, а также форм рецептурных бланков на лекарственные препараты, порядка оформления указанных бланков, их учета и хранения</w:t>
      </w:r>
      <w:r>
        <w:t>»</w:t>
      </w:r>
      <w:r w:rsidRPr="004D65C9">
        <w:t xml:space="preserve"> (зарегистрирован Минюстом России 25 июня 2013 г., регистрационный </w:t>
      </w:r>
      <w:r>
        <w:t>№</w:t>
      </w:r>
      <w:r w:rsidRPr="004D65C9">
        <w:t xml:space="preserve"> 28883), с изменениями, внесенными приказом Минздрава России от 2 декабря 2013 г. </w:t>
      </w:r>
      <w:r>
        <w:t>№</w:t>
      </w:r>
      <w:r w:rsidRPr="004D65C9">
        <w:t xml:space="preserve"> 886н (зарегистрирован Министерством юстиции Российской Федерации 23 декабря 2013 г., регистрационный </w:t>
      </w:r>
      <w:r>
        <w:t>№</w:t>
      </w:r>
      <w:r w:rsidRPr="004D65C9">
        <w:t xml:space="preserve"> 30714) (далее </w:t>
      </w:r>
      <w:r>
        <w:softHyphen/>
        <w:t>–</w:t>
      </w:r>
      <w:r w:rsidRPr="004D65C9">
        <w:t xml:space="preserve"> приказ Минздрава России от 20 декабря 2012 г. </w:t>
      </w:r>
      <w:r>
        <w:t>№</w:t>
      </w:r>
      <w:r w:rsidRPr="004D65C9">
        <w:t xml:space="preserve"> 1175н).</w:t>
      </w:r>
    </w:p>
    <w:p w:rsidR="00207302" w:rsidRPr="00E21231" w:rsidRDefault="00207302" w:rsidP="00207302">
      <w:pPr>
        <w:pStyle w:val="a3"/>
        <w:rPr>
          <w:sz w:val="2"/>
          <w:szCs w:val="2"/>
        </w:rPr>
      </w:pPr>
    </w:p>
  </w:footnote>
  <w:footnote w:id="6">
    <w:p w:rsidR="00207302" w:rsidRPr="00533B25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 В соответствии с </w:t>
      </w:r>
      <w:hyperlink r:id="rId4" w:history="1">
        <w:r w:rsidRPr="00533B25">
          <w:rPr>
            <w:color w:val="000000"/>
          </w:rPr>
          <w:t>пунктом 4.7</w:t>
        </w:r>
      </w:hyperlink>
      <w:r w:rsidRPr="00533B25">
        <w:rPr>
          <w:color w:val="000000"/>
        </w:rPr>
        <w:t xml:space="preserve"> Порядка создания и деятельности врачебной комиссии медицинской организации, утвержденного приказом </w:t>
      </w:r>
      <w:proofErr w:type="spellStart"/>
      <w:r w:rsidRPr="00533B25">
        <w:rPr>
          <w:color w:val="000000"/>
        </w:rPr>
        <w:t>Минздравсоцразвития</w:t>
      </w:r>
      <w:proofErr w:type="spellEnd"/>
      <w:r w:rsidRPr="00533B25">
        <w:rPr>
          <w:color w:val="000000"/>
        </w:rPr>
        <w:t xml:space="preserve"> России от 5 мая 2012 г. № 502н (зарегистрирован Минюстом России 9 июня 2012 г., регистрационный № 24516), с изменениями, внесенными приказом Минздрава России от 2 декабря 2013 г. № 886н (зареги</w:t>
      </w:r>
      <w:r w:rsidRPr="00533B25">
        <w:rPr>
          <w:color w:val="000000"/>
          <w:spacing w:val="-4"/>
        </w:rPr>
        <w:t>стрирован Министерством юстиции Российской Федерации 23 декабря 2013</w:t>
      </w:r>
      <w:r w:rsidRPr="00533B25">
        <w:rPr>
          <w:color w:val="000000"/>
        </w:rPr>
        <w:t xml:space="preserve"> г., регистрационный № 30714).</w:t>
      </w:r>
    </w:p>
    <w:p w:rsidR="00207302" w:rsidRPr="00533B25" w:rsidRDefault="00207302" w:rsidP="00207302">
      <w:pPr>
        <w:pStyle w:val="a3"/>
        <w:spacing w:line="233" w:lineRule="auto"/>
        <w:ind w:firstLine="284"/>
        <w:rPr>
          <w:color w:val="000000"/>
          <w:sz w:val="2"/>
          <w:szCs w:val="2"/>
        </w:rPr>
      </w:pPr>
    </w:p>
  </w:footnote>
  <w:footnote w:id="7">
    <w:p w:rsidR="00207302" w:rsidRPr="00533B25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Статья 59 Федерального закона от 21 ноября 2011 г. № 323-ФЗ «Об основах охраны здоровья граждан в Российской Федерации».</w:t>
      </w:r>
    </w:p>
    <w:p w:rsidR="00207302" w:rsidRPr="00533B25" w:rsidRDefault="00207302" w:rsidP="00207302">
      <w:pPr>
        <w:pStyle w:val="a3"/>
        <w:spacing w:line="233" w:lineRule="auto"/>
        <w:ind w:firstLine="284"/>
        <w:rPr>
          <w:color w:val="000000"/>
          <w:sz w:val="2"/>
          <w:szCs w:val="2"/>
        </w:rPr>
      </w:pPr>
    </w:p>
  </w:footnote>
  <w:footnote w:id="8">
    <w:p w:rsidR="00207302" w:rsidRPr="00533B25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Приказ Минздрава России от 21 декабря 2012 г. № 1344н «Об утверждении Порядка проведения диспансерного наблюдения» (зарегистрирован Минюстом России 14 февраля 2013 г., регистрационный № 27072).</w:t>
      </w:r>
    </w:p>
    <w:p w:rsidR="00207302" w:rsidRPr="00533B25" w:rsidRDefault="00207302" w:rsidP="00207302">
      <w:pPr>
        <w:pStyle w:val="a3"/>
        <w:spacing w:line="233" w:lineRule="auto"/>
        <w:ind w:firstLine="284"/>
        <w:rPr>
          <w:color w:val="000000"/>
          <w:sz w:val="2"/>
          <w:szCs w:val="2"/>
        </w:rPr>
      </w:pPr>
    </w:p>
  </w:footnote>
  <w:footnote w:id="9">
    <w:p w:rsidR="00207302" w:rsidRPr="00533B25" w:rsidRDefault="00207302" w:rsidP="00207302">
      <w:pPr>
        <w:autoSpaceDE w:val="0"/>
        <w:autoSpaceDN w:val="0"/>
        <w:adjustRightInd w:val="0"/>
        <w:spacing w:line="233" w:lineRule="auto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Приказ Минздрава России от 3 февраля 2015 г. № 36ан «Об утверждении порядка проведения диспансеризации определенных групп взрослого населения» (зарегистрирован Минюстом России 27 февраля 2015 г., регистрационный № 36268).</w:t>
      </w:r>
    </w:p>
    <w:p w:rsidR="00207302" w:rsidRDefault="00207302" w:rsidP="00207302">
      <w:pPr>
        <w:pStyle w:val="a3"/>
        <w:spacing w:line="233" w:lineRule="auto"/>
      </w:pPr>
    </w:p>
  </w:footnote>
  <w:footnote w:id="10"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</w:pPr>
      <w:r w:rsidRPr="00D624F2">
        <w:rPr>
          <w:rStyle w:val="a5"/>
        </w:rPr>
        <w:footnoteRef/>
      </w:r>
      <w:r w:rsidRPr="00D624F2">
        <w:t xml:space="preserve">  Не применяется при оказании медицинской помощи в условиях дневного стационара.</w:t>
      </w:r>
    </w:p>
    <w:p w:rsidR="00207302" w:rsidRDefault="00207302" w:rsidP="00207302">
      <w:pPr>
        <w:pStyle w:val="a3"/>
      </w:pPr>
    </w:p>
  </w:footnote>
  <w:footnote w:id="11">
    <w:p w:rsidR="00207302" w:rsidRPr="00533B25" w:rsidRDefault="00207302" w:rsidP="00207302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Статья 48 Федерального закона от 21 ноября 2011 г. № 323-ФЗ «Об основах охраны здоровья граждан в Российской Федерации».</w:t>
      </w:r>
    </w:p>
    <w:p w:rsidR="00207302" w:rsidRPr="00533B25" w:rsidRDefault="00207302" w:rsidP="00207302">
      <w:pPr>
        <w:pStyle w:val="a3"/>
        <w:ind w:firstLine="284"/>
        <w:rPr>
          <w:color w:val="000000"/>
          <w:sz w:val="2"/>
          <w:szCs w:val="2"/>
        </w:rPr>
      </w:pPr>
    </w:p>
  </w:footnote>
  <w:footnote w:id="12">
    <w:p w:rsidR="00207302" w:rsidRPr="00533B25" w:rsidRDefault="00207302" w:rsidP="00207302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Статья 48 Федерального закона от 21 ноября 2011 г. № 323-ФЗ «Об основах охраны здоровья граждан в Российской Федерации».</w:t>
      </w:r>
    </w:p>
    <w:p w:rsidR="00207302" w:rsidRPr="003736F6" w:rsidRDefault="00207302" w:rsidP="00207302">
      <w:pPr>
        <w:pStyle w:val="a3"/>
        <w:rPr>
          <w:sz w:val="2"/>
          <w:szCs w:val="2"/>
        </w:rPr>
      </w:pPr>
    </w:p>
  </w:footnote>
  <w:footnote w:id="13">
    <w:p w:rsidR="00207302" w:rsidRPr="00533B25" w:rsidRDefault="00207302" w:rsidP="00207302">
      <w:pPr>
        <w:autoSpaceDE w:val="0"/>
        <w:autoSpaceDN w:val="0"/>
        <w:adjustRightInd w:val="0"/>
        <w:ind w:firstLine="284"/>
        <w:jc w:val="both"/>
        <w:rPr>
          <w:color w:val="000000"/>
        </w:rPr>
      </w:pPr>
      <w:r w:rsidRPr="00533B25">
        <w:rPr>
          <w:rStyle w:val="a5"/>
          <w:color w:val="000000"/>
          <w:spacing w:val="-4"/>
        </w:rPr>
        <w:footnoteRef/>
      </w:r>
      <w:r w:rsidRPr="00533B25">
        <w:rPr>
          <w:color w:val="000000"/>
          <w:spacing w:val="-4"/>
        </w:rPr>
        <w:t xml:space="preserve"> Распоряжение Правительства Российской Федерации от 30 декабря 2014</w:t>
      </w:r>
      <w:r w:rsidRPr="00533B25">
        <w:rPr>
          <w:color w:val="000000"/>
        </w:rPr>
        <w:t xml:space="preserve"> г. № 2782-р.</w:t>
      </w:r>
    </w:p>
    <w:p w:rsidR="00207302" w:rsidRPr="00533B25" w:rsidRDefault="00207302" w:rsidP="00207302">
      <w:pPr>
        <w:pStyle w:val="a3"/>
        <w:ind w:firstLine="284"/>
        <w:rPr>
          <w:color w:val="000000"/>
          <w:sz w:val="2"/>
          <w:szCs w:val="2"/>
        </w:rPr>
      </w:pPr>
    </w:p>
  </w:footnote>
  <w:footnote w:id="14"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</w:pPr>
      <w:r w:rsidRPr="00533B25">
        <w:rPr>
          <w:rStyle w:val="a5"/>
          <w:color w:val="000000"/>
        </w:rPr>
        <w:footnoteRef/>
      </w:r>
      <w:r w:rsidRPr="00533B25">
        <w:rPr>
          <w:color w:val="000000"/>
        </w:rPr>
        <w:t xml:space="preserve"> Статья 48 Федерального закона от 21 ноября 2011 г. № 323-ФЗ «Об осно</w:t>
      </w:r>
      <w:r w:rsidRPr="00D624F2">
        <w:t>вах охраны здоровья граждан в Российской Федерации</w:t>
      </w:r>
      <w:r>
        <w:t>»</w:t>
      </w:r>
      <w:r w:rsidRPr="00D624F2">
        <w:t>.</w:t>
      </w:r>
    </w:p>
    <w:p w:rsidR="00207302" w:rsidRPr="00683A83" w:rsidRDefault="00207302" w:rsidP="00207302">
      <w:pPr>
        <w:pStyle w:val="a3"/>
        <w:rPr>
          <w:sz w:val="2"/>
          <w:szCs w:val="2"/>
        </w:rPr>
      </w:pPr>
    </w:p>
  </w:footnote>
  <w:footnote w:id="15">
    <w:p w:rsidR="00207302" w:rsidRPr="00D624F2" w:rsidRDefault="00207302" w:rsidP="00207302">
      <w:pPr>
        <w:autoSpaceDE w:val="0"/>
        <w:autoSpaceDN w:val="0"/>
        <w:adjustRightInd w:val="0"/>
        <w:ind w:firstLine="284"/>
        <w:jc w:val="both"/>
      </w:pPr>
      <w:r w:rsidRPr="00D624F2">
        <w:rPr>
          <w:rStyle w:val="a5"/>
        </w:rPr>
        <w:footnoteRef/>
      </w:r>
      <w:r w:rsidRPr="00D624F2">
        <w:t xml:space="preserve">  Статья 59 Федерального закона от 21 ноября 2011 г. </w:t>
      </w:r>
      <w:r>
        <w:t>№</w:t>
      </w:r>
      <w:r w:rsidRPr="00D624F2">
        <w:t xml:space="preserve"> 323-ФЗ </w:t>
      </w:r>
      <w:r>
        <w:t>«</w:t>
      </w:r>
      <w:r w:rsidRPr="00D624F2">
        <w:t>Об основах охраны здоровья граждан в Российской Федерации</w:t>
      </w:r>
      <w:r>
        <w:t>»</w:t>
      </w:r>
      <w:r w:rsidRPr="00D624F2">
        <w:t>.</w:t>
      </w:r>
    </w:p>
    <w:p w:rsidR="00207302" w:rsidRPr="00D624F2" w:rsidRDefault="00207302" w:rsidP="00207302">
      <w:pPr>
        <w:pStyle w:val="a3"/>
        <w:ind w:firstLine="284"/>
        <w:rPr>
          <w:sz w:val="2"/>
          <w:szCs w:val="2"/>
        </w:rPr>
      </w:pPr>
    </w:p>
  </w:footnote>
  <w:footnote w:id="16">
    <w:p w:rsidR="00207302" w:rsidRPr="00207302" w:rsidRDefault="00207302" w:rsidP="00207302">
      <w:pPr>
        <w:autoSpaceDE w:val="0"/>
        <w:autoSpaceDN w:val="0"/>
        <w:adjustRightInd w:val="0"/>
        <w:ind w:firstLine="284"/>
        <w:jc w:val="both"/>
        <w:rPr>
          <w:spacing w:val="-4"/>
        </w:rPr>
      </w:pPr>
      <w:r w:rsidRPr="00D624F2">
        <w:rPr>
          <w:rStyle w:val="a5"/>
          <w:spacing w:val="-4"/>
        </w:rPr>
        <w:footnoteRef/>
      </w:r>
      <w:r w:rsidRPr="00D624F2">
        <w:rPr>
          <w:spacing w:val="-4"/>
        </w:rPr>
        <w:t xml:space="preserve"> Приказ Минздрава России от 6 июня 2013 г. № 354н «О порядке проведе</w:t>
      </w:r>
      <w:r>
        <w:rPr>
          <w:spacing w:val="-4"/>
        </w:rPr>
        <w:t>ния патолого</w:t>
      </w:r>
      <w:r w:rsidRPr="00D624F2">
        <w:rPr>
          <w:spacing w:val="-4"/>
        </w:rPr>
        <w:t>анатомических вскрытий» (зарегистрирован Министерством юстиции Российской Федерации 16 декабря 2013 г., регистрационный № 30612).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02"/>
    <w:rsid w:val="00065361"/>
    <w:rsid w:val="00207302"/>
    <w:rsid w:val="0068773D"/>
    <w:rsid w:val="006B64A9"/>
    <w:rsid w:val="006C1DB6"/>
    <w:rsid w:val="00A2115C"/>
    <w:rsid w:val="00C007B2"/>
    <w:rsid w:val="00C97340"/>
    <w:rsid w:val="00D503AB"/>
    <w:rsid w:val="00E856FD"/>
    <w:rsid w:val="00F2203D"/>
    <w:rsid w:val="00F8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05347F-6F67-45A9-B6B0-188BC90A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30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nhideWhenUsed/>
    <w:rsid w:val="00207302"/>
    <w:pPr>
      <w:suppressAutoHyphens/>
    </w:pPr>
    <w:rPr>
      <w:rFonts w:cs="Calibri"/>
      <w:lang w:eastAsia="ar-SA"/>
    </w:rPr>
  </w:style>
  <w:style w:type="character" w:customStyle="1" w:styleId="a4">
    <w:name w:val="Текст сноски Знак"/>
    <w:basedOn w:val="a0"/>
    <w:link w:val="a3"/>
    <w:rsid w:val="00207302"/>
    <w:rPr>
      <w:rFonts w:ascii="Times New Roman" w:eastAsia="Times New Roman" w:hAnsi="Times New Roman" w:cs="Calibri"/>
      <w:sz w:val="20"/>
      <w:szCs w:val="20"/>
      <w:lang w:eastAsia="ar-SA"/>
    </w:rPr>
  </w:style>
  <w:style w:type="character" w:styleId="a5">
    <w:name w:val="footnote reference"/>
    <w:unhideWhenUsed/>
    <w:rsid w:val="0020730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15311518E50217D77975094E0F80CF1E74657DA080C5EC308AE4A27AB9EACBB7F90AA91277018EE1T8U1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consultantplus://offline/ref=15311518E50217D77975094E0F80CF1E74657BA88DC2EC308AE4A27AB9TEUAN" TargetMode="External"/><Relationship Id="rId2" Type="http://schemas.openxmlformats.org/officeDocument/2006/relationships/hyperlink" Target="consultantplus://offline/ref=15311518E50217D77975094E0F80CF1E746976A98DC7EC308AE4A27AB9TEUAN" TargetMode="External"/><Relationship Id="rId1" Type="http://schemas.openxmlformats.org/officeDocument/2006/relationships/hyperlink" Target="consultantplus://offline/ref=15311518E50217D77975094E0F80CF1E74657DA080C5EC308AE4A27AB9EACBB7F90AA91277T0U8N" TargetMode="External"/><Relationship Id="rId4" Type="http://schemas.openxmlformats.org/officeDocument/2006/relationships/hyperlink" Target="consultantplus://offline/ref=15311518E50217D77975094E0F80CF1E746878A985C0EC308AE4A27AB9EACBB7F90AA91277008FE0T8U8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2158</Words>
  <Characters>12301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miac</Company>
  <LinksUpToDate>false</LinksUpToDate>
  <CharactersWithSpaces>14431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abrashkina</dc:creator>
  <cp:keywords/>
  <dc:description/>
  <cp:lastModifiedBy>Чуприлин, Михаил П.</cp:lastModifiedBy>
  <cp:revision>2</cp:revision>
  <dcterms:created xsi:type="dcterms:W3CDTF">2015-10-26T06:02:00Z</dcterms:created>
  <dcterms:modified xsi:type="dcterms:W3CDTF">2015-10-26T06:02:00Z</dcterms:modified>
</cp:coreProperties>
</file>