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星辰数码商城智能客服系统</w:t>
      </w:r>
    </w:p>
    <w:p>
      <w:pPr>
        <w:pStyle w:val="Subtitle"/>
        <w:jc w:val="center"/>
      </w:pPr>
      <w:r>
        <w:t>项目演示与讲解</w:t>
      </w:r>
    </w:p>
    <w:p/>
    <w:p>
      <w:pPr>
        <w:jc w:val="center"/>
      </w:pPr>
      <w:r>
        <w:rPr>
          <w:sz w:val="24"/>
        </w:rPr>
        <w:t>技术栈：FastAPI + LangGraph Multi-Agent + Ollama (Qwen3 8B / BGE-M3) + Chroma + MySQL</w:t>
      </w:r>
    </w:p>
    <w:p/>
    <w:p>
      <w:pPr>
        <w:jc w:val="center"/>
      </w:pPr>
      <w:r>
        <w:rPr>
          <w:sz w:val="22"/>
        </w:rPr>
        <w:t>运行环境：Windows 本机 · RTX 4060 Laptop 8GB · 无 Docker · 全进程本地</w:t>
      </w:r>
    </w:p>
    <w:p>
      <w:r>
        <w:br w:type="page"/>
      </w:r>
    </w:p>
    <w:p>
      <w:pPr>
        <w:pStyle w:val="Heading1"/>
      </w:pPr>
      <w:r>
        <w:t>一、项目简介</w:t>
      </w:r>
    </w:p>
    <w:p>
      <w:pPr/>
      <w:r>
        <w:t>本项目是一个运行在 Windows 本机、无 Docker、全进程本地运行的企业级智能客服工单处理系统 Demo。以虚拟企业「星辰数码商城」（数码配件电商）为业务背景，用 LangGraph Multi-Agent 架构把 RAG、Tool Calling、质检、溯源、流式输出串成一条可解释、可验证、可追溯的工程链路。</w:t>
      </w:r>
    </w:p>
    <w:p>
      <w:pPr>
        <w:pStyle w:val="Heading2"/>
      </w:pPr>
      <w:r>
        <w:t>核心特点</w:t>
      </w:r>
    </w:p>
    <w:p>
      <w:pPr>
        <w:pStyle w:val="ListBullet"/>
      </w:pPr>
      <w:r>
        <w:t>本地模型：Qwen3 8B（LLM）+ BGE-M3（Embedding），通过 Ollama 运行，无需联网</w:t>
      </w:r>
    </w:p>
    <w:p>
      <w:pPr>
        <w:pStyle w:val="ListBullet"/>
      </w:pPr>
      <w:r>
        <w:t>4 个严格边界 Agent：Supervisor（路由）→ RAG Agent（知识检索）→ Tool Agent（业务数据）→ QA（验证）</w:t>
      </w:r>
    </w:p>
    <w:p>
      <w:pPr>
        <w:pStyle w:val="ListBullet"/>
      </w:pPr>
      <w:r>
        <w:t>全流程闭环：文档入库 → 向量检索 → 多 Agent 协作 → 质检验证 → 引用溯源 → 流式输出 → API → 前端</w:t>
      </w:r>
    </w:p>
    <w:p>
      <w:pPr>
        <w:pStyle w:val="ListBullet"/>
      </w:pPr>
      <w:r>
        <w:t>13 篇知识文档 / 32 个向量 chunk / 20 个商品 / 15 个订单 / 10 个用户</w:t>
      </w:r>
    </w:p>
    <w:p>
      <w:pPr>
        <w:pStyle w:val="Heading2"/>
      </w:pPr>
      <w:r>
        <w:t>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t>层</w:t>
            </w:r>
          </w:p>
        </w:tc>
        <w:tc>
          <w:tcPr>
            <w:tcW w:type="dxa" w:w="4150"/>
          </w:tcPr>
          <w:p>
            <w:r>
              <w:t>技术</w:t>
            </w:r>
          </w:p>
        </w:tc>
      </w:tr>
      <w:tr>
        <w:tc>
          <w:tcPr>
            <w:tcW w:type="dxa" w:w="4150"/>
          </w:tcPr>
          <w:p>
            <w:r>
              <w:t>Web 框架</w:t>
            </w:r>
          </w:p>
        </w:tc>
        <w:tc>
          <w:tcPr>
            <w:tcW w:type="dxa" w:w="4150"/>
          </w:tcPr>
          <w:p>
            <w:r>
              <w:t>FastAPI + Uvicorn</w:t>
            </w:r>
          </w:p>
        </w:tc>
      </w:tr>
      <w:tr>
        <w:tc>
          <w:tcPr>
            <w:tcW w:type="dxa" w:w="4150"/>
          </w:tcPr>
          <w:p>
            <w:r>
              <w:t>Agent 编排</w:t>
            </w:r>
          </w:p>
        </w:tc>
        <w:tc>
          <w:tcPr>
            <w:tcW w:type="dxa" w:w="4150"/>
          </w:tcPr>
          <w:p>
            <w:r>
              <w:t>LangGraph 1.x</w:t>
            </w:r>
          </w:p>
        </w:tc>
      </w:tr>
      <w:tr>
        <w:tc>
          <w:tcPr>
            <w:tcW w:type="dxa" w:w="4150"/>
          </w:tcPr>
          <w:p>
            <w:r>
              <w:t>LLM / Embedding</w:t>
            </w:r>
          </w:p>
        </w:tc>
        <w:tc>
          <w:tcPr>
            <w:tcW w:type="dxa" w:w="4150"/>
          </w:tcPr>
          <w:p>
            <w:r>
              <w:t>Ollama（qwen3:8b / bge-m3）</w:t>
            </w:r>
          </w:p>
        </w:tc>
      </w:tr>
      <w:tr>
        <w:tc>
          <w:tcPr>
            <w:tcW w:type="dxa" w:w="4150"/>
          </w:tcPr>
          <w:p>
            <w:r>
              <w:t>RAG</w:t>
            </w:r>
          </w:p>
        </w:tc>
        <w:tc>
          <w:tcPr>
            <w:tcW w:type="dxa" w:w="4150"/>
          </w:tcPr>
          <w:p>
            <w:r>
              <w:t>LangChain + Chroma + pypdf / python-docx</w:t>
            </w:r>
          </w:p>
        </w:tc>
      </w:tr>
      <w:tr>
        <w:tc>
          <w:tcPr>
            <w:tcW w:type="dxa" w:w="4150"/>
          </w:tcPr>
          <w:p>
            <w:r>
              <w:t>业务数据</w:t>
            </w:r>
          </w:p>
        </w:tc>
        <w:tc>
          <w:tcPr>
            <w:tcW w:type="dxa" w:w="4150"/>
          </w:tcPr>
          <w:p>
            <w:r>
              <w:t>SQLAlchemy 2.0 + PyMySQL + MySQL 8</w:t>
            </w:r>
          </w:p>
        </w:tc>
      </w:tr>
      <w:tr>
        <w:tc>
          <w:tcPr>
            <w:tcW w:type="dxa" w:w="4150"/>
          </w:tcPr>
          <w:p>
            <w:r>
              <w:t>前端</w:t>
            </w:r>
          </w:p>
        </w:tc>
        <w:tc>
          <w:tcPr>
            <w:tcW w:type="dxa" w:w="4150"/>
          </w:tcPr>
          <w:p>
            <w:r>
              <w:t>原生 HTML/CSS/JS + marked / DOMPurify，无构建步骤</w:t>
            </w:r>
          </w:p>
        </w:tc>
      </w:tr>
      <w:tr>
        <w:tc>
          <w:tcPr>
            <w:tcW w:type="dxa" w:w="4150"/>
          </w:tcPr>
          <w:p>
            <w:r>
              <w:t>配置 / 测试</w:t>
            </w:r>
          </w:p>
        </w:tc>
        <w:tc>
          <w:tcPr>
            <w:tcW w:type="dxa" w:w="4150"/>
          </w:tcPr>
          <w:p>
            <w:r>
              <w:t>pydantic-settings / pytest（130 个测试）</w:t>
            </w:r>
          </w:p>
        </w:tc>
      </w:tr>
    </w:tbl>
    <w:p/>
    <w:p>
      <w:pPr>
        <w:pStyle w:val="Heading1"/>
      </w:pPr>
      <w:r>
        <w:t>二、系统架构</w:t>
      </w:r>
    </w:p>
    <w:p>
      <w:pPr>
        <w:pStyle w:val="Heading2"/>
      </w:pPr>
      <w:r>
        <w:t>分层架构</w:t>
      </w:r>
    </w:p>
    <w:p>
      <w:pPr/>
      <w:r>
        <w:t>系统采用清晰的分层架构，自上而下为：</w:t>
      </w:r>
    </w:p>
    <w:p>
      <w:pPr>
        <w:pStyle w:val="ListBullet"/>
      </w:pPr>
      <w:r>
        <w:t>前端层：原生 HTML/JS，流式渲染 Markdown，支持知识库管理后台</w:t>
      </w:r>
    </w:p>
    <w:p>
      <w:pPr>
        <w:pStyle w:val="ListBullet"/>
      </w:pPr>
      <w:r>
        <w:t>API 层（FastAPI）：只做协议转换，不含业务逻辑。15 个端点覆盖 Chat、文档管理、会话管理、缓存、FAQ</w:t>
      </w:r>
    </w:p>
    <w:p>
      <w:pPr>
        <w:pStyle w:val="ListBullet"/>
      </w:pPr>
      <w:r>
        <w:t>Workflow 层（LangGraph Main Graph）：19 个节点的有向图，含缓存门控、路由、RAG/Tool 子图、合成、QA 验证、重试、降级</w:t>
      </w:r>
    </w:p>
    <w:p>
      <w:pPr>
        <w:pStyle w:val="ListBullet"/>
      </w:pPr>
      <w:r>
        <w:t>Agent 层：4 个 Agent 各司其职，严格边界</w:t>
      </w:r>
    </w:p>
    <w:p>
      <w:pPr>
        <w:pStyle w:val="ListBullet"/>
      </w:pPr>
      <w:r>
        <w:t>能力层：RAG Pipeline（检索+生成）、Tool Calling（业务查询）、Memory（对话记忆）、Cache（回答缓存）</w:t>
      </w:r>
    </w:p>
    <w:p>
      <w:pPr>
        <w:pStyle w:val="ListBullet"/>
      </w:pPr>
      <w:r>
        <w:t>数据层：Chroma 向量库（知识文档）+ MySQL（业务数据 + 对话历史）</w:t>
      </w:r>
    </w:p>
    <w:p>
      <w:pPr>
        <w:pStyle w:val="Heading2"/>
      </w:pPr>
      <w:r>
        <w:t>4-Agent 边界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t>Agent</w:t>
            </w:r>
          </w:p>
        </w:tc>
        <w:tc>
          <w:tcPr>
            <w:tcW w:type="dxa" w:w="2075"/>
          </w:tcPr>
          <w:p>
            <w:r>
              <w:t>职责</w:t>
            </w:r>
          </w:p>
        </w:tc>
        <w:tc>
          <w:tcPr>
            <w:tcW w:type="dxa" w:w="2075"/>
          </w:tcPr>
          <w:p>
            <w:r>
              <w:t>数据访问</w:t>
            </w:r>
          </w:p>
        </w:tc>
        <w:tc>
          <w:tcPr>
            <w:tcW w:type="dxa" w:w="2075"/>
          </w:tcPr>
          <w:p>
            <w:r>
              <w:t>禁止操作</w:t>
            </w:r>
          </w:p>
        </w:tc>
      </w:tr>
      <w:tr>
        <w:tc>
          <w:tcPr>
            <w:tcW w:type="dxa" w:w="2075"/>
          </w:tcPr>
          <w:p>
            <w:r>
              <w:t>Supervisor</w:t>
            </w:r>
          </w:p>
        </w:tc>
        <w:tc>
          <w:tcPr>
            <w:tcW w:type="dxa" w:w="2075"/>
          </w:tcPr>
          <w:p>
            <w:r>
              <w:t>结构化路由（rag/tool/mixed）</w:t>
            </w:r>
          </w:p>
        </w:tc>
        <w:tc>
          <w:tcPr>
            <w:tcW w:type="dxa" w:w="2075"/>
          </w:tcPr>
          <w:p>
            <w:r>
              <w:t>无数据访问</w:t>
            </w:r>
          </w:p>
        </w:tc>
        <w:tc>
          <w:tcPr>
            <w:tcW w:type="dxa" w:w="2075"/>
          </w:tcPr>
          <w:p>
            <w:r>
              <w:t>不回答问题、不访问任何数据库</w:t>
            </w:r>
          </w:p>
        </w:tc>
      </w:tr>
      <w:tr>
        <w:tc>
          <w:tcPr>
            <w:tcW w:type="dxa" w:w="2075"/>
          </w:tcPr>
          <w:p>
            <w:r>
              <w:t>RAG Agent</w:t>
            </w:r>
          </w:p>
        </w:tc>
        <w:tc>
          <w:tcPr>
            <w:tcW w:type="dxa" w:w="2075"/>
          </w:tcPr>
          <w:p>
            <w:r>
              <w:t>知识检索 + 答案生成</w:t>
            </w:r>
          </w:p>
        </w:tc>
        <w:tc>
          <w:tcPr>
            <w:tcW w:type="dxa" w:w="2075"/>
          </w:tcPr>
          <w:p>
            <w:r>
              <w:t>只读 Chroma 向量库</w:t>
            </w:r>
          </w:p>
        </w:tc>
        <w:tc>
          <w:tcPr>
            <w:tcW w:type="dxa" w:w="2075"/>
          </w:tcPr>
          <w:p>
            <w:r>
              <w:t>不访问 MySQL</w:t>
            </w:r>
          </w:p>
        </w:tc>
      </w:tr>
      <w:tr>
        <w:tc>
          <w:tcPr>
            <w:tcW w:type="dxa" w:w="2075"/>
          </w:tcPr>
          <w:p>
            <w:r>
              <w:t>Tool Agent</w:t>
            </w:r>
          </w:p>
        </w:tc>
        <w:tc>
          <w:tcPr>
            <w:tcW w:type="dxa" w:w="2075"/>
          </w:tcPr>
          <w:p>
            <w:r>
              <w:t>业务数据查询（ReAct 循环）</w:t>
            </w:r>
          </w:p>
        </w:tc>
        <w:tc>
          <w:tcPr>
            <w:tcW w:type="dxa" w:w="2075"/>
          </w:tcPr>
          <w:p>
            <w:r>
              <w:t>通过 Tool→Service→Repository→MySQL</w:t>
            </w:r>
          </w:p>
        </w:tc>
        <w:tc>
          <w:tcPr>
            <w:tcW w:type="dxa" w:w="2075"/>
          </w:tcPr>
          <w:p>
            <w:r>
              <w:t>不直接写 SQL、不访问 Chroma</w:t>
            </w:r>
          </w:p>
        </w:tc>
      </w:tr>
      <w:tr>
        <w:tc>
          <w:tcPr>
            <w:tcW w:type="dxa" w:w="2075"/>
          </w:tcPr>
          <w:p>
            <w:r>
              <w:t>QA / Validator</w:t>
            </w:r>
          </w:p>
        </w:tc>
        <w:tc>
          <w:tcPr>
            <w:tcW w:type="dxa" w:w="2075"/>
          </w:tcPr>
          <w:p>
            <w:r>
              <w:t>答案质量验证</w:t>
            </w:r>
          </w:p>
        </w:tc>
        <w:tc>
          <w:tcPr>
            <w:tcW w:type="dxa" w:w="2075"/>
          </w:tcPr>
          <w:p>
            <w:r>
              <w:t>无数据访问</w:t>
            </w:r>
          </w:p>
        </w:tc>
        <w:tc>
          <w:tcPr>
            <w:tcW w:type="dxa" w:w="2075"/>
          </w:tcPr>
          <w:p>
            <w:r>
              <w:t>不生成答案、不修改数据</w:t>
            </w:r>
          </w:p>
        </w:tc>
      </w:tr>
    </w:tbl>
    <w:p/>
    <w:p>
      <w:pPr>
        <w:pStyle w:val="Heading2"/>
      </w:pPr>
      <w:r>
        <w:t>数据访问链路</w:t>
      </w:r>
    </w:p>
    <w:p>
      <w:pPr/>
      <w:r>
        <w:t>严格遵守分层访问，禁止跨层调用：</w:t>
      </w:r>
    </w:p>
    <w:p>
      <w:pPr>
        <w:pStyle w:val="ListBullet"/>
      </w:pPr>
      <w:r>
        <w:t>知识文档：Agent → RAG Agent → Chroma 向量库（只读）</w:t>
      </w:r>
    </w:p>
    <w:p>
      <w:pPr>
        <w:pStyle w:val="ListBullet"/>
      </w:pPr>
      <w:r>
        <w:t>业务数据：Agent → Tool Agent → Tool → Service → Repository → MySQL</w:t>
      </w:r>
    </w:p>
    <w:p>
      <w:pPr>
        <w:pStyle w:val="ListBullet"/>
      </w:pPr>
      <w:r>
        <w:t>对话记忆：Main Graph → memory.py → MySQL messages 表</w:t>
      </w:r>
    </w:p>
    <w:p>
      <w:pPr>
        <w:pStyle w:val="ListBullet"/>
      </w:pPr>
      <w:r>
        <w:t>关键约束：知识文档只进 Chroma，不进 MySQL；MySQL 只存业务数据 + 对话历史</w:t>
      </w:r>
    </w:p>
    <w:p>
      <w:pPr>
        <w:pStyle w:val="Heading1"/>
      </w:pPr>
      <w:r>
        <w:t>三、核心工作流</w:t>
      </w:r>
    </w:p>
    <w:p>
      <w:pPr>
        <w:pStyle w:val="Heading2"/>
      </w:pPr>
      <w:r>
        <w:t>Main Graph 完整流程</w:t>
      </w:r>
    </w:p>
    <w:p>
      <w:pPr/>
      <w:r>
        <w:t>每次用户提问经过以下节点（19 个节点的 LangGraph StateGraph）：</w:t>
      </w:r>
    </w:p>
    <w:p>
      <w:pPr>
        <w:pStyle w:val="ListBullet"/>
      </w:pPr>
      <w:r>
        <w:t>START → Query Rewrite（多轮指代消解）→ Cache Gate（缓存门控）</w:t>
      </w:r>
    </w:p>
    <w:p>
      <w:pPr>
        <w:pStyle w:val="ListBullet"/>
      </w:pPr>
      <w:r>
        <w:t>缓存命中 → 直接返回（0 秒）</w:t>
      </w:r>
    </w:p>
    <w:p>
      <w:pPr>
        <w:pStyle w:val="ListBullet"/>
      </w:pPr>
      <w:r>
        <w:t>缓存未命中 → Supervisor 4 级路由：</w:t>
      </w:r>
    </w:p>
    <w:p>
      <w:pPr>
        <w:pStyle w:val="ListBullet"/>
      </w:pPr>
      <w:r>
        <w:t xml:space="preserve">    级别1：规则前置判定（正则+关键词，0 次 LLM，毫秒级，覆盖 17/20 测试题）</w:t>
      </w:r>
    </w:p>
    <w:p>
      <w:pPr>
        <w:pStyle w:val="ListBullet"/>
      </w:pPr>
      <w:r>
        <w:t xml:space="preserve">    级别2：轻量 LLM Router（短提示词）</w:t>
      </w:r>
    </w:p>
    <w:p>
      <w:pPr>
        <w:pStyle w:val="ListBullet"/>
      </w:pPr>
      <w:r>
        <w:t xml:space="preserve">    级别3：完整提示词复判（一致性校验）</w:t>
      </w:r>
    </w:p>
    <w:p>
      <w:pPr>
        <w:pStyle w:val="ListBullet"/>
      </w:pPr>
      <w:r>
        <w:t xml:space="preserve">    级别4：保守兜底（默认 rag）</w:t>
      </w:r>
    </w:p>
    <w:p>
      <w:pPr>
        <w:pStyle w:val="ListBullet"/>
      </w:pPr>
      <w:r>
        <w:t>路由结果 → RAG Agent / Tool Agent / Mixed（串行执行）→ Synthesis 合成</w:t>
      </w:r>
    </w:p>
    <w:p>
      <w:pPr>
        <w:pStyle w:val="ListBullet"/>
      </w:pPr>
      <w:r>
        <w:t>单意图 RAG 无反馈时跳过 Synthesis LLM 调用（省 ~6s）</w:t>
      </w:r>
    </w:p>
    <w:p>
      <w:pPr>
        <w:pStyle w:val="ListBullet"/>
      </w:pPr>
      <w:r>
        <w:t>Synthesis → QA 验证 → 通过则写缓存+保存记忆 → 返回</w:t>
      </w:r>
    </w:p>
    <w:p>
      <w:pPr>
        <w:pStyle w:val="ListBullet"/>
      </w:pPr>
      <w:r>
        <w:t>QA 不通过 → 第1次带反馈重新合成 → 第2次回 Supervisor 重新规划 → 重试耗尽返回安全降级回答</w:t>
      </w:r>
    </w:p>
    <w:p>
      <w:pPr>
        <w:pStyle w:val="Heading2"/>
      </w:pPr>
      <w:r>
        <w:t>Supervisor 4 级路由策略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t>级别</w:t>
            </w:r>
          </w:p>
        </w:tc>
        <w:tc>
          <w:tcPr>
            <w:tcW w:type="dxa" w:w="2075"/>
          </w:tcPr>
          <w:p>
            <w:r>
              <w:t>方法</w:t>
            </w:r>
          </w:p>
        </w:tc>
        <w:tc>
          <w:tcPr>
            <w:tcW w:type="dxa" w:w="2075"/>
          </w:tcPr>
          <w:p>
            <w:r>
              <w:t>LLM 调用</w:t>
            </w:r>
          </w:p>
        </w:tc>
        <w:tc>
          <w:tcPr>
            <w:tcW w:type="dxa" w:w="2075"/>
          </w:tcPr>
          <w:p>
            <w:r>
              <w:t>覆盖范围</w:t>
            </w:r>
          </w:p>
        </w:tc>
      </w:tr>
      <w:tr>
        <w:tc>
          <w:tcPr>
            <w:tcW w:type="dxa" w:w="2075"/>
          </w:tcPr>
          <w:p>
            <w:r>
              <w:t>1</w:t>
            </w:r>
          </w:p>
        </w:tc>
        <w:tc>
          <w:tcPr>
            <w:tcW w:type="dxa" w:w="2075"/>
          </w:tcPr>
          <w:p>
            <w:r>
              <w:t>规则前置判定（正则+关键词）</w:t>
            </w:r>
          </w:p>
        </w:tc>
        <w:tc>
          <w:tcPr>
            <w:tcW w:type="dxa" w:w="2075"/>
          </w:tcPr>
          <w:p>
            <w:r>
              <w:t>0 次</w:t>
            </w:r>
          </w:p>
        </w:tc>
        <w:tc>
          <w:tcPr>
            <w:tcW w:type="dxa" w:w="2075"/>
          </w:tcPr>
          <w:p>
            <w:r>
              <w:t>17/20 测试题，零误判</w:t>
            </w:r>
          </w:p>
        </w:tc>
      </w:tr>
      <w:tr>
        <w:tc>
          <w:tcPr>
            <w:tcW w:type="dxa" w:w="2075"/>
          </w:tcPr>
          <w:p>
            <w:r>
              <w:t>2</w:t>
            </w:r>
          </w:p>
        </w:tc>
        <w:tc>
          <w:tcPr>
            <w:tcW w:type="dxa" w:w="2075"/>
          </w:tcPr>
          <w:p>
            <w:r>
              <w:t>轻量 LLM Router（短提示词）</w:t>
            </w:r>
          </w:p>
        </w:tc>
        <w:tc>
          <w:tcPr>
            <w:tcW w:type="dxa" w:w="2075"/>
          </w:tcPr>
          <w:p>
            <w:r>
              <w:t>1 次</w:t>
            </w:r>
          </w:p>
        </w:tc>
        <w:tc>
          <w:tcPr>
            <w:tcW w:type="dxa" w:w="2075"/>
          </w:tcPr>
          <w:p>
            <w:r>
              <w:t>规则无法判定的问题</w:t>
            </w:r>
          </w:p>
        </w:tc>
      </w:tr>
      <w:tr>
        <w:tc>
          <w:tcPr>
            <w:tcW w:type="dxa" w:w="2075"/>
          </w:tcPr>
          <w:p>
            <w:r>
              <w:t>3</w:t>
            </w:r>
          </w:p>
        </w:tc>
        <w:tc>
          <w:tcPr>
            <w:tcW w:type="dxa" w:w="2075"/>
          </w:tcPr>
          <w:p>
            <w:r>
              <w:t>完整提示词复判</w:t>
            </w:r>
          </w:p>
        </w:tc>
        <w:tc>
          <w:tcPr>
            <w:tcW w:type="dxa" w:w="2075"/>
          </w:tcPr>
          <w:p>
            <w:r>
              <w:t>1 次</w:t>
            </w:r>
          </w:p>
        </w:tc>
        <w:tc>
          <w:tcPr>
            <w:tcW w:type="dxa" w:w="2075"/>
          </w:tcPr>
          <w:p>
            <w:r>
              <w:t>级别2输出与实体特征冲突时</w:t>
            </w:r>
          </w:p>
        </w:tc>
      </w:tr>
      <w:tr>
        <w:tc>
          <w:tcPr>
            <w:tcW w:type="dxa" w:w="2075"/>
          </w:tcPr>
          <w:p>
            <w:r>
              <w:t>4</w:t>
            </w:r>
          </w:p>
        </w:tc>
        <w:tc>
          <w:tcPr>
            <w:tcW w:type="dxa" w:w="2075"/>
          </w:tcPr>
          <w:p>
            <w:r>
              <w:t>保守兜底</w:t>
            </w:r>
          </w:p>
        </w:tc>
        <w:tc>
          <w:tcPr>
            <w:tcW w:type="dxa" w:w="2075"/>
          </w:tcPr>
          <w:p>
            <w:r>
              <w:t>0 次</w:t>
            </w:r>
          </w:p>
        </w:tc>
        <w:tc>
          <w:tcPr>
            <w:tcW w:type="dxa" w:w="2075"/>
          </w:tcPr>
          <w:p>
            <w:r>
              <w:t>所有级别失败时默认 rag</w:t>
            </w:r>
          </w:p>
        </w:tc>
      </w:tr>
    </w:tbl>
    <w:p/>
    <w:p>
      <w:pPr>
        <w:pStyle w:val="Heading2"/>
      </w:pPr>
      <w:r>
        <w:t>QA 验证闭环</w:t>
      </w:r>
    </w:p>
    <w:p>
      <w:pPr/>
      <w:r>
        <w:t>QA 采用规则优先策略（rule_first），尽可能不调用 LLM：</w:t>
      </w:r>
    </w:p>
    <w:p>
      <w:pPr>
        <w:pStyle w:val="ListBullet"/>
      </w:pPr>
      <w:r>
        <w:t>规则检查（0 LLM）：答案为空/过短、RAG 无引用、Tool 未调用、上下文重合度</w:t>
      </w:r>
    </w:p>
    <w:p>
      <w:pPr>
        <w:pStyle w:val="ListBullet"/>
      </w:pPr>
      <w:r>
        <w:t>LLM 复核：规则无法判定时（如答案与上下文重合度低）</w:t>
      </w:r>
    </w:p>
    <w:p>
      <w:pPr>
        <w:pStyle w:val="ListBullet"/>
      </w:pPr>
      <w:r>
        <w:t>重试机制：QA 不通过最多重试 2 次（MAX_RETRY=2）</w:t>
      </w:r>
    </w:p>
    <w:p>
      <w:pPr>
        <w:pStyle w:val="ListBullet"/>
      </w:pPr>
      <w:r>
        <w:t>安全降级：重试耗尽后返回安全回答，绝不输出未过检的草稿</w:t>
      </w:r>
    </w:p>
    <w:p>
      <w:pPr>
        <w:pStyle w:val="ListBullet"/>
      </w:pPr>
      <w:r>
        <w:t>缓存策略：仅 QA 通过的回答才写入缓存</w:t>
      </w:r>
    </w:p>
    <w:p>
      <w:pPr>
        <w:pStyle w:val="Heading1"/>
      </w:pPr>
      <w:r>
        <w:t>四、关键设计决策</w:t>
      </w:r>
    </w:p>
    <w:p>
      <w:pPr>
        <w:pStyle w:val="Heading2"/>
      </w:pPr>
      <w:r>
        <w:t>1. 为什么只用 4 个 Agent？</w:t>
      </w:r>
    </w:p>
    <w:p>
      <w:pPr/>
      <w:r>
        <w:t>拒绝为「高级感」堆 Agent。4 个 Agent 职责单一、边界清晰，已覆盖路由、检索、数据查询、验证全部需求。额外 Agent（如 Planner、Reflection、Critic）会增加复杂度但不增加价值。</w:t>
      </w:r>
    </w:p>
    <w:p>
      <w:pPr>
        <w:pStyle w:val="Heading2"/>
      </w:pPr>
      <w:r>
        <w:t>2. 为什么用规则优先路由？</w:t>
      </w:r>
    </w:p>
    <w:p>
      <w:pPr/>
      <w:r>
        <w:t>规则前置判定覆盖 17/20 测试题，0 次 LLM 调用，毫秒级响应。仅规则无法判定时才升级 LLM，将路由 LLM 调用从 3.8 次/请求降到 2.8 次。</w:t>
      </w:r>
    </w:p>
    <w:p>
      <w:pPr>
        <w:pStyle w:val="Heading2"/>
      </w:pPr>
      <w:r>
        <w:t>3. 为什么 Reranker 用 cross-encoder 而非 LLM-as-Reranker？</w:t>
      </w:r>
    </w:p>
    <w:p>
      <w:pPr/>
      <w:r>
        <w:t>LLM-as-Reranker 用 7B 模型做排序是资源浪费（~1s/query），与答案生成争抢 GPU。cross-encoder（bge-reranker-base int8）是专用模型，CPU 推理零显存，~160ms，在 130+ chunks 上 Hit@1 仅差 1-2pp。</w:t>
      </w:r>
    </w:p>
    <w:p>
      <w:pPr>
        <w:pStyle w:val="Heading2"/>
      </w:pPr>
      <w:r>
        <w:t>4. 为什么跳过单意图 Synthesis？</w:t>
      </w:r>
    </w:p>
    <w:p>
      <w:pPr/>
      <w:r>
        <w:t>RAG 问题的答案被生成两次：rag_gen(6s) + synthesis(6.4s)。当 route=='rag' 且无 QA 反馈时，RAG 答案已是完整回答，synthesis 纯属冗余。跳过后 RAG 问题延迟降低约 45%。</w:t>
      </w:r>
    </w:p>
    <w:p>
      <w:pPr>
        <w:pStyle w:val="Heading2"/>
      </w:pPr>
      <w:r>
        <w:t>5. 为什么 num_ctx=4096？</w:t>
      </w:r>
    </w:p>
    <w:p>
      <w:pPr/>
      <w:r>
        <w:t>Ollama 默认 num_ctx=32768 会产生 ~4.8GB KV cache，加上 Qwen3 8B 权重 ~4.9GB，合计 ~9.7GB 超过 8GB 显卡。降到 4096 后模型完全驻留 VRAM，避免 CPU 卸载导致的数倍减速。</w:t>
      </w:r>
    </w:p>
    <w:p>
      <w:pPr>
        <w:pStyle w:val="Heading2"/>
      </w:pPr>
      <w:r>
        <w:t>6. 为什么用回答缓存？</w:t>
      </w:r>
    </w:p>
    <w:p>
      <w:pPr/>
      <w:r>
        <w:t>相同问题（改写后归一化 + 模型名 → SHA256 键）直接跳过整条 LLM 链路，从 28s 降到 0s。仅 QA 通过的答案才缓存，换模型或知识库变化时自动失效。</w:t>
      </w:r>
    </w:p>
    <w:p>
      <w:pPr>
        <w:pStyle w:val="Heading2"/>
      </w:pPr>
      <w:r>
        <w:t>7. 为什么状态与记忆分离？</w:t>
      </w:r>
    </w:p>
    <w:p>
      <w:pPr/>
      <w:r>
        <w:t>Workflow State 是单请求的临时状态，Conversation Memory 是跨请求的持久历史。如果把无限历史塞进 State，会耗尽上下文窗口。两者通过 conversation_id 关联。</w:t>
      </w:r>
    </w:p>
    <w:p>
      <w:pPr>
        <w:pStyle w:val="Heading2"/>
      </w:pPr>
      <w:r>
        <w:t>8. 为什么前端用原生 JS？</w:t>
      </w:r>
    </w:p>
    <w:p>
      <w:pPr/>
      <w:r>
        <w:t>满足「无 Docker、无 Node、全进程本地运行」的项目约束。用 marked + DOMPurify 做 Markdown 流式渲染和 XSS 防护，无需构建步骤。</w:t>
      </w:r>
    </w:p>
    <w:p>
      <w:pPr>
        <w:pStyle w:val="Heading1"/>
      </w:pPr>
      <w:r>
        <w:t>五、知识库与 RAG</w:t>
      </w:r>
    </w:p>
    <w:p>
      <w:pPr>
        <w:pStyle w:val="Heading2"/>
      </w:pPr>
      <w:r>
        <w:t>知识库构成</w:t>
      </w:r>
    </w:p>
    <w:p>
      <w:pPr/>
      <w:r>
        <w:t>当前知识库包含 13 篇文档，切分为 32 个向量 chunk，覆盖电商客服核心知识域：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t>类别</w:t>
            </w:r>
          </w:p>
        </w:tc>
        <w:tc>
          <w:tcPr>
            <w:tcW w:type="dxa" w:w="2767"/>
          </w:tcPr>
          <w:p>
            <w:r>
              <w:t>文档</w:t>
            </w:r>
          </w:p>
        </w:tc>
        <w:tc>
          <w:tcPr>
            <w:tcW w:type="dxa" w:w="2767"/>
          </w:tcPr>
          <w:p>
            <w:r>
              <w:t>chunk 数</w:t>
            </w:r>
          </w:p>
        </w:tc>
      </w:tr>
      <w:tr>
        <w:tc>
          <w:tcPr>
            <w:tcW w:type="dxa" w:w="2767"/>
          </w:tcPr>
          <w:p>
            <w:r>
              <w:t>售后政策</w:t>
            </w:r>
          </w:p>
        </w:tc>
        <w:tc>
          <w:tcPr>
            <w:tcW w:type="dxa" w:w="2767"/>
          </w:tcPr>
          <w:p>
            <w:r>
              <w:t>退货政策、售后服务与保修、以旧换新服务政策</w:t>
            </w:r>
          </w:p>
        </w:tc>
        <w:tc>
          <w:tcPr>
            <w:tcW w:type="dxa" w:w="2767"/>
          </w:tcPr>
          <w:p>
            <w:r>
              <w:t>~6</w:t>
            </w:r>
          </w:p>
        </w:tc>
      </w:tr>
      <w:tr>
        <w:tc>
          <w:tcPr>
            <w:tcW w:type="dxa" w:w="2767"/>
          </w:tcPr>
          <w:p>
            <w:r>
              <w:t>物流配送</w:t>
            </w:r>
          </w:p>
        </w:tc>
        <w:tc>
          <w:tcPr>
            <w:tcW w:type="dxa" w:w="2767"/>
          </w:tcPr>
          <w:p>
            <w:r>
              <w:t>发货与物流规则、港澳台及海外配送政策</w:t>
            </w:r>
          </w:p>
        </w:tc>
        <w:tc>
          <w:tcPr>
            <w:tcW w:type="dxa" w:w="2767"/>
          </w:tcPr>
          <w:p>
            <w:r>
              <w:t>~5</w:t>
            </w:r>
          </w:p>
        </w:tc>
      </w:tr>
      <w:tr>
        <w:tc>
          <w:tcPr>
            <w:tcW w:type="dxa" w:w="2767"/>
          </w:tcPr>
          <w:p>
            <w:r>
              <w:t>会员权益</w:t>
            </w:r>
          </w:p>
        </w:tc>
        <w:tc>
          <w:tcPr>
            <w:tcW w:type="dxa" w:w="2767"/>
          </w:tcPr>
          <w:p>
            <w:r>
              <w:t>会员等级与积分规则</w:t>
            </w:r>
          </w:p>
        </w:tc>
        <w:tc>
          <w:tcPr>
            <w:tcW w:type="dxa" w:w="2767"/>
          </w:tcPr>
          <w:p>
            <w:r>
              <w:t>~2</w:t>
            </w:r>
          </w:p>
        </w:tc>
      </w:tr>
      <w:tr>
        <w:tc>
          <w:tcPr>
            <w:tcW w:type="dxa" w:w="2767"/>
          </w:tcPr>
          <w:p>
            <w:r>
              <w:t>促销营销</w:t>
            </w:r>
          </w:p>
        </w:tc>
        <w:tc>
          <w:tcPr>
            <w:tcW w:type="dxa" w:w="2767"/>
          </w:tcPr>
          <w:p>
            <w:r>
              <w:t>促销活动与优惠券规则</w:t>
            </w:r>
          </w:p>
        </w:tc>
        <w:tc>
          <w:tcPr>
            <w:tcW w:type="dxa" w:w="2767"/>
          </w:tcPr>
          <w:p>
            <w:r>
              <w:t>~3</w:t>
            </w:r>
          </w:p>
        </w:tc>
      </w:tr>
      <w:tr>
        <w:tc>
          <w:tcPr>
            <w:tcW w:type="dxa" w:w="2767"/>
          </w:tcPr>
          <w:p>
            <w:r>
              <w:t>支付结算</w:t>
            </w:r>
          </w:p>
        </w:tc>
        <w:tc>
          <w:tcPr>
            <w:tcW w:type="dxa" w:w="2767"/>
          </w:tcPr>
          <w:p>
            <w:r>
              <w:t>支付与发票政策</w:t>
            </w:r>
          </w:p>
        </w:tc>
        <w:tc>
          <w:tcPr>
            <w:tcW w:type="dxa" w:w="2767"/>
          </w:tcPr>
          <w:p>
            <w:r>
              <w:t>~3</w:t>
            </w:r>
          </w:p>
        </w:tc>
      </w:tr>
      <w:tr>
        <w:tc>
          <w:tcPr>
            <w:tcW w:type="dxa" w:w="2767"/>
          </w:tcPr>
          <w:p>
            <w:r>
              <w:t>客户服务</w:t>
            </w:r>
          </w:p>
        </w:tc>
        <w:tc>
          <w:tcPr>
            <w:tcW w:type="dxa" w:w="2767"/>
          </w:tcPr>
          <w:p>
            <w:r>
              <w:t>投诉与售后升级流程</w:t>
            </w:r>
          </w:p>
        </w:tc>
        <w:tc>
          <w:tcPr>
            <w:tcW w:type="dxa" w:w="2767"/>
          </w:tcPr>
          <w:p>
            <w:r>
              <w:t>~2</w:t>
            </w:r>
          </w:p>
        </w:tc>
      </w:tr>
      <w:tr>
        <w:tc>
          <w:tcPr>
            <w:tcW w:type="dxa" w:w="2767"/>
          </w:tcPr>
          <w:p>
            <w:r>
              <w:t>商品知识</w:t>
            </w:r>
          </w:p>
        </w:tc>
        <w:tc>
          <w:tcPr>
            <w:tcW w:type="dxa" w:w="2767"/>
          </w:tcPr>
          <w:p>
            <w:r>
              <w:t>商品常见问题FAQ、K87 键盘手册、H50 耳机手册</w:t>
            </w:r>
          </w:p>
        </w:tc>
        <w:tc>
          <w:tcPr>
            <w:tcW w:type="dxa" w:w="2767"/>
          </w:tcPr>
          <w:p>
            <w:r>
              <w:t>~8</w:t>
            </w:r>
          </w:p>
        </w:tc>
      </w:tr>
      <w:tr>
        <w:tc>
          <w:tcPr>
            <w:tcW w:type="dxa" w:w="2767"/>
          </w:tcPr>
          <w:p>
            <w:r>
              <w:t>合规</w:t>
            </w:r>
          </w:p>
        </w:tc>
        <w:tc>
          <w:tcPr>
            <w:tcW w:type="dxa" w:w="2767"/>
          </w:tcPr>
          <w:p>
            <w:r>
              <w:t>隐私政策与用户协议</w:t>
            </w:r>
          </w:p>
        </w:tc>
        <w:tc>
          <w:tcPr>
            <w:tcW w:type="dxa" w:w="2767"/>
          </w:tcPr>
          <w:p>
            <w:r>
              <w:t>~2</w:t>
            </w:r>
          </w:p>
        </w:tc>
      </w:tr>
    </w:tbl>
    <w:p/>
    <w:p>
      <w:pPr>
        <w:pStyle w:val="Heading2"/>
      </w:pPr>
      <w:r>
        <w:t>RAG Pipeline</w:t>
      </w:r>
    </w:p>
    <w:p>
      <w:pPr>
        <w:pStyle w:val="ListBullet"/>
      </w:pPr>
      <w:r>
        <w:t>多格式加载：Markdown / txt / PDF / DOCX，自动提取文本</w:t>
      </w:r>
    </w:p>
    <w:p>
      <w:pPr>
        <w:pStyle w:val="ListBullet"/>
      </w:pPr>
      <w:r>
        <w:t>切分：RecursiveCharacterTextSplitter（500 字/块，50 字重叠），中文友好的分隔符</w:t>
      </w:r>
    </w:p>
    <w:p>
      <w:pPr>
        <w:pStyle w:val="ListBullet"/>
      </w:pPr>
      <w:r>
        <w:t>向量化：BGE-M3（Ollama 本地运行），持久化到 Chroma</w:t>
      </w:r>
    </w:p>
    <w:p>
      <w:pPr>
        <w:pStyle w:val="ListBullet"/>
      </w:pPr>
      <w:r>
        <w:t>去重：按 file_hash 跳过已入库文档，支持增量入库</w:t>
      </w:r>
    </w:p>
    <w:p>
      <w:pPr>
        <w:pStyle w:val="ListBullet"/>
      </w:pPr>
      <w:r>
        <w:t>检索：Query → BGE-M3 向量化 → Chroma 相似度 Top-K</w:t>
      </w:r>
    </w:p>
    <w:p>
      <w:pPr>
        <w:pStyle w:val="ListBullet"/>
      </w:pPr>
      <w:r>
        <w:t>重排：cross-encoder bge-reranker-base int8（CPU 推理，零显存，~279MB）</w:t>
      </w:r>
    </w:p>
    <w:p>
      <w:pPr>
        <w:pStyle w:val="ListBullet"/>
      </w:pPr>
      <w:r>
        <w:t>生成：Qwen3 8B 基于检索上下文生成答案，严格基于引用，不编造</w:t>
      </w:r>
    </w:p>
    <w:p>
      <w:pPr>
        <w:pStyle w:val="Heading1"/>
      </w:pPr>
      <w:r>
        <w:t>六、性能优化</w:t>
      </w:r>
    </w:p>
    <w:p>
      <w:pPr/>
      <w:r>
        <w:t>单题延迟从 189.2s 优化到 28.2s（约 6.7 倍提升），主要优化措施：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t>优化项</w:t>
            </w:r>
          </w:p>
        </w:tc>
        <w:tc>
          <w:tcPr>
            <w:tcW w:type="dxa" w:w="2767"/>
          </w:tcPr>
          <w:p>
            <w:r>
              <w:t>效果</w:t>
            </w:r>
          </w:p>
        </w:tc>
        <w:tc>
          <w:tcPr>
            <w:tcW w:type="dxa" w:w="2767"/>
          </w:tcPr>
          <w:p>
            <w:r>
              <w:t>原理</w:t>
            </w:r>
          </w:p>
        </w:tc>
      </w:tr>
      <w:tr>
        <w:tc>
          <w:tcPr>
            <w:tcW w:type="dxa" w:w="2767"/>
          </w:tcPr>
          <w:p>
            <w:r>
              <w:t>num_ctx 32768→4096</w:t>
            </w:r>
          </w:p>
        </w:tc>
        <w:tc>
          <w:tcPr>
            <w:tcW w:type="dxa" w:w="2767"/>
          </w:tcPr>
          <w:p>
            <w:r>
              <w:t>模型完全驻留 VRAM</w:t>
            </w:r>
          </w:p>
        </w:tc>
        <w:tc>
          <w:tcPr>
            <w:tcW w:type="dxa" w:w="2767"/>
          </w:tcPr>
          <w:p>
            <w:r>
              <w:t>KV cache 从 ~4.8GB 降到 ~0.6GB，避免 CPU 卸载</w:t>
            </w:r>
          </w:p>
        </w:tc>
      </w:tr>
      <w:tr>
        <w:tc>
          <w:tcPr>
            <w:tcW w:type="dxa" w:w="2767"/>
          </w:tcPr>
          <w:p>
            <w:r>
              <w:t>QA 规则先行</w:t>
            </w:r>
          </w:p>
        </w:tc>
        <w:tc>
          <w:tcPr>
            <w:tcW w:type="dxa" w:w="2767"/>
          </w:tcPr>
          <w:p>
            <w:r>
              <w:t>每次 QA 省 ~28s</w:t>
            </w:r>
          </w:p>
        </w:tc>
        <w:tc>
          <w:tcPr>
            <w:tcW w:type="dxa" w:w="2767"/>
          </w:tcPr>
          <w:p>
            <w:r>
              <w:t>结构可判定的问题（空答案/无引用/过短）不调 LLM</w:t>
            </w:r>
          </w:p>
        </w:tc>
      </w:tr>
      <w:tr>
        <w:tc>
          <w:tcPr>
            <w:tcW w:type="dxa" w:w="2767"/>
          </w:tcPr>
          <w:p>
            <w:r>
              <w:t>num_predict 限制 512</w:t>
            </w:r>
          </w:p>
        </w:tc>
        <w:tc>
          <w:tcPr>
            <w:tcW w:type="dxa" w:w="2767"/>
          </w:tcPr>
          <w:p>
            <w:r>
              <w:t>输出可控</w:t>
            </w:r>
          </w:p>
        </w:tc>
        <w:tc>
          <w:tcPr>
            <w:tcW w:type="dxa" w:w="2767"/>
          </w:tcPr>
          <w:p>
            <w:r>
              <w:t>防止 LLM 无限生成，160.9s→28.2s</w:t>
            </w:r>
          </w:p>
        </w:tc>
      </w:tr>
      <w:tr>
        <w:tc>
          <w:tcPr>
            <w:tcW w:type="dxa" w:w="2767"/>
          </w:tcPr>
          <w:p>
            <w:r>
              <w:t>回答缓存</w:t>
            </w:r>
          </w:p>
        </w:tc>
        <w:tc>
          <w:tcPr>
            <w:tcW w:type="dxa" w:w="2767"/>
          </w:tcPr>
          <w:p>
            <w:r>
              <w:t>重复问题 0s</w:t>
            </w:r>
          </w:p>
        </w:tc>
        <w:tc>
          <w:tcPr>
            <w:tcW w:type="dxa" w:w="2767"/>
          </w:tcPr>
          <w:p>
            <w:r>
              <w:t>SHA256 键精确匹配，QA 通过才缓存</w:t>
            </w:r>
          </w:p>
        </w:tc>
      </w:tr>
      <w:tr>
        <w:tc>
          <w:tcPr>
            <w:tcW w:type="dxa" w:w="2767"/>
          </w:tcPr>
          <w:p>
            <w:r>
              <w:t>规则优先路由</w:t>
            </w:r>
          </w:p>
        </w:tc>
        <w:tc>
          <w:tcPr>
            <w:tcW w:type="dxa" w:w="2767"/>
          </w:tcPr>
          <w:p>
            <w:r>
              <w:t>Router 0ms</w:t>
            </w:r>
          </w:p>
        </w:tc>
        <w:tc>
          <w:tcPr>
            <w:tcW w:type="dxa" w:w="2767"/>
          </w:tcPr>
          <w:p>
            <w:r>
              <w:t>规则覆盖 17/20 题，LLM 调用从 3.8→2.8 次</w:t>
            </w:r>
          </w:p>
        </w:tc>
      </w:tr>
      <w:tr>
        <w:tc>
          <w:tcPr>
            <w:tcW w:type="dxa" w:w="2767"/>
          </w:tcPr>
          <w:p>
            <w:r>
              <w:t>Synthesis 跳过</w:t>
            </w:r>
          </w:p>
        </w:tc>
        <w:tc>
          <w:tcPr>
            <w:tcW w:type="dxa" w:w="2767"/>
          </w:tcPr>
          <w:p>
            <w:r>
              <w:t>RAG 问题省 ~6s</w:t>
            </w:r>
          </w:p>
        </w:tc>
        <w:tc>
          <w:tcPr>
            <w:tcW w:type="dxa" w:w="2767"/>
          </w:tcPr>
          <w:p>
            <w:r>
              <w:t>单意图无反馈时直接用 RAG 答案</w:t>
            </w:r>
          </w:p>
        </w:tc>
      </w:tr>
      <w:tr>
        <w:tc>
          <w:tcPr>
            <w:tcW w:type="dxa" w:w="2767"/>
          </w:tcPr>
          <w:p>
            <w:r>
              <w:t>结构化 num_predict=128</w:t>
            </w:r>
          </w:p>
        </w:tc>
        <w:tc>
          <w:tcPr>
            <w:tcW w:type="dxa" w:w="2767"/>
          </w:tcPr>
          <w:p>
            <w:r>
              <w:t>结构化调用省 ~0.5-1s</w:t>
            </w:r>
          </w:p>
        </w:tc>
        <w:tc>
          <w:tcPr>
            <w:tcW w:type="dxa" w:w="2767"/>
          </w:tcPr>
          <w:p>
            <w:r>
              <w:t>reranker/QA/routing 输出仅 ~50 tokens</w:t>
            </w:r>
          </w:p>
        </w:tc>
      </w:tr>
    </w:tbl>
    <w:p/>
    <w:p>
      <w:pPr>
        <w:pStyle w:val="Heading1"/>
      </w:pPr>
      <w:r>
        <w:t>七、演示路线（5 分钟 Demo）</w:t>
      </w:r>
    </w:p>
    <w:p>
      <w:pPr/>
      <w:r>
        <w:t>建议按以下顺序演示，逐步展示系统的核心能力：</w:t>
      </w:r>
    </w:p>
    <w:p>
      <w:pPr>
        <w:pStyle w:val="Heading2"/>
      </w:pPr>
      <w:r>
        <w:t>步骤 1：RAG 政策查询</w:t>
      </w:r>
    </w:p>
    <w:p>
      <w:pPr/>
      <w:r>
        <w:t>操作：提问：「K87 键盘支持退货吗？」</w:t>
      </w:r>
    </w:p>
    <w:p>
      <w:pPr/>
      <w:r>
        <w:t>看点：展示：路由→rag、知识库检索、引用溯源（document_id/chunk_id）、流式输出</w:t>
      </w:r>
    </w:p>
    <w:p>
      <w:pPr>
        <w:pStyle w:val="Heading2"/>
      </w:pPr>
      <w:r>
        <w:t>步骤 2：Tool 订单查询</w:t>
      </w:r>
    </w:p>
    <w:p>
      <w:pPr/>
      <w:r>
        <w:t>操作：提问：「查询订单 ORD20260001 的状态」</w:t>
      </w:r>
    </w:p>
    <w:p>
      <w:pPr/>
      <w:r>
        <w:t>看点：展示：路由→tool、Tool Calling（get_order）、结构化结果</w:t>
      </w:r>
    </w:p>
    <w:p>
      <w:pPr>
        <w:pStyle w:val="Heading2"/>
      </w:pPr>
      <w:r>
        <w:t>步骤 3：Mixed 混合查询</w:t>
      </w:r>
    </w:p>
    <w:p>
      <w:pPr/>
      <w:r>
        <w:t>操作：提问：「订单 ORD20260002 显示待发货，你们什么时候发货？」</w:t>
      </w:r>
    </w:p>
    <w:p>
      <w:pPr/>
      <w:r>
        <w:t>看点：展示：路由→mixed、RAG+Tool 协作、合成回答</w:t>
      </w:r>
    </w:p>
    <w:p>
      <w:pPr>
        <w:pStyle w:val="Heading2"/>
      </w:pPr>
      <w:r>
        <w:t>步骤 4：多轮对话</w:t>
      </w:r>
    </w:p>
    <w:p>
      <w:pPr/>
      <w:r>
        <w:t>操作：追问：「那运费谁承担？」</w:t>
      </w:r>
    </w:p>
    <w:p>
      <w:pPr/>
      <w:r>
        <w:t>看点：展示：Query Rewrite 指代消解、会话记忆</w:t>
      </w:r>
    </w:p>
    <w:p>
      <w:pPr>
        <w:pStyle w:val="Heading2"/>
      </w:pPr>
      <w:r>
        <w:t>步骤 5：管理后台</w:t>
      </w:r>
    </w:p>
    <w:p>
      <w:pPr/>
      <w:r>
        <w:t>操作：打开 /admin，上传一篇新文档</w:t>
      </w:r>
    </w:p>
    <w:p>
      <w:pPr/>
      <w:r>
        <w:t>看点：展示：文档上传、增量入库、知识库管理</w:t>
      </w:r>
    </w:p>
    <w:p>
      <w:pPr>
        <w:pStyle w:val="Heading1"/>
      </w:pPr>
      <w:r>
        <w:t>八、常见问答</w:t>
      </w:r>
    </w:p>
    <w:p>
      <w:pPr>
        <w:pStyle w:val="Heading2"/>
      </w:pPr>
      <w:r>
        <w:t>Q：为什么不用云端大模型？</w:t>
      </w:r>
    </w:p>
    <w:p>
      <w:pPr/>
      <w:r>
        <w:t>A：项目定位是「全进程本地运行」的 Demo，展示在资源受限（8GB 显卡）条件下如何用工程手段最大化性能。本地模型的优势是零延迟、零成本、数据不出本机。</w:t>
      </w:r>
    </w:p>
    <w:p>
      <w:pPr>
        <w:pStyle w:val="Heading2"/>
      </w:pPr>
      <w:r>
        <w:t>Q：4 个 Agent 够用吗？</w:t>
      </w:r>
    </w:p>
    <w:p>
      <w:pPr/>
      <w:r>
        <w:t>A：够用。多 Agent 的价值不在于数量，在于职责清晰。4 个 Agent 已覆盖路由、知识检索、业务数据查询、质量验证全部需求。额外 Agent 增加复杂度但不增加价值。</w:t>
      </w:r>
    </w:p>
    <w:p>
      <w:pPr>
        <w:pStyle w:val="Heading2"/>
      </w:pPr>
      <w:r>
        <w:t>Q：RAG 准确率如何？</w:t>
      </w:r>
    </w:p>
    <w:p>
      <w:pPr/>
      <w:r>
        <w:t>A：在 20 题评测集上：Routing Accuracy 100%、Retrieval Hit Rate 100%、Answer Accuracy 100%。知识库规模较小（32 chunks），向量检索已接近上限。</w:t>
      </w:r>
    </w:p>
    <w:p>
      <w:pPr>
        <w:pStyle w:val="Heading2"/>
      </w:pPr>
      <w:r>
        <w:t>Q：如何防止幻觉？</w:t>
      </w:r>
    </w:p>
    <w:p>
      <w:pPr/>
      <w:r>
        <w:t>A：三重防线：(1) RAG 严格基于检索上下文生成，不编造；(2) QA 验证答案与上下文的一致性；(3) 引用溯源追踪到 document_id/chunk_id。</w:t>
      </w:r>
    </w:p>
    <w:p>
      <w:pPr>
        <w:pStyle w:val="Heading2"/>
      </w:pPr>
      <w:r>
        <w:t>Q：缓存什么时候失效？</w:t>
      </w:r>
    </w:p>
    <w:p>
      <w:pPr/>
      <w:r>
        <w:t>A：三种情况：(1) 换模型→键含模型名，自然失效；(2) 知识库变化（上传/删除文档）→主动清空；(3) 手动调用 DELETE /api/cache。</w:t>
      </w:r>
    </w:p>
    <w:p>
      <w:pPr>
        <w:pStyle w:val="Heading2"/>
      </w:pPr>
      <w:r>
        <w:t>Q：为什么不用向量数据库替代 MySQL？</w:t>
      </w:r>
    </w:p>
    <w:p>
      <w:pPr/>
      <w:r>
        <w:t>A：数据形态不同。知识文档适合向量检索（语义相似度），业务数据（订单/商品）适合结构化查询（精确匹配、JOIN、聚合）。两者互补，不可替代。</w:t>
      </w:r>
    </w:p>
    <w:p>
      <w:pPr>
        <w:pStyle w:val="Heading2"/>
      </w:pPr>
      <w:r>
        <w:t>Q：系统能处理多大的知识库？</w:t>
      </w:r>
    </w:p>
    <w:p>
      <w:pPr/>
      <w:r>
        <w:t>A：当前 32 chunks 只是 Demo 规模。技术上可扩展到数千 chunks，但需要：启用 Reranker、增大 num_ctx、可能需要更大的显卡。项目已有大 KB 评测工具（130-382 chunks）。</w:t>
      </w:r>
    </w:p>
    <w:p>
      <w:pPr>
        <w:pStyle w:val="Heading2"/>
      </w:pPr>
      <w:r>
        <w:t>Q：流式输出怎么实现的？</w:t>
      </w:r>
    </w:p>
    <w:p>
      <w:pPr/>
      <w:r>
        <w:t>A：SSE（Server-Sent Events）。LangGraph 的 Main Graph 在 worker 线程中运行，通过队列桥接将 status/tool/token/done 事件流式推送给前端。前端用 fetch + ReadableStream 消费。</w:t>
      </w:r>
    </w:p>
    <w:p>
      <w:pPr>
        <w:pStyle w:val="Heading2"/>
      </w:pPr>
      <w:r>
        <w:t>Q：前端为什么不用 React/Vue？</w:t>
      </w:r>
    </w:p>
    <w:p>
      <w:pPr/>
      <w:r>
        <w:t>A：项目约束是「无 Docker、无 Node、全进程本地运行」。原生 JS + marked + DOMPurify 已满足 Markdown 流式渲染和 XSS 防护需求，无需构建步骤。</w:t>
      </w:r>
    </w:p>
    <w:p>
      <w:pPr>
        <w:pStyle w:val="Heading2"/>
      </w:pPr>
      <w:r>
        <w:t>Q：如何扩展到生产环境？</w:t>
      </w:r>
    </w:p>
    <w:p>
      <w:pPr/>
      <w:r>
        <w:t>A：需要：(1) 更大的知识库（数百篇文档）；(2) 更强的 GPU（或云端 API）；(3) 异步化（async def + astream）；(4) 用户认证；(5) 日志和监控。核心架构（Multi-Agent + RAG + QA）可直接复用。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