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Cimentaciones en Roca</w:t>
      </w:r>
    </w:p>
    <w:p>
      <w:r>
        <w:rPr>
          <w:b/>
        </w:rPr>
        <w:t>Fecha de emisión: 05/02/2026 23:40</w:t>
        <w:br/>
      </w:r>
      <w:r>
        <w:t>Metodología: Cálculo Analítico Simplificado (CTE)</w:t>
      </w:r>
    </w:p>
    <w:p>
      <w:pPr>
        <w:pStyle w:val="Heading1"/>
      </w:pPr>
      <w:r>
        <w:t>1. Parámetros de Diseño</w:t>
      </w:r>
    </w:p>
    <w:p>
      <w:r>
        <w:rPr>
          <w:b/>
        </w:rPr>
        <w:t xml:space="preserve">• Resistencia Compresión Simple (qu): </w:t>
      </w:r>
      <w:r>
        <w:t>15.0 MPa</w:t>
        <w:br/>
      </w:r>
      <w:r>
        <w:rPr>
          <w:b/>
        </w:rPr>
        <w:t xml:space="preserve">• Espaciamiento de juntas (s): </w:t>
      </w:r>
      <w:r>
        <w:t>301 mm</w:t>
        <w:br/>
      </w:r>
      <w:r>
        <w:rPr>
          <w:b/>
        </w:rPr>
        <w:t xml:space="preserve">• Apertura de juntas (a): </w:t>
      </w:r>
      <w:r>
        <w:t>3.0 mm</w:t>
        <w:br/>
      </w:r>
      <w:r>
        <w:rPr>
          <w:b/>
        </w:rPr>
        <w:t xml:space="preserve">• Estado de juntas: </w:t>
      </w:r>
      <w:r>
        <w:t>Limpias</w:t>
        <w:br/>
      </w:r>
      <w:r>
        <w:rPr>
          <w:b/>
        </w:rPr>
        <w:t xml:space="preserve">• Rango de Anchos (B): </w:t>
      </w:r>
      <w:r>
        <w:t>1.00 m - 3.00 m (Inc: 0.5 m)</w:t>
      </w:r>
    </w:p>
    <w:p>
      <w:pPr>
        <w:pStyle w:val="Heading1"/>
      </w:pPr>
      <w:r>
        <w:t>2. Verificación de Hipótesis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 de Control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Resistencia qu ≥ 2.5 MPa</w:t>
            </w:r>
          </w:p>
        </w:tc>
        <w:tc>
          <w:tcPr>
            <w:tcW w:type="dxa" w:w="4320"/>
          </w:tcPr>
          <w:p>
            <w:r>
              <w:rPr>
                <w:color w:val="006400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t>Espaciamiento s &gt; 300mm</w:t>
            </w:r>
          </w:p>
        </w:tc>
        <w:tc>
          <w:tcPr>
            <w:tcW w:type="dxa" w:w="4320"/>
          </w:tcPr>
          <w:p>
            <w:r>
              <w:rPr>
                <w:color w:val="006400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t>Apertura a &lt; 5mm</w:t>
            </w:r>
          </w:p>
        </w:tc>
        <w:tc>
          <w:tcPr>
            <w:tcW w:type="dxa" w:w="4320"/>
          </w:tcPr>
          <w:p>
            <w:r>
              <w:rPr>
                <w:color w:val="006400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t>Relación a/s &lt; 0.02</w:t>
            </w:r>
          </w:p>
        </w:tc>
        <w:tc>
          <w:tcPr>
            <w:tcW w:type="dxa" w:w="4320"/>
          </w:tcPr>
          <w:p>
            <w:r>
              <w:rPr>
                <w:color w:val="006400"/>
              </w:rPr>
              <w:t>CUMPLE</w:t>
            </w:r>
          </w:p>
        </w:tc>
      </w:tr>
    </w:tbl>
    <w:p/>
    <w:p>
      <w:pPr>
        <w:pStyle w:val="Heading1"/>
      </w:pPr>
      <w:r>
        <w:t>3. Tabla de Resultados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 (m)</w:t>
            </w:r>
          </w:p>
        </w:tc>
        <w:tc>
          <w:tcPr>
            <w:tcW w:type="dxa" w:w="1728"/>
          </w:tcPr>
          <w:p>
            <w:r>
              <w:t>Válido 0,05&lt;s/B&lt;2</w:t>
            </w:r>
          </w:p>
        </w:tc>
        <w:tc>
          <w:tcPr>
            <w:tcW w:type="dxa" w:w="1728"/>
          </w:tcPr>
          <w:p>
            <w:r>
              <w:t>Ksp</w:t>
            </w:r>
          </w:p>
        </w:tc>
        <w:tc>
          <w:tcPr>
            <w:tcW w:type="dxa" w:w="1728"/>
          </w:tcPr>
          <w:p>
            <w:r>
              <w:t>qd (MPa)</w:t>
            </w:r>
          </w:p>
        </w:tc>
        <w:tc>
          <w:tcPr>
            <w:tcW w:type="dxa" w:w="1728"/>
          </w:tcPr>
          <w:p>
            <w:r>
              <w:t>qd (kg/cm²)</w:t>
            </w:r>
          </w:p>
        </w:tc>
      </w:tr>
      <w:tr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2.48</w:t>
            </w:r>
          </w:p>
        </w:tc>
        <w:tc>
          <w:tcPr>
            <w:tcW w:type="dxa" w:w="1728"/>
          </w:tcPr>
          <w:p>
            <w:r>
              <w:t>25.27</w:t>
            </w:r>
          </w:p>
        </w:tc>
      </w:tr>
      <w:tr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2.40</w:t>
            </w:r>
          </w:p>
        </w:tc>
        <w:tc>
          <w:tcPr>
            <w:tcW w:type="dxa" w:w="1728"/>
          </w:tcPr>
          <w:p>
            <w:r>
              <w:t>24.50</w:t>
            </w:r>
          </w:p>
        </w:tc>
      </w:tr>
      <w:tr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2.37</w:t>
            </w:r>
          </w:p>
        </w:tc>
        <w:tc>
          <w:tcPr>
            <w:tcW w:type="dxa" w:w="1728"/>
          </w:tcPr>
          <w:p>
            <w:r>
              <w:t>24.12</w:t>
            </w:r>
          </w:p>
        </w:tc>
      </w:tr>
      <w:tr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2.34</w:t>
            </w:r>
          </w:p>
        </w:tc>
        <w:tc>
          <w:tcPr>
            <w:tcW w:type="dxa" w:w="1728"/>
          </w:tcPr>
          <w:p>
            <w:r>
              <w:t>23.89</w:t>
            </w:r>
          </w:p>
        </w:tc>
      </w:tr>
      <w:tr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  <w:tc>
          <w:tcPr>
            <w:tcW w:type="dxa" w:w="1728"/>
          </w:tcPr>
          <w:p>
            <w:r>
              <w:t>23.73</w:t>
            </w:r>
          </w:p>
        </w:tc>
      </w:tr>
    </w:tbl>
    <w:p>
      <w:pPr>
        <w:pStyle w:val="Heading1"/>
      </w:pPr>
      <w:r>
        <w:t>4. Gráfica de Presión Admisible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