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978F" w14:textId="2B7B171D" w:rsidR="004269CC" w:rsidRPr="00B45151" w:rsidRDefault="00B11E4C" w:rsidP="00B45151">
      <w:pPr>
        <w:spacing w:after="80"/>
        <w:jc w:val="both"/>
        <w:rPr>
          <w:rFonts w:ascii="Arial" w:hAnsi="Arial" w:cs="Arial"/>
          <w:b/>
          <w:bCs/>
          <w:sz w:val="22"/>
          <w:lang w:val="en-US"/>
        </w:rPr>
      </w:pPr>
      <w:r>
        <w:rPr>
          <w:rFonts w:ascii="Arial" w:hAnsi="Arial" w:cs="Arial"/>
          <w:b/>
          <w:bCs/>
          <w:sz w:val="22"/>
        </w:rPr>
        <w:t>9</w:t>
      </w:r>
      <w:r w:rsidR="00B45151" w:rsidRPr="000130B7">
        <w:rPr>
          <w:rFonts w:ascii="Arial" w:hAnsi="Arial" w:cs="Arial"/>
          <w:b/>
          <w:bCs/>
          <w:sz w:val="22"/>
        </w:rPr>
        <w:t>.1</w:t>
      </w:r>
      <w:r w:rsidR="00B45151" w:rsidRPr="000130B7">
        <w:rPr>
          <w:rFonts w:ascii="Arial" w:hAnsi="Arial" w:cs="Arial"/>
          <w:b/>
          <w:bCs/>
          <w:sz w:val="22"/>
          <w:lang w:val="en-US"/>
        </w:rPr>
        <w:t xml:space="preserve"> Progression of Planned Technologies</w:t>
      </w:r>
    </w:p>
    <w:tbl>
      <w:tblPr>
        <w:tblStyle w:val="TableGrid"/>
        <w:tblW w:w="4941" w:type="pct"/>
        <w:shd w:val="clear" w:color="auto" w:fill="00B050"/>
        <w:tblLook w:val="04A0" w:firstRow="1" w:lastRow="0" w:firstColumn="1" w:lastColumn="0" w:noHBand="0" w:noVBand="1"/>
      </w:tblPr>
      <w:tblGrid>
        <w:gridCol w:w="1614"/>
        <w:gridCol w:w="3960"/>
        <w:gridCol w:w="4410"/>
        <w:gridCol w:w="5222"/>
      </w:tblGrid>
      <w:tr w:rsidR="00331CDB" w:rsidRPr="00331CDB" w14:paraId="035A0699" w14:textId="77777777" w:rsidTr="00B66CCD">
        <w:trPr>
          <w:cantSplit/>
        </w:trPr>
        <w:tc>
          <w:tcPr>
            <w:tcW w:w="531" w:type="pct"/>
            <w:shd w:val="clear" w:color="auto" w:fill="00B050"/>
          </w:tcPr>
          <w:p w14:paraId="679A9D97" w14:textId="77777777" w:rsidR="00B45151" w:rsidRPr="00331CDB" w:rsidRDefault="00B45151" w:rsidP="00F746E4">
            <w:pPr>
              <w:jc w:val="center"/>
              <w:rPr>
                <w:rFonts w:ascii="Arial" w:hAnsi="Arial" w:cs="Arial"/>
                <w:b/>
                <w:bCs/>
                <w:color w:val="FFFFFF" w:themeColor="background1"/>
                <w:sz w:val="22"/>
              </w:rPr>
            </w:pPr>
            <w:r w:rsidRPr="00331CDB">
              <w:rPr>
                <w:rFonts w:ascii="Arial" w:hAnsi="Arial" w:cs="Arial"/>
                <w:b/>
                <w:bCs/>
                <w:color w:val="FFFFFF" w:themeColor="background1"/>
                <w:sz w:val="22"/>
              </w:rPr>
              <w:t>Technology</w:t>
            </w:r>
          </w:p>
        </w:tc>
        <w:tc>
          <w:tcPr>
            <w:tcW w:w="1302" w:type="pct"/>
            <w:shd w:val="clear" w:color="auto" w:fill="00B050"/>
          </w:tcPr>
          <w:p w14:paraId="319C86D8" w14:textId="77777777" w:rsidR="00B45151" w:rsidRPr="00331CDB" w:rsidRDefault="00B45151" w:rsidP="00F746E4">
            <w:pPr>
              <w:jc w:val="center"/>
              <w:rPr>
                <w:rFonts w:ascii="Arial" w:hAnsi="Arial" w:cs="Arial"/>
                <w:b/>
                <w:bCs/>
                <w:color w:val="FFFFFF" w:themeColor="background1"/>
                <w:sz w:val="22"/>
              </w:rPr>
            </w:pPr>
            <w:r w:rsidRPr="00331CDB">
              <w:rPr>
                <w:rFonts w:ascii="Arial" w:hAnsi="Arial" w:cs="Arial"/>
                <w:b/>
                <w:bCs/>
                <w:color w:val="FFFFFF" w:themeColor="background1"/>
                <w:sz w:val="22"/>
              </w:rPr>
              <w:t>Innovation/Technology Challenge</w:t>
            </w:r>
          </w:p>
        </w:tc>
        <w:tc>
          <w:tcPr>
            <w:tcW w:w="1450" w:type="pct"/>
            <w:shd w:val="clear" w:color="auto" w:fill="00B050"/>
          </w:tcPr>
          <w:p w14:paraId="5CEDCFE7" w14:textId="77777777" w:rsidR="00B45151" w:rsidRPr="00331CDB" w:rsidRDefault="00B45151" w:rsidP="00F746E4">
            <w:pPr>
              <w:jc w:val="center"/>
              <w:rPr>
                <w:rFonts w:ascii="Arial" w:hAnsi="Arial" w:cs="Arial"/>
                <w:b/>
                <w:bCs/>
                <w:color w:val="FFFFFF" w:themeColor="background1"/>
                <w:sz w:val="22"/>
              </w:rPr>
            </w:pPr>
            <w:r w:rsidRPr="00331CDB">
              <w:rPr>
                <w:rFonts w:ascii="Arial" w:hAnsi="Arial" w:cs="Arial"/>
                <w:b/>
                <w:bCs/>
                <w:color w:val="FFFFFF" w:themeColor="background1"/>
                <w:sz w:val="22"/>
              </w:rPr>
              <w:t>State-of-the-art (SoA)</w:t>
            </w:r>
          </w:p>
        </w:tc>
        <w:tc>
          <w:tcPr>
            <w:tcW w:w="1717" w:type="pct"/>
            <w:shd w:val="clear" w:color="auto" w:fill="00B050"/>
          </w:tcPr>
          <w:p w14:paraId="2A4DBD0B" w14:textId="77777777" w:rsidR="00B45151" w:rsidRPr="00331CDB" w:rsidRDefault="00B45151" w:rsidP="00F746E4">
            <w:pPr>
              <w:jc w:val="center"/>
              <w:rPr>
                <w:rFonts w:ascii="Arial" w:hAnsi="Arial" w:cs="Arial"/>
                <w:b/>
                <w:bCs/>
                <w:color w:val="FFFFFF" w:themeColor="background1"/>
                <w:sz w:val="22"/>
              </w:rPr>
            </w:pPr>
            <w:r w:rsidRPr="00331CDB">
              <w:rPr>
                <w:rFonts w:ascii="Arial" w:hAnsi="Arial" w:cs="Arial"/>
                <w:b/>
                <w:bCs/>
                <w:color w:val="FFFFFF" w:themeColor="background1"/>
                <w:sz w:val="22"/>
              </w:rPr>
              <w:t>Innovation Beyond SoA</w:t>
            </w:r>
          </w:p>
        </w:tc>
      </w:tr>
      <w:tr w:rsidR="00331CDB" w:rsidRPr="00331CDB" w14:paraId="5DB54FE7" w14:textId="77777777" w:rsidTr="00B66CCD">
        <w:tc>
          <w:tcPr>
            <w:tcW w:w="531" w:type="pct"/>
            <w:shd w:val="clear" w:color="auto" w:fill="E2EFD9" w:themeFill="accent6" w:themeFillTint="33"/>
            <w:vAlign w:val="center"/>
          </w:tcPr>
          <w:p w14:paraId="2FBBC684" w14:textId="77777777" w:rsidR="00B45151" w:rsidRPr="00331CDB" w:rsidRDefault="00B45151" w:rsidP="00F746E4">
            <w:pPr>
              <w:jc w:val="center"/>
              <w:rPr>
                <w:rFonts w:ascii="Arial" w:hAnsi="Arial" w:cs="Arial"/>
                <w:color w:val="000000" w:themeColor="text1"/>
                <w:szCs w:val="21"/>
              </w:rPr>
            </w:pPr>
            <w:r w:rsidRPr="00331CDB">
              <w:rPr>
                <w:rFonts w:ascii="Arial" w:hAnsi="Arial" w:cs="Arial"/>
                <w:color w:val="000000" w:themeColor="text1"/>
                <w:szCs w:val="21"/>
              </w:rPr>
              <w:t>Highly efficient and ultra power dense electric motor</w:t>
            </w:r>
          </w:p>
          <w:p w14:paraId="51BB92DD" w14:textId="77777777" w:rsidR="00B45151" w:rsidRPr="00331CDB" w:rsidRDefault="00B45151" w:rsidP="00F746E4">
            <w:pPr>
              <w:jc w:val="center"/>
              <w:rPr>
                <w:rFonts w:ascii="Arial" w:hAnsi="Arial" w:cs="Arial"/>
                <w:color w:val="000000" w:themeColor="text1"/>
                <w:szCs w:val="21"/>
              </w:rPr>
            </w:pPr>
          </w:p>
          <w:p w14:paraId="23FE0B1E" w14:textId="77777777" w:rsidR="00B45151" w:rsidRPr="00331CDB" w:rsidRDefault="00B45151" w:rsidP="00F746E4">
            <w:pPr>
              <w:keepLines/>
              <w:widowControl w:val="0"/>
              <w:jc w:val="center"/>
              <w:rPr>
                <w:rFonts w:ascii="Arial" w:hAnsi="Arial" w:cs="Arial"/>
                <w:b/>
                <w:bCs/>
                <w:color w:val="000000" w:themeColor="text1"/>
                <w:szCs w:val="21"/>
              </w:rPr>
            </w:pPr>
            <w:r w:rsidRPr="00331CDB">
              <w:rPr>
                <w:rFonts w:ascii="Arial" w:hAnsi="Arial" w:cs="Arial"/>
                <w:b/>
                <w:bCs/>
                <w:color w:val="000000" w:themeColor="text1"/>
                <w:szCs w:val="21"/>
              </w:rPr>
              <w:t>TRL Start: 3</w:t>
            </w:r>
          </w:p>
          <w:p w14:paraId="63FD47C7" w14:textId="77777777" w:rsidR="00B45151" w:rsidRPr="00331CDB" w:rsidRDefault="00B45151" w:rsidP="00F746E4">
            <w:pPr>
              <w:jc w:val="center"/>
              <w:rPr>
                <w:rFonts w:ascii="Arial" w:hAnsi="Arial" w:cs="Arial"/>
                <w:color w:val="000000" w:themeColor="text1"/>
                <w:szCs w:val="21"/>
              </w:rPr>
            </w:pPr>
            <w:r w:rsidRPr="00331CDB">
              <w:rPr>
                <w:rFonts w:ascii="Arial" w:hAnsi="Arial" w:cs="Arial"/>
                <w:b/>
                <w:bCs/>
                <w:color w:val="000000" w:themeColor="text1"/>
                <w:szCs w:val="21"/>
              </w:rPr>
              <w:t>TRL Finish: 6</w:t>
            </w:r>
          </w:p>
        </w:tc>
        <w:tc>
          <w:tcPr>
            <w:tcW w:w="1302" w:type="pct"/>
            <w:shd w:val="clear" w:color="auto" w:fill="E2EFD9" w:themeFill="accent6" w:themeFillTint="33"/>
            <w:vAlign w:val="center"/>
          </w:tcPr>
          <w:p w14:paraId="06B77AE2" w14:textId="77777777" w:rsidR="00B45151" w:rsidRPr="00331CDB" w:rsidRDefault="00B45151" w:rsidP="00F746E4">
            <w:pPr>
              <w:jc w:val="both"/>
              <w:rPr>
                <w:rFonts w:ascii="Arial" w:hAnsi="Arial" w:cs="Arial"/>
                <w:color w:val="000000" w:themeColor="text1"/>
                <w:szCs w:val="21"/>
                <w:lang w:val="en-US"/>
              </w:rPr>
            </w:pPr>
            <w:r w:rsidRPr="002C2582">
              <w:rPr>
                <w:rFonts w:ascii="Arial" w:hAnsi="Arial" w:cs="Arial"/>
                <w:color w:val="000000" w:themeColor="text1"/>
                <w:szCs w:val="21"/>
                <w:lang w:val="en-US"/>
              </w:rPr>
              <w:t>Aerospace propulsion requires very high gravimetric power density while maintaining efficiency and compactness. Increasing output intensifies rotor stress, partial discharge risk, and thermal bottlenecks. At altitude, cooling efficiency drops and any excess mass in windings, housings, or filters reduces payload and range. The challenge is to deliver high continuous power in a compact, lightweight design without compromising reliability.</w:t>
            </w:r>
          </w:p>
        </w:tc>
        <w:tc>
          <w:tcPr>
            <w:tcW w:w="1450" w:type="pct"/>
            <w:shd w:val="clear" w:color="auto" w:fill="E2EFD9" w:themeFill="accent6" w:themeFillTint="33"/>
            <w:vAlign w:val="center"/>
          </w:tcPr>
          <w:p w14:paraId="47F1DE8F" w14:textId="77777777" w:rsidR="00B45151" w:rsidRPr="00331CDB" w:rsidRDefault="00B45151" w:rsidP="00F746E4">
            <w:pPr>
              <w:jc w:val="both"/>
              <w:rPr>
                <w:rFonts w:ascii="Arial" w:hAnsi="Arial" w:cs="Arial"/>
                <w:color w:val="000000" w:themeColor="text1"/>
                <w:szCs w:val="21"/>
                <w:lang w:val="en-US"/>
              </w:rPr>
            </w:pPr>
            <w:r w:rsidRPr="002F1C26">
              <w:rPr>
                <w:rFonts w:ascii="Arial" w:hAnsi="Arial" w:cs="Arial"/>
                <w:color w:val="000000" w:themeColor="text1"/>
                <w:szCs w:val="21"/>
                <w:lang w:val="en-US"/>
              </w:rPr>
              <w:t xml:space="preserve">State-of-the-art solutions mainly use permanent magnet synchronous machines with laminated cores and liquid cooling. Siemens achieved ~5 kW/kg at 11 </w:t>
            </w:r>
            <w:proofErr w:type="spellStart"/>
            <w:r w:rsidRPr="002F1C26">
              <w:rPr>
                <w:rFonts w:ascii="Arial" w:hAnsi="Arial" w:cs="Arial"/>
                <w:color w:val="000000" w:themeColor="text1"/>
                <w:szCs w:val="21"/>
                <w:lang w:val="en-US"/>
              </w:rPr>
              <w:t>krpm</w:t>
            </w:r>
            <w:proofErr w:type="spellEnd"/>
            <w:r w:rsidRPr="002F1C26">
              <w:rPr>
                <w:rFonts w:ascii="Arial" w:hAnsi="Arial" w:cs="Arial"/>
                <w:color w:val="000000" w:themeColor="text1"/>
                <w:szCs w:val="21"/>
                <w:lang w:val="en-US"/>
              </w:rPr>
              <w:t xml:space="preserve">, Honeywell ~8 kW/kg at 19 </w:t>
            </w:r>
            <w:proofErr w:type="spellStart"/>
            <w:r w:rsidRPr="002F1C26">
              <w:rPr>
                <w:rFonts w:ascii="Arial" w:hAnsi="Arial" w:cs="Arial"/>
                <w:color w:val="000000" w:themeColor="text1"/>
                <w:szCs w:val="21"/>
                <w:lang w:val="en-US"/>
              </w:rPr>
              <w:t>krpm</w:t>
            </w:r>
            <w:proofErr w:type="spellEnd"/>
            <w:r w:rsidRPr="002F1C26">
              <w:rPr>
                <w:rFonts w:ascii="Arial" w:hAnsi="Arial" w:cs="Arial"/>
                <w:color w:val="000000" w:themeColor="text1"/>
                <w:szCs w:val="21"/>
                <w:lang w:val="en-US"/>
              </w:rPr>
              <w:t xml:space="preserve">, NASA prototypes ~10–13 kW/kg at 20 </w:t>
            </w:r>
            <w:proofErr w:type="spellStart"/>
            <w:r w:rsidRPr="002F1C26">
              <w:rPr>
                <w:rFonts w:ascii="Arial" w:hAnsi="Arial" w:cs="Arial"/>
                <w:color w:val="000000" w:themeColor="text1"/>
                <w:szCs w:val="21"/>
                <w:lang w:val="en-US"/>
              </w:rPr>
              <w:t>krpm</w:t>
            </w:r>
            <w:proofErr w:type="spellEnd"/>
            <w:r w:rsidRPr="002F1C26">
              <w:rPr>
                <w:rFonts w:ascii="Arial" w:hAnsi="Arial" w:cs="Arial"/>
                <w:color w:val="000000" w:themeColor="text1"/>
                <w:szCs w:val="21"/>
                <w:lang w:val="en-US"/>
              </w:rPr>
              <w:t>, and EMRAX axial-flux machines ~10 kW/kg. These approaches improve density but are limited by bulk copper windings, restricted slot fill, and thermal management challenges, especially at high currents.</w:t>
            </w:r>
          </w:p>
        </w:tc>
        <w:tc>
          <w:tcPr>
            <w:tcW w:w="1717" w:type="pct"/>
            <w:shd w:val="clear" w:color="auto" w:fill="E2EFD9" w:themeFill="accent6" w:themeFillTint="33"/>
            <w:vAlign w:val="center"/>
          </w:tcPr>
          <w:p w14:paraId="24F3DF1B" w14:textId="77777777" w:rsidR="00B45151" w:rsidRPr="00331CDB" w:rsidRDefault="00B45151" w:rsidP="00F746E4">
            <w:pPr>
              <w:jc w:val="both"/>
              <w:rPr>
                <w:rFonts w:ascii="Arial" w:hAnsi="Arial" w:cs="Arial"/>
                <w:color w:val="000000" w:themeColor="text1"/>
                <w:szCs w:val="21"/>
                <w:lang w:val="en-US"/>
              </w:rPr>
            </w:pPr>
            <w:r w:rsidRPr="00303DF2">
              <w:rPr>
                <w:rFonts w:ascii="Arial" w:hAnsi="Arial" w:cs="Arial"/>
                <w:color w:val="000000" w:themeColor="text1"/>
                <w:szCs w:val="21"/>
                <w:lang w:val="en-US"/>
              </w:rPr>
              <w:t>SkyDrive’s machine achieves ~13 kW/kg at 100 kW, 1 kV, 18,000 rpm with 95–98% efficiency. Additive-manufactured housings improve thermal conductivity by 30% and cut temperatures by 25%. Hollow conductors enable 25 A/mm² with direct liquid cooling. Spray cooling addresses hotspots, while amorphous laminations reduce losses by 30%. Carbon-</w:t>
            </w:r>
            <w:proofErr w:type="spellStart"/>
            <w:r w:rsidRPr="00303DF2">
              <w:rPr>
                <w:rFonts w:ascii="Arial" w:hAnsi="Arial" w:cs="Arial"/>
                <w:color w:val="000000" w:themeColor="text1"/>
                <w:szCs w:val="21"/>
                <w:lang w:val="en-US"/>
              </w:rPr>
              <w:t>fibre</w:t>
            </w:r>
            <w:proofErr w:type="spellEnd"/>
            <w:r w:rsidRPr="00303DF2">
              <w:rPr>
                <w:rFonts w:ascii="Arial" w:hAnsi="Arial" w:cs="Arial"/>
                <w:color w:val="000000" w:themeColor="text1"/>
                <w:szCs w:val="21"/>
                <w:lang w:val="en-US"/>
              </w:rPr>
              <w:t xml:space="preserve"> rotor sleeves (&gt;3 </w:t>
            </w:r>
            <w:proofErr w:type="spellStart"/>
            <w:r w:rsidRPr="00303DF2">
              <w:rPr>
                <w:rFonts w:ascii="Arial" w:hAnsi="Arial" w:cs="Arial"/>
                <w:color w:val="000000" w:themeColor="text1"/>
                <w:szCs w:val="21"/>
                <w:lang w:val="en-US"/>
              </w:rPr>
              <w:t>GPa</w:t>
            </w:r>
            <w:proofErr w:type="spellEnd"/>
            <w:r w:rsidRPr="00303DF2">
              <w:rPr>
                <w:rFonts w:ascii="Arial" w:hAnsi="Arial" w:cs="Arial"/>
                <w:color w:val="000000" w:themeColor="text1"/>
                <w:szCs w:val="21"/>
                <w:lang w:val="en-US"/>
              </w:rPr>
              <w:t>) contain stresses at speed. These yield ~24% higher density and up to 47 kg system mass savings, enabling 10–15% more range.</w:t>
            </w:r>
          </w:p>
          <w:p w14:paraId="3AC2C967" w14:textId="77777777" w:rsidR="00B45151" w:rsidRPr="00331CDB" w:rsidRDefault="00B45151" w:rsidP="00F746E4">
            <w:pPr>
              <w:jc w:val="both"/>
              <w:rPr>
                <w:rFonts w:ascii="Arial" w:hAnsi="Arial" w:cs="Arial"/>
                <w:color w:val="000000" w:themeColor="text1"/>
                <w:szCs w:val="21"/>
                <w:lang w:val="en-US"/>
              </w:rPr>
            </w:pPr>
            <w:r w:rsidRPr="00331CDB">
              <w:rPr>
                <w:rFonts w:ascii="Arial" w:hAnsi="Arial" w:cs="Arial"/>
                <w:b/>
                <w:bCs/>
                <w:color w:val="000000" w:themeColor="text1"/>
                <w:szCs w:val="21"/>
              </w:rPr>
              <w:t>KPI: ≥10% propulsion system mass reduction, 13 kW/kg motor power density, and +10–15% aircraft range/payload improvement.</w:t>
            </w:r>
          </w:p>
        </w:tc>
      </w:tr>
      <w:tr w:rsidR="006017DB" w:rsidRPr="00331CDB" w14:paraId="6A693D10" w14:textId="77777777" w:rsidTr="00B66CCD">
        <w:tc>
          <w:tcPr>
            <w:tcW w:w="531" w:type="pct"/>
            <w:shd w:val="clear" w:color="auto" w:fill="C5E0B3" w:themeFill="accent6" w:themeFillTint="66"/>
            <w:vAlign w:val="center"/>
          </w:tcPr>
          <w:p w14:paraId="0FC748CE" w14:textId="77777777" w:rsidR="00B45151" w:rsidRPr="00331CDB" w:rsidRDefault="00B45151" w:rsidP="00F746E4">
            <w:pPr>
              <w:jc w:val="center"/>
              <w:rPr>
                <w:rFonts w:ascii="Arial" w:hAnsi="Arial" w:cs="Arial"/>
                <w:color w:val="000000" w:themeColor="text1"/>
                <w:szCs w:val="21"/>
              </w:rPr>
            </w:pPr>
            <w:r w:rsidRPr="00331CDB">
              <w:rPr>
                <w:rFonts w:ascii="Arial" w:hAnsi="Arial" w:cs="Arial"/>
                <w:color w:val="000000" w:themeColor="text1"/>
                <w:szCs w:val="21"/>
              </w:rPr>
              <w:t>Reliability and Redundancy through Multiphase Design</w:t>
            </w:r>
          </w:p>
          <w:p w14:paraId="6B40D249" w14:textId="77777777" w:rsidR="00B45151" w:rsidRPr="00331CDB" w:rsidRDefault="00B45151" w:rsidP="00F746E4">
            <w:pPr>
              <w:jc w:val="center"/>
              <w:rPr>
                <w:rFonts w:ascii="Arial" w:hAnsi="Arial" w:cs="Arial"/>
                <w:color w:val="000000" w:themeColor="text1"/>
                <w:szCs w:val="21"/>
              </w:rPr>
            </w:pPr>
          </w:p>
          <w:p w14:paraId="30D0375A" w14:textId="77777777" w:rsidR="00B45151" w:rsidRPr="00331CDB" w:rsidRDefault="00B45151" w:rsidP="00F746E4">
            <w:pPr>
              <w:jc w:val="center"/>
              <w:rPr>
                <w:rFonts w:ascii="Arial" w:hAnsi="Arial" w:cs="Arial"/>
                <w:b/>
                <w:bCs/>
                <w:color w:val="000000" w:themeColor="text1"/>
                <w:szCs w:val="21"/>
              </w:rPr>
            </w:pPr>
            <w:r w:rsidRPr="00331CDB">
              <w:rPr>
                <w:rFonts w:ascii="Arial" w:hAnsi="Arial" w:cs="Arial"/>
                <w:b/>
                <w:bCs/>
                <w:color w:val="000000" w:themeColor="text1"/>
                <w:szCs w:val="21"/>
              </w:rPr>
              <w:t>TRL Start: 3</w:t>
            </w:r>
          </w:p>
          <w:p w14:paraId="3EE842D9" w14:textId="77777777" w:rsidR="00B45151" w:rsidRPr="00331CDB" w:rsidRDefault="00B45151" w:rsidP="00F746E4">
            <w:pPr>
              <w:keepLines/>
              <w:widowControl w:val="0"/>
              <w:jc w:val="center"/>
              <w:rPr>
                <w:rFonts w:ascii="Arial" w:hAnsi="Arial" w:cs="Arial"/>
                <w:color w:val="000000" w:themeColor="text1"/>
                <w:szCs w:val="21"/>
              </w:rPr>
            </w:pPr>
            <w:r w:rsidRPr="00331CDB">
              <w:rPr>
                <w:rFonts w:ascii="Arial" w:hAnsi="Arial" w:cs="Arial"/>
                <w:b/>
                <w:bCs/>
                <w:color w:val="000000" w:themeColor="text1"/>
                <w:szCs w:val="21"/>
              </w:rPr>
              <w:t>TRL Finish: 6</w:t>
            </w:r>
          </w:p>
        </w:tc>
        <w:tc>
          <w:tcPr>
            <w:tcW w:w="1302" w:type="pct"/>
            <w:shd w:val="clear" w:color="auto" w:fill="C5E0B3" w:themeFill="accent6" w:themeFillTint="66"/>
            <w:vAlign w:val="center"/>
          </w:tcPr>
          <w:p w14:paraId="6F595FC9" w14:textId="77777777" w:rsidR="00B45151" w:rsidRPr="00331CDB" w:rsidRDefault="00B45151" w:rsidP="00F746E4">
            <w:pPr>
              <w:jc w:val="both"/>
              <w:rPr>
                <w:rFonts w:ascii="Arial" w:hAnsi="Arial" w:cs="Arial"/>
                <w:color w:val="000000" w:themeColor="text1"/>
                <w:szCs w:val="21"/>
                <w:lang w:val="en-US"/>
              </w:rPr>
            </w:pPr>
            <w:r w:rsidRPr="00B608A6">
              <w:rPr>
                <w:rFonts w:ascii="Arial" w:hAnsi="Arial" w:cs="Arial"/>
                <w:color w:val="000000" w:themeColor="text1"/>
                <w:szCs w:val="21"/>
                <w:lang w:val="en-US"/>
              </w:rPr>
              <w:t>Reliability is paramount for electric aircraft propulsion, yet conventional three-phase systems present a single point of failure: one winding or inverter fault can shut down the drivetrain. Redundancy achieved through duplicating hardware adds significant weight and complexity. The challenge is to build redundancy into the motor-drive itself, maintaining safe operation under faults without compromising density.</w:t>
            </w:r>
          </w:p>
        </w:tc>
        <w:tc>
          <w:tcPr>
            <w:tcW w:w="1450" w:type="pct"/>
            <w:shd w:val="clear" w:color="auto" w:fill="C5E0B3" w:themeFill="accent6" w:themeFillTint="66"/>
            <w:vAlign w:val="center"/>
          </w:tcPr>
          <w:p w14:paraId="52BCA3DF" w14:textId="77777777" w:rsidR="00B45151" w:rsidRPr="00331CDB" w:rsidRDefault="00B45151" w:rsidP="00F746E4">
            <w:pPr>
              <w:jc w:val="both"/>
              <w:rPr>
                <w:rFonts w:ascii="Arial" w:hAnsi="Arial" w:cs="Arial"/>
                <w:color w:val="000000" w:themeColor="text1"/>
                <w:szCs w:val="21"/>
                <w:lang w:val="en-US"/>
              </w:rPr>
            </w:pPr>
            <w:r w:rsidRPr="00E475F0">
              <w:rPr>
                <w:rFonts w:ascii="Arial" w:hAnsi="Arial" w:cs="Arial"/>
                <w:color w:val="000000" w:themeColor="text1"/>
                <w:szCs w:val="21"/>
                <w:lang w:val="en-US"/>
              </w:rPr>
              <w:t>Most demonstrators employ three-phase permanent magnet motors with two-level inverters. Redundancy is often handled by modular three-phase units or multi-channel drives, but this adds mass and complexity. Rolls-Royce starter-generators use conservative liquid-cooled three-phase PM designs, and EMRAX axial-flux motors follow a similar convention. Multiphase topologies have been studied in academia, but few have reached aerospace maturity.</w:t>
            </w:r>
          </w:p>
        </w:tc>
        <w:tc>
          <w:tcPr>
            <w:tcW w:w="1717" w:type="pct"/>
            <w:shd w:val="clear" w:color="auto" w:fill="C5E0B3" w:themeFill="accent6" w:themeFillTint="66"/>
            <w:vAlign w:val="center"/>
          </w:tcPr>
          <w:p w14:paraId="29E7739C" w14:textId="77777777" w:rsidR="00B45151" w:rsidRPr="00331CDB" w:rsidRDefault="00B45151" w:rsidP="00F746E4">
            <w:pPr>
              <w:jc w:val="both"/>
              <w:rPr>
                <w:rFonts w:ascii="Arial" w:hAnsi="Arial" w:cs="Arial"/>
                <w:color w:val="000000" w:themeColor="text1"/>
                <w:szCs w:val="21"/>
              </w:rPr>
            </w:pPr>
            <w:r w:rsidRPr="00331CDB">
              <w:rPr>
                <w:rFonts w:ascii="Arial" w:hAnsi="Arial" w:cs="Arial"/>
                <w:color w:val="000000" w:themeColor="text1"/>
                <w:szCs w:val="21"/>
              </w:rPr>
              <w:t>SkyDrive introduces six-phase and dual three-phase machines with integrated multilevel, fault-tolerant inverters. Dual three-phase topology achieves superior harmonic cancellation and reduced magnetic saturation, maintaining density even in degraded mode. Torque ripple falls by 50–80%, common-mode voltage by 40–60%, and operational life extends &gt;30% through reduced vibration and insulation stress. Most critically, the motor continues operation under partial winding or phase loss.</w:t>
            </w:r>
          </w:p>
          <w:p w14:paraId="2F4AFA18" w14:textId="77777777" w:rsidR="00B45151" w:rsidRPr="00331CDB" w:rsidRDefault="00B45151" w:rsidP="00F746E4">
            <w:pPr>
              <w:jc w:val="both"/>
              <w:rPr>
                <w:rFonts w:ascii="Arial" w:hAnsi="Arial" w:cs="Arial"/>
                <w:b/>
                <w:bCs/>
                <w:color w:val="000000" w:themeColor="text1"/>
                <w:szCs w:val="21"/>
              </w:rPr>
            </w:pPr>
            <w:r w:rsidRPr="00331CDB">
              <w:rPr>
                <w:rFonts w:ascii="Arial" w:hAnsi="Arial" w:cs="Arial"/>
                <w:b/>
                <w:bCs/>
                <w:color w:val="000000" w:themeColor="text1"/>
                <w:szCs w:val="21"/>
              </w:rPr>
              <w:t>KPI: 100% improvement in fault tolerance vs. SoA</w:t>
            </w:r>
          </w:p>
        </w:tc>
      </w:tr>
      <w:tr w:rsidR="006017DB" w:rsidRPr="00331CDB" w14:paraId="0BC041C0" w14:textId="77777777" w:rsidTr="00B66CCD">
        <w:tc>
          <w:tcPr>
            <w:tcW w:w="531" w:type="pct"/>
            <w:shd w:val="clear" w:color="auto" w:fill="E2EFD9" w:themeFill="accent6" w:themeFillTint="33"/>
            <w:vAlign w:val="center"/>
          </w:tcPr>
          <w:p w14:paraId="6258808D" w14:textId="77777777" w:rsidR="00B45151" w:rsidRPr="00331CDB" w:rsidRDefault="00B45151" w:rsidP="00F746E4">
            <w:pPr>
              <w:jc w:val="center"/>
              <w:rPr>
                <w:rFonts w:ascii="Arial" w:hAnsi="Arial" w:cs="Arial"/>
                <w:color w:val="000000" w:themeColor="text1"/>
                <w:szCs w:val="21"/>
              </w:rPr>
            </w:pPr>
            <w:r w:rsidRPr="00331CDB">
              <w:rPr>
                <w:rFonts w:ascii="Arial" w:hAnsi="Arial" w:cs="Arial"/>
                <w:color w:val="000000" w:themeColor="text1"/>
                <w:szCs w:val="21"/>
              </w:rPr>
              <w:t>Altitude-Resilient Multilevel Drive for Partial Discharge Mitigation</w:t>
            </w:r>
          </w:p>
          <w:p w14:paraId="78489715" w14:textId="77777777" w:rsidR="00B45151" w:rsidRPr="00331CDB" w:rsidRDefault="00B45151" w:rsidP="00F746E4">
            <w:pPr>
              <w:jc w:val="center"/>
              <w:rPr>
                <w:rFonts w:ascii="Arial" w:hAnsi="Arial" w:cs="Arial"/>
                <w:color w:val="000000" w:themeColor="text1"/>
                <w:szCs w:val="21"/>
              </w:rPr>
            </w:pPr>
          </w:p>
          <w:p w14:paraId="13D8F61F" w14:textId="77777777" w:rsidR="00B45151" w:rsidRPr="00331CDB" w:rsidRDefault="00B45151" w:rsidP="00F746E4">
            <w:pPr>
              <w:jc w:val="center"/>
              <w:rPr>
                <w:rFonts w:ascii="Arial" w:hAnsi="Arial" w:cs="Arial"/>
                <w:b/>
                <w:bCs/>
                <w:color w:val="000000" w:themeColor="text1"/>
                <w:szCs w:val="21"/>
              </w:rPr>
            </w:pPr>
            <w:r w:rsidRPr="00331CDB">
              <w:rPr>
                <w:rFonts w:ascii="Arial" w:hAnsi="Arial" w:cs="Arial"/>
                <w:b/>
                <w:bCs/>
                <w:color w:val="000000" w:themeColor="text1"/>
                <w:szCs w:val="21"/>
              </w:rPr>
              <w:t>TRL Start: 3</w:t>
            </w:r>
          </w:p>
          <w:p w14:paraId="0566AF8C" w14:textId="77777777" w:rsidR="00B45151" w:rsidRPr="00331CDB" w:rsidRDefault="00B45151" w:rsidP="00F746E4">
            <w:pPr>
              <w:jc w:val="center"/>
              <w:rPr>
                <w:rFonts w:ascii="Arial" w:hAnsi="Arial" w:cs="Arial"/>
                <w:color w:val="000000" w:themeColor="text1"/>
                <w:szCs w:val="21"/>
              </w:rPr>
            </w:pPr>
            <w:r w:rsidRPr="00331CDB">
              <w:rPr>
                <w:rFonts w:ascii="Arial" w:hAnsi="Arial" w:cs="Arial"/>
                <w:b/>
                <w:bCs/>
                <w:color w:val="000000" w:themeColor="text1"/>
                <w:szCs w:val="21"/>
              </w:rPr>
              <w:t>TRL Finish: 6</w:t>
            </w:r>
          </w:p>
          <w:p w14:paraId="4F694EBF" w14:textId="77777777" w:rsidR="00B45151" w:rsidRPr="00331CDB" w:rsidRDefault="00B45151" w:rsidP="00F746E4">
            <w:pPr>
              <w:jc w:val="center"/>
              <w:rPr>
                <w:rFonts w:ascii="Arial" w:hAnsi="Arial" w:cs="Arial"/>
                <w:color w:val="000000" w:themeColor="text1"/>
                <w:szCs w:val="21"/>
              </w:rPr>
            </w:pPr>
          </w:p>
        </w:tc>
        <w:tc>
          <w:tcPr>
            <w:tcW w:w="1302" w:type="pct"/>
            <w:shd w:val="clear" w:color="auto" w:fill="E2EFD9" w:themeFill="accent6" w:themeFillTint="33"/>
            <w:vAlign w:val="center"/>
          </w:tcPr>
          <w:p w14:paraId="15FEDAC5" w14:textId="77777777" w:rsidR="00B45151" w:rsidRPr="00331CDB" w:rsidRDefault="00B45151" w:rsidP="00F746E4">
            <w:pPr>
              <w:jc w:val="both"/>
              <w:rPr>
                <w:rFonts w:ascii="Arial" w:hAnsi="Arial" w:cs="Arial"/>
                <w:color w:val="000000" w:themeColor="text1"/>
                <w:szCs w:val="21"/>
                <w:lang w:val="en-US"/>
              </w:rPr>
            </w:pPr>
            <w:r w:rsidRPr="001B763C">
              <w:rPr>
                <w:rFonts w:ascii="Arial" w:hAnsi="Arial" w:cs="Arial"/>
                <w:color w:val="000000" w:themeColor="text1"/>
                <w:szCs w:val="21"/>
                <w:lang w:val="en-US"/>
              </w:rPr>
              <w:t xml:space="preserve">At high altitude, reduced air pressure lowers the dielectric strength of insulation systems, making windings and converter components more susceptible to partial discharge (PD). In motors, steep voltage gradients between turns cause </w:t>
            </w:r>
            <w:proofErr w:type="spellStart"/>
            <w:r w:rsidRPr="001B763C">
              <w:rPr>
                <w:rFonts w:ascii="Arial" w:hAnsi="Arial" w:cs="Arial"/>
                <w:color w:val="000000" w:themeColor="text1"/>
                <w:szCs w:val="21"/>
                <w:lang w:val="en-US"/>
              </w:rPr>
              <w:t>localised</w:t>
            </w:r>
            <w:proofErr w:type="spellEnd"/>
            <w:r w:rsidRPr="001B763C">
              <w:rPr>
                <w:rFonts w:ascii="Arial" w:hAnsi="Arial" w:cs="Arial"/>
                <w:color w:val="000000" w:themeColor="text1"/>
                <w:szCs w:val="21"/>
                <w:lang w:val="en-US"/>
              </w:rPr>
              <w:t xml:space="preserve"> breakdown and progressive insulation erosion. In drives, high dv/dt switching and overshoot from wide-bandgap (WBG) devices generate strong electric field stresses that initiate PD. These events accumulate into dielectric breakdown, leading to one of the most critical failure modes in aerospace electrification.</w:t>
            </w:r>
          </w:p>
        </w:tc>
        <w:tc>
          <w:tcPr>
            <w:tcW w:w="1450" w:type="pct"/>
            <w:shd w:val="clear" w:color="auto" w:fill="E2EFD9" w:themeFill="accent6" w:themeFillTint="33"/>
            <w:vAlign w:val="center"/>
          </w:tcPr>
          <w:p w14:paraId="6D1B61D3" w14:textId="77777777" w:rsidR="00B45151" w:rsidRPr="00331CDB" w:rsidRDefault="00B45151" w:rsidP="00F746E4">
            <w:pPr>
              <w:jc w:val="both"/>
              <w:rPr>
                <w:rFonts w:ascii="Arial" w:hAnsi="Arial" w:cs="Arial"/>
                <w:color w:val="000000" w:themeColor="text1"/>
                <w:szCs w:val="21"/>
                <w:lang w:val="en-US"/>
              </w:rPr>
            </w:pPr>
            <w:r w:rsidRPr="00A70950">
              <w:rPr>
                <w:rFonts w:ascii="Arial" w:hAnsi="Arial" w:cs="Arial"/>
                <w:color w:val="000000" w:themeColor="text1"/>
                <w:szCs w:val="21"/>
                <w:lang w:val="en-US"/>
              </w:rPr>
              <w:t>Conventional aerospace solutions mitigate PD risk by applying thicker insulation layers, reinforced slot liners, and conservative voltage limits (&lt;800 V). In drives, bulky filters and snubber circuits are used to smooth transitions. While effective short-term, these strategies add significant weight, reduce gravimetric density, and are not scalable to &gt;1 kV systems. Research demonstrators (e.g. Siemens, NASA) have investigated partial discharge testing in motors and converters, but solutions remain fragmented, with separate protection for motor windings and inverter insulation.</w:t>
            </w:r>
          </w:p>
        </w:tc>
        <w:tc>
          <w:tcPr>
            <w:tcW w:w="1717" w:type="pct"/>
            <w:shd w:val="clear" w:color="auto" w:fill="E2EFD9" w:themeFill="accent6" w:themeFillTint="33"/>
            <w:vAlign w:val="center"/>
          </w:tcPr>
          <w:p w14:paraId="4E84C693" w14:textId="77777777" w:rsidR="00B45151" w:rsidRPr="00331CDB" w:rsidRDefault="00B45151" w:rsidP="00F746E4">
            <w:pPr>
              <w:jc w:val="both"/>
              <w:rPr>
                <w:rFonts w:ascii="Arial" w:hAnsi="Arial" w:cs="Arial"/>
                <w:color w:val="000000" w:themeColor="text1"/>
                <w:szCs w:val="21"/>
              </w:rPr>
            </w:pPr>
            <w:r w:rsidRPr="00331CDB">
              <w:rPr>
                <w:rFonts w:ascii="Arial" w:hAnsi="Arial" w:cs="Arial"/>
                <w:color w:val="000000" w:themeColor="text1"/>
                <w:szCs w:val="21"/>
              </w:rPr>
              <w:t>SkyDrive addresses PD holistically across motor and drive. Multilevel inverters generate stepped waveforms, reducing dv/dt by ~50% and suppressing overshoot by &gt;90%, lowering stress at winding interfaces. In parallel, advanced winding insulation with amorphous laminations, improved slot fillers, and optimised phase-to-phase spacing reduce localised electric fields. Additive-manufactured housings integrate cooling directly at hotspots, lowering thermal stress that accelerates PD. Combined, these measures extend insulation lifespan 2–3× compared to SoA, delivering reliable 1 kV operation at altitude.</w:t>
            </w:r>
          </w:p>
          <w:p w14:paraId="56C2D708" w14:textId="21FEB8AA" w:rsidR="00B45151" w:rsidRPr="00331CDB" w:rsidRDefault="00B45151" w:rsidP="00F746E4">
            <w:pPr>
              <w:jc w:val="both"/>
              <w:rPr>
                <w:rFonts w:ascii="Arial" w:hAnsi="Arial" w:cs="Arial"/>
                <w:color w:val="000000" w:themeColor="text1"/>
                <w:szCs w:val="21"/>
              </w:rPr>
            </w:pPr>
            <w:r w:rsidRPr="00DA2798">
              <w:rPr>
                <w:rFonts w:ascii="Arial" w:hAnsi="Arial" w:cs="Arial"/>
                <w:b/>
                <w:bCs/>
                <w:color w:val="000000" w:themeColor="text1"/>
                <w:szCs w:val="21"/>
                <w:lang w:val="en-US"/>
              </w:rPr>
              <w:t>KPI Statement:</w:t>
            </w:r>
            <w:r w:rsidRPr="00DA2798">
              <w:rPr>
                <w:rFonts w:ascii="Arial" w:hAnsi="Arial" w:cs="Arial"/>
                <w:color w:val="000000" w:themeColor="text1"/>
                <w:szCs w:val="21"/>
                <w:lang w:val="en-US"/>
              </w:rPr>
              <w:t xml:space="preserve"> </w:t>
            </w:r>
            <w:r w:rsidRPr="00DA2798">
              <w:rPr>
                <w:rFonts w:ascii="Arial" w:hAnsi="Arial" w:cs="Arial"/>
                <w:b/>
                <w:bCs/>
                <w:color w:val="000000" w:themeColor="text1"/>
                <w:szCs w:val="21"/>
                <w:lang w:val="en-US"/>
              </w:rPr>
              <w:t>2–3× insulation life improvement</w:t>
            </w:r>
            <w:r w:rsidRPr="00DA2798">
              <w:rPr>
                <w:rFonts w:ascii="Arial" w:hAnsi="Arial" w:cs="Arial"/>
                <w:color w:val="000000" w:themeColor="text1"/>
                <w:szCs w:val="21"/>
                <w:lang w:val="en-US"/>
              </w:rPr>
              <w:t xml:space="preserve">, </w:t>
            </w:r>
            <w:r w:rsidRPr="00DA2798">
              <w:rPr>
                <w:rFonts w:ascii="Arial" w:hAnsi="Arial" w:cs="Arial"/>
                <w:b/>
                <w:bCs/>
                <w:color w:val="000000" w:themeColor="text1"/>
                <w:szCs w:val="21"/>
                <w:lang w:val="en-US"/>
              </w:rPr>
              <w:t>50–70% EMI/voltage stress reduction</w:t>
            </w:r>
            <w:r w:rsidRPr="00DA2798">
              <w:rPr>
                <w:rFonts w:ascii="Arial" w:hAnsi="Arial" w:cs="Arial"/>
                <w:color w:val="000000" w:themeColor="text1"/>
                <w:szCs w:val="21"/>
                <w:lang w:val="en-US"/>
              </w:rPr>
              <w:t xml:space="preserve">, and </w:t>
            </w:r>
            <w:r w:rsidRPr="00DA2798">
              <w:rPr>
                <w:rFonts w:ascii="Arial" w:hAnsi="Arial" w:cs="Arial"/>
                <w:b/>
                <w:bCs/>
                <w:color w:val="000000" w:themeColor="text1"/>
                <w:szCs w:val="21"/>
                <w:lang w:val="en-US"/>
              </w:rPr>
              <w:t>validated PD suppression</w:t>
            </w:r>
          </w:p>
        </w:tc>
      </w:tr>
      <w:tr w:rsidR="00331CDB" w:rsidRPr="00331CDB" w14:paraId="078C5B8F" w14:textId="77777777" w:rsidTr="00B66CCD">
        <w:trPr>
          <w:cantSplit/>
        </w:trPr>
        <w:tc>
          <w:tcPr>
            <w:tcW w:w="531" w:type="pct"/>
            <w:shd w:val="clear" w:color="auto" w:fill="00B050"/>
          </w:tcPr>
          <w:p w14:paraId="34CE10D2" w14:textId="77777777" w:rsidR="00331CDB" w:rsidRPr="00331CDB" w:rsidRDefault="00331CDB" w:rsidP="00F746E4">
            <w:pPr>
              <w:jc w:val="center"/>
              <w:rPr>
                <w:rFonts w:ascii="Arial" w:hAnsi="Arial" w:cs="Arial"/>
                <w:b/>
                <w:bCs/>
                <w:color w:val="FFFFFF" w:themeColor="background1"/>
                <w:szCs w:val="21"/>
              </w:rPr>
            </w:pPr>
            <w:r w:rsidRPr="00331CDB">
              <w:rPr>
                <w:rFonts w:ascii="Arial" w:hAnsi="Arial" w:cs="Arial"/>
                <w:b/>
                <w:bCs/>
                <w:color w:val="FFFFFF" w:themeColor="background1"/>
                <w:szCs w:val="21"/>
              </w:rPr>
              <w:lastRenderedPageBreak/>
              <w:t>Technology</w:t>
            </w:r>
          </w:p>
        </w:tc>
        <w:tc>
          <w:tcPr>
            <w:tcW w:w="1302" w:type="pct"/>
            <w:shd w:val="clear" w:color="auto" w:fill="00B050"/>
          </w:tcPr>
          <w:p w14:paraId="60680F65" w14:textId="77777777" w:rsidR="00331CDB" w:rsidRPr="00331CDB" w:rsidRDefault="00331CDB" w:rsidP="00F746E4">
            <w:pPr>
              <w:jc w:val="center"/>
              <w:rPr>
                <w:rFonts w:ascii="Arial" w:hAnsi="Arial" w:cs="Arial"/>
                <w:b/>
                <w:bCs/>
                <w:color w:val="FFFFFF" w:themeColor="background1"/>
                <w:szCs w:val="21"/>
              </w:rPr>
            </w:pPr>
            <w:r w:rsidRPr="00331CDB">
              <w:rPr>
                <w:rFonts w:ascii="Arial" w:hAnsi="Arial" w:cs="Arial"/>
                <w:b/>
                <w:bCs/>
                <w:color w:val="FFFFFF" w:themeColor="background1"/>
                <w:szCs w:val="21"/>
              </w:rPr>
              <w:t>Innovation/Technology Challenge</w:t>
            </w:r>
          </w:p>
        </w:tc>
        <w:tc>
          <w:tcPr>
            <w:tcW w:w="1450" w:type="pct"/>
            <w:shd w:val="clear" w:color="auto" w:fill="00B050"/>
          </w:tcPr>
          <w:p w14:paraId="13237DFF" w14:textId="77777777" w:rsidR="00331CDB" w:rsidRPr="00331CDB" w:rsidRDefault="00331CDB" w:rsidP="00F746E4">
            <w:pPr>
              <w:jc w:val="center"/>
              <w:rPr>
                <w:rFonts w:ascii="Arial" w:hAnsi="Arial" w:cs="Arial"/>
                <w:b/>
                <w:bCs/>
                <w:color w:val="FFFFFF" w:themeColor="background1"/>
                <w:szCs w:val="21"/>
              </w:rPr>
            </w:pPr>
            <w:r w:rsidRPr="00331CDB">
              <w:rPr>
                <w:rFonts w:ascii="Arial" w:hAnsi="Arial" w:cs="Arial"/>
                <w:b/>
                <w:bCs/>
                <w:color w:val="FFFFFF" w:themeColor="background1"/>
                <w:szCs w:val="21"/>
              </w:rPr>
              <w:t>State-of-the-art (SoA)</w:t>
            </w:r>
          </w:p>
        </w:tc>
        <w:tc>
          <w:tcPr>
            <w:tcW w:w="1717" w:type="pct"/>
            <w:shd w:val="clear" w:color="auto" w:fill="00B050"/>
          </w:tcPr>
          <w:p w14:paraId="53A54D1E" w14:textId="77777777" w:rsidR="00331CDB" w:rsidRPr="00331CDB" w:rsidRDefault="00331CDB" w:rsidP="00F746E4">
            <w:pPr>
              <w:jc w:val="center"/>
              <w:rPr>
                <w:rFonts w:ascii="Arial" w:hAnsi="Arial" w:cs="Arial"/>
                <w:b/>
                <w:bCs/>
                <w:color w:val="FFFFFF" w:themeColor="background1"/>
                <w:szCs w:val="21"/>
              </w:rPr>
            </w:pPr>
            <w:r w:rsidRPr="00331CDB">
              <w:rPr>
                <w:rFonts w:ascii="Arial" w:hAnsi="Arial" w:cs="Arial"/>
                <w:b/>
                <w:bCs/>
                <w:color w:val="FFFFFF" w:themeColor="background1"/>
                <w:szCs w:val="21"/>
              </w:rPr>
              <w:t>Innovation Beyond SoA</w:t>
            </w:r>
          </w:p>
        </w:tc>
      </w:tr>
      <w:tr w:rsidR="006017DB" w:rsidRPr="00331CDB" w14:paraId="12F8AA3B" w14:textId="77777777" w:rsidTr="00B66CCD">
        <w:trPr>
          <w:cantSplit/>
        </w:trPr>
        <w:tc>
          <w:tcPr>
            <w:tcW w:w="531" w:type="pct"/>
            <w:shd w:val="clear" w:color="auto" w:fill="C5E0B3" w:themeFill="accent6" w:themeFillTint="66"/>
            <w:vAlign w:val="center"/>
          </w:tcPr>
          <w:p w14:paraId="69A70F2E" w14:textId="77777777" w:rsidR="00B45151" w:rsidRPr="00331CDB" w:rsidRDefault="00B45151" w:rsidP="00F746E4">
            <w:pPr>
              <w:jc w:val="center"/>
              <w:rPr>
                <w:rFonts w:ascii="Arial" w:hAnsi="Arial" w:cs="Arial"/>
                <w:color w:val="000000" w:themeColor="text1"/>
                <w:szCs w:val="21"/>
              </w:rPr>
            </w:pPr>
            <w:r w:rsidRPr="00331CDB">
              <w:rPr>
                <w:rFonts w:ascii="Arial" w:hAnsi="Arial" w:cs="Arial"/>
                <w:color w:val="000000" w:themeColor="text1"/>
                <w:szCs w:val="21"/>
              </w:rPr>
              <w:t>Power-on-Chip Converter with Integrated Cooling for Compactness</w:t>
            </w:r>
          </w:p>
          <w:p w14:paraId="48FE4CE6" w14:textId="77777777" w:rsidR="00B45151" w:rsidRPr="00331CDB" w:rsidRDefault="00B45151" w:rsidP="00F746E4">
            <w:pPr>
              <w:jc w:val="center"/>
              <w:rPr>
                <w:rFonts w:ascii="Arial" w:hAnsi="Arial" w:cs="Arial"/>
                <w:color w:val="000000" w:themeColor="text1"/>
                <w:szCs w:val="21"/>
              </w:rPr>
            </w:pPr>
          </w:p>
          <w:p w14:paraId="5ED8F0B0" w14:textId="77777777" w:rsidR="00B45151" w:rsidRPr="00331CDB" w:rsidRDefault="00B45151" w:rsidP="00F746E4">
            <w:pPr>
              <w:jc w:val="center"/>
              <w:rPr>
                <w:rFonts w:ascii="Arial" w:hAnsi="Arial" w:cs="Arial"/>
                <w:b/>
                <w:bCs/>
                <w:color w:val="000000" w:themeColor="text1"/>
                <w:szCs w:val="21"/>
              </w:rPr>
            </w:pPr>
            <w:r w:rsidRPr="00331CDB">
              <w:rPr>
                <w:rFonts w:ascii="Arial" w:hAnsi="Arial" w:cs="Arial"/>
                <w:b/>
                <w:bCs/>
                <w:color w:val="000000" w:themeColor="text1"/>
                <w:szCs w:val="21"/>
              </w:rPr>
              <w:t>TRL Start: 3</w:t>
            </w:r>
          </w:p>
          <w:p w14:paraId="439687AC" w14:textId="77777777" w:rsidR="00B45151" w:rsidRPr="00331CDB" w:rsidRDefault="00B45151" w:rsidP="00F746E4">
            <w:pPr>
              <w:jc w:val="center"/>
              <w:rPr>
                <w:rFonts w:ascii="Arial" w:hAnsi="Arial" w:cs="Arial"/>
                <w:color w:val="000000" w:themeColor="text1"/>
                <w:szCs w:val="21"/>
              </w:rPr>
            </w:pPr>
            <w:r w:rsidRPr="00331CDB">
              <w:rPr>
                <w:rFonts w:ascii="Arial" w:hAnsi="Arial" w:cs="Arial"/>
                <w:b/>
                <w:bCs/>
                <w:color w:val="000000" w:themeColor="text1"/>
                <w:szCs w:val="21"/>
              </w:rPr>
              <w:t>TRL Finish: 6</w:t>
            </w:r>
          </w:p>
          <w:p w14:paraId="00DFB55E" w14:textId="77777777" w:rsidR="00B45151" w:rsidRPr="00331CDB" w:rsidRDefault="00B45151" w:rsidP="00F746E4">
            <w:pPr>
              <w:jc w:val="center"/>
              <w:rPr>
                <w:rFonts w:ascii="Arial" w:hAnsi="Arial" w:cs="Arial"/>
                <w:color w:val="000000" w:themeColor="text1"/>
                <w:szCs w:val="21"/>
              </w:rPr>
            </w:pPr>
          </w:p>
        </w:tc>
        <w:tc>
          <w:tcPr>
            <w:tcW w:w="1302" w:type="pct"/>
            <w:shd w:val="clear" w:color="auto" w:fill="C5E0B3" w:themeFill="accent6" w:themeFillTint="66"/>
            <w:vAlign w:val="center"/>
          </w:tcPr>
          <w:p w14:paraId="213D8F7F" w14:textId="77777777" w:rsidR="00B45151" w:rsidRPr="00331CDB" w:rsidRDefault="00B45151" w:rsidP="00F746E4">
            <w:pPr>
              <w:jc w:val="both"/>
              <w:rPr>
                <w:rFonts w:ascii="Arial" w:hAnsi="Arial" w:cs="Arial"/>
                <w:color w:val="000000" w:themeColor="text1"/>
                <w:szCs w:val="21"/>
                <w:lang w:val="en-US"/>
              </w:rPr>
            </w:pPr>
            <w:r w:rsidRPr="00F163BD">
              <w:rPr>
                <w:rFonts w:ascii="Arial" w:hAnsi="Arial" w:cs="Arial"/>
                <w:color w:val="000000" w:themeColor="text1"/>
                <w:szCs w:val="21"/>
                <w:lang w:val="en-US"/>
              </w:rPr>
              <w:t xml:space="preserve">Converters must deliver very </w:t>
            </w:r>
            <w:proofErr w:type="gramStart"/>
            <w:r w:rsidRPr="00F163BD">
              <w:rPr>
                <w:rFonts w:ascii="Arial" w:hAnsi="Arial" w:cs="Arial"/>
                <w:color w:val="000000" w:themeColor="text1"/>
                <w:szCs w:val="21"/>
                <w:lang w:val="en-US"/>
              </w:rPr>
              <w:t>high power</w:t>
            </w:r>
            <w:proofErr w:type="gramEnd"/>
            <w:r w:rsidRPr="00F163BD">
              <w:rPr>
                <w:rFonts w:ascii="Arial" w:hAnsi="Arial" w:cs="Arial"/>
                <w:color w:val="000000" w:themeColor="text1"/>
                <w:szCs w:val="21"/>
                <w:lang w:val="en-US"/>
              </w:rPr>
              <w:t xml:space="preserve"> density in minimal volume. Discrete devices, heavy busbars, and external passives create </w:t>
            </w:r>
            <w:proofErr w:type="spellStart"/>
            <w:r w:rsidRPr="00F163BD">
              <w:rPr>
                <w:rFonts w:ascii="Arial" w:hAnsi="Arial" w:cs="Arial"/>
                <w:color w:val="000000" w:themeColor="text1"/>
                <w:szCs w:val="21"/>
                <w:lang w:val="en-US"/>
              </w:rPr>
              <w:t>parasitics</w:t>
            </w:r>
            <w:proofErr w:type="spellEnd"/>
            <w:r w:rsidRPr="00F163BD">
              <w:rPr>
                <w:rFonts w:ascii="Arial" w:hAnsi="Arial" w:cs="Arial"/>
                <w:color w:val="000000" w:themeColor="text1"/>
                <w:szCs w:val="21"/>
                <w:lang w:val="en-US"/>
              </w:rPr>
              <w:t xml:space="preserve">, switching losses, and poor thermal uniformity. Redundancy strategies often add more weight, directly </w:t>
            </w:r>
            <w:proofErr w:type="spellStart"/>
            <w:r w:rsidRPr="00F163BD">
              <w:rPr>
                <w:rFonts w:ascii="Arial" w:hAnsi="Arial" w:cs="Arial"/>
                <w:color w:val="000000" w:themeColor="text1"/>
                <w:szCs w:val="21"/>
                <w:lang w:val="en-US"/>
              </w:rPr>
              <w:t>penalising</w:t>
            </w:r>
            <w:proofErr w:type="spellEnd"/>
            <w:r w:rsidRPr="00F163BD">
              <w:rPr>
                <w:rFonts w:ascii="Arial" w:hAnsi="Arial" w:cs="Arial"/>
                <w:color w:val="000000" w:themeColor="text1"/>
                <w:szCs w:val="21"/>
                <w:lang w:val="en-US"/>
              </w:rPr>
              <w:t xml:space="preserve"> gravimetric efficiency.</w:t>
            </w:r>
          </w:p>
        </w:tc>
        <w:tc>
          <w:tcPr>
            <w:tcW w:w="1450" w:type="pct"/>
            <w:shd w:val="clear" w:color="auto" w:fill="C5E0B3" w:themeFill="accent6" w:themeFillTint="66"/>
            <w:vAlign w:val="center"/>
          </w:tcPr>
          <w:p w14:paraId="51B6C564" w14:textId="77777777" w:rsidR="00B45151" w:rsidRPr="00F163BD" w:rsidRDefault="00B45151" w:rsidP="00F746E4">
            <w:pPr>
              <w:jc w:val="both"/>
              <w:rPr>
                <w:rFonts w:ascii="Arial" w:hAnsi="Arial" w:cs="Arial"/>
                <w:color w:val="000000" w:themeColor="text1"/>
                <w:szCs w:val="21"/>
                <w:lang w:val="en-US"/>
              </w:rPr>
            </w:pPr>
            <w:r w:rsidRPr="00F163BD">
              <w:rPr>
                <w:rFonts w:ascii="Arial" w:hAnsi="Arial" w:cs="Arial"/>
                <w:color w:val="000000" w:themeColor="text1"/>
                <w:szCs w:val="21"/>
                <w:lang w:val="en-US"/>
              </w:rPr>
              <w:t xml:space="preserve">Today’s aerospace converters (e.g. </w:t>
            </w:r>
            <w:proofErr w:type="spellStart"/>
            <w:r w:rsidRPr="00F163BD">
              <w:rPr>
                <w:rFonts w:ascii="Arial" w:hAnsi="Arial" w:cs="Arial"/>
                <w:color w:val="000000" w:themeColor="text1"/>
                <w:szCs w:val="21"/>
                <w:lang w:val="en-US"/>
              </w:rPr>
              <w:t>Evolito</w:t>
            </w:r>
            <w:proofErr w:type="spellEnd"/>
            <w:r w:rsidRPr="00F163BD">
              <w:rPr>
                <w:rFonts w:ascii="Arial" w:hAnsi="Arial" w:cs="Arial"/>
                <w:color w:val="000000" w:themeColor="text1"/>
                <w:szCs w:val="21"/>
                <w:lang w:val="en-US"/>
              </w:rPr>
              <w:t xml:space="preserve">, Helix UK) use </w:t>
            </w:r>
            <w:proofErr w:type="spellStart"/>
            <w:r w:rsidRPr="00F163BD">
              <w:rPr>
                <w:rFonts w:ascii="Arial" w:hAnsi="Arial" w:cs="Arial"/>
                <w:color w:val="000000" w:themeColor="text1"/>
                <w:szCs w:val="21"/>
                <w:lang w:val="en-US"/>
              </w:rPr>
              <w:t>SiC</w:t>
            </w:r>
            <w:proofErr w:type="spellEnd"/>
            <w:r w:rsidRPr="00F163BD">
              <w:rPr>
                <w:rFonts w:ascii="Arial" w:hAnsi="Arial" w:cs="Arial"/>
                <w:color w:val="000000" w:themeColor="text1"/>
                <w:szCs w:val="21"/>
                <w:lang w:val="en-US"/>
              </w:rPr>
              <w:t xml:space="preserve"> MOSFET modules with external passives and cold-plate liquid cooling. While efficient, these systems remain bulky, parasitic-limited, and constrained to ~50–100 W/cm² thermal flux removal. Their scalability is poor, restricting modular architectures.</w:t>
            </w:r>
          </w:p>
          <w:p w14:paraId="6BBF72E4" w14:textId="77777777" w:rsidR="00B45151" w:rsidRPr="00331CDB" w:rsidRDefault="00B45151" w:rsidP="00F746E4">
            <w:pPr>
              <w:jc w:val="both"/>
              <w:rPr>
                <w:rFonts w:ascii="Arial" w:hAnsi="Arial" w:cs="Arial"/>
                <w:color w:val="000000" w:themeColor="text1"/>
                <w:szCs w:val="21"/>
                <w:lang w:val="en-US"/>
              </w:rPr>
            </w:pPr>
          </w:p>
        </w:tc>
        <w:tc>
          <w:tcPr>
            <w:tcW w:w="1717" w:type="pct"/>
            <w:shd w:val="clear" w:color="auto" w:fill="C5E0B3" w:themeFill="accent6" w:themeFillTint="66"/>
            <w:vAlign w:val="center"/>
          </w:tcPr>
          <w:p w14:paraId="2AA78A05" w14:textId="77777777" w:rsidR="00B45151" w:rsidRPr="00331CDB" w:rsidRDefault="00B45151" w:rsidP="00F746E4">
            <w:pPr>
              <w:jc w:val="both"/>
              <w:rPr>
                <w:rFonts w:ascii="Arial" w:hAnsi="Arial" w:cs="Arial"/>
                <w:color w:val="000000" w:themeColor="text1"/>
                <w:szCs w:val="21"/>
              </w:rPr>
            </w:pPr>
            <w:r w:rsidRPr="00331CDB">
              <w:rPr>
                <w:rFonts w:ascii="Arial" w:hAnsi="Arial" w:cs="Arial"/>
                <w:color w:val="000000" w:themeColor="text1"/>
                <w:szCs w:val="21"/>
              </w:rPr>
              <w:t xml:space="preserve">SkyDrive develops </w:t>
            </w:r>
            <w:r w:rsidRPr="00331CDB">
              <w:rPr>
                <w:rFonts w:ascii="Arial" w:hAnsi="Arial" w:cs="Arial"/>
                <w:b/>
                <w:bCs/>
                <w:color w:val="000000" w:themeColor="text1"/>
                <w:szCs w:val="21"/>
              </w:rPr>
              <w:t>Power-on-Chip converters</w:t>
            </w:r>
            <w:r w:rsidRPr="00331CDB">
              <w:rPr>
                <w:rFonts w:ascii="Arial" w:hAnsi="Arial" w:cs="Arial"/>
                <w:color w:val="000000" w:themeColor="text1"/>
                <w:szCs w:val="21"/>
              </w:rPr>
              <w:t xml:space="preserve"> integrating wide-bandgap switches, drivers, and passives on hybrid substrates. Embedded passives halve component count and reduce parasitic inductance, enabling higher switching frequencies. Additive-manufactured microchannels in substrates achieve &gt;1000 W/cm² thermal flux dissipation and maintain uniform cooling at altitude. This doubles power density while reducing hardware weight by 50–75%.</w:t>
            </w:r>
          </w:p>
          <w:p w14:paraId="78669896" w14:textId="6F9C5F16" w:rsidR="00B45151" w:rsidRPr="00331CDB" w:rsidRDefault="00B45151" w:rsidP="00F746E4">
            <w:pPr>
              <w:jc w:val="both"/>
              <w:rPr>
                <w:rFonts w:ascii="Arial" w:hAnsi="Arial" w:cs="Arial"/>
                <w:color w:val="000000" w:themeColor="text1"/>
                <w:szCs w:val="21"/>
                <w:lang w:val="en-US"/>
              </w:rPr>
            </w:pPr>
            <w:r w:rsidRPr="00331CDB">
              <w:rPr>
                <w:rFonts w:ascii="Arial" w:hAnsi="Arial" w:cs="Arial"/>
                <w:b/>
                <w:bCs/>
                <w:color w:val="000000" w:themeColor="text1"/>
                <w:szCs w:val="21"/>
              </w:rPr>
              <w:t>KPI: 2× power density</w:t>
            </w:r>
            <w:r w:rsidRPr="00331CDB">
              <w:rPr>
                <w:rFonts w:ascii="Arial" w:hAnsi="Arial" w:cs="Arial"/>
                <w:color w:val="000000" w:themeColor="text1"/>
                <w:szCs w:val="21"/>
              </w:rPr>
              <w:t xml:space="preserve">, </w:t>
            </w:r>
            <w:r w:rsidRPr="00331CDB">
              <w:rPr>
                <w:rFonts w:ascii="Arial" w:hAnsi="Arial" w:cs="Arial"/>
                <w:b/>
                <w:bCs/>
                <w:color w:val="000000" w:themeColor="text1"/>
                <w:szCs w:val="21"/>
              </w:rPr>
              <w:t>up to 50% component count reduction</w:t>
            </w:r>
            <w:r w:rsidRPr="00331CDB">
              <w:rPr>
                <w:rFonts w:ascii="Arial" w:hAnsi="Arial" w:cs="Arial"/>
                <w:color w:val="000000" w:themeColor="text1"/>
                <w:szCs w:val="21"/>
              </w:rPr>
              <w:t xml:space="preserve">, </w:t>
            </w:r>
            <w:r w:rsidR="001D0393" w:rsidRPr="00331CDB">
              <w:rPr>
                <w:rFonts w:ascii="Arial" w:hAnsi="Arial" w:cs="Arial"/>
                <w:color w:val="000000" w:themeColor="text1"/>
                <w:szCs w:val="21"/>
              </w:rPr>
              <w:t>&amp;</w:t>
            </w:r>
            <w:r w:rsidRPr="00331CDB">
              <w:rPr>
                <w:rFonts w:ascii="Arial" w:hAnsi="Arial" w:cs="Arial"/>
                <w:color w:val="000000" w:themeColor="text1"/>
                <w:szCs w:val="21"/>
              </w:rPr>
              <w:t xml:space="preserve"> </w:t>
            </w:r>
            <w:r w:rsidRPr="00331CDB">
              <w:rPr>
                <w:rFonts w:ascii="Arial" w:hAnsi="Arial" w:cs="Arial"/>
                <w:b/>
                <w:bCs/>
                <w:color w:val="000000" w:themeColor="text1"/>
                <w:szCs w:val="21"/>
              </w:rPr>
              <w:t>≥25% lower temperature</w:t>
            </w:r>
            <w:r w:rsidRPr="00331CDB">
              <w:rPr>
                <w:rFonts w:ascii="Arial" w:hAnsi="Arial" w:cs="Arial"/>
                <w:color w:val="000000" w:themeColor="text1"/>
                <w:szCs w:val="21"/>
              </w:rPr>
              <w:t>.</w:t>
            </w:r>
          </w:p>
        </w:tc>
      </w:tr>
      <w:tr w:rsidR="006017DB" w:rsidRPr="00331CDB" w14:paraId="5FA26F09" w14:textId="77777777" w:rsidTr="00B66CCD">
        <w:trPr>
          <w:trHeight w:val="2078"/>
        </w:trPr>
        <w:tc>
          <w:tcPr>
            <w:tcW w:w="531" w:type="pct"/>
            <w:shd w:val="clear" w:color="auto" w:fill="E2EFD9" w:themeFill="accent6" w:themeFillTint="33"/>
            <w:vAlign w:val="center"/>
          </w:tcPr>
          <w:p w14:paraId="76C546BA" w14:textId="3ED08F31" w:rsidR="00B45151" w:rsidRPr="00331CDB" w:rsidRDefault="004A0327" w:rsidP="004A0327">
            <w:pPr>
              <w:jc w:val="center"/>
              <w:rPr>
                <w:rFonts w:ascii="Arial" w:hAnsi="Arial" w:cs="Arial"/>
                <w:color w:val="000000" w:themeColor="text1"/>
                <w:szCs w:val="21"/>
              </w:rPr>
            </w:pPr>
            <w:r w:rsidRPr="00331CDB">
              <w:rPr>
                <w:rFonts w:ascii="Arial" w:hAnsi="Arial" w:cs="Arial"/>
                <w:color w:val="000000" w:themeColor="text1"/>
                <w:szCs w:val="21"/>
              </w:rPr>
              <w:t>Streamlined Propulsion System Integration</w:t>
            </w:r>
          </w:p>
          <w:p w14:paraId="1CFAB81E" w14:textId="77777777" w:rsidR="004A0327" w:rsidRPr="00331CDB" w:rsidRDefault="004A0327" w:rsidP="004A0327">
            <w:pPr>
              <w:jc w:val="center"/>
              <w:rPr>
                <w:rFonts w:ascii="Arial" w:hAnsi="Arial" w:cs="Arial"/>
                <w:color w:val="000000" w:themeColor="text1"/>
                <w:szCs w:val="21"/>
              </w:rPr>
            </w:pPr>
          </w:p>
          <w:p w14:paraId="093735F3" w14:textId="77777777" w:rsidR="00B45151" w:rsidRPr="00331CDB" w:rsidRDefault="00B45151" w:rsidP="004A0327">
            <w:pPr>
              <w:jc w:val="center"/>
              <w:rPr>
                <w:rFonts w:ascii="Arial" w:hAnsi="Arial" w:cs="Arial"/>
                <w:b/>
                <w:bCs/>
                <w:color w:val="000000" w:themeColor="text1"/>
                <w:szCs w:val="21"/>
              </w:rPr>
            </w:pPr>
            <w:r w:rsidRPr="00331CDB">
              <w:rPr>
                <w:rFonts w:ascii="Arial" w:hAnsi="Arial" w:cs="Arial"/>
                <w:b/>
                <w:bCs/>
                <w:color w:val="000000" w:themeColor="text1"/>
                <w:szCs w:val="21"/>
              </w:rPr>
              <w:t>TRL Start: 3</w:t>
            </w:r>
          </w:p>
          <w:p w14:paraId="261D5FCE" w14:textId="77777777" w:rsidR="00B45151" w:rsidRPr="00331CDB" w:rsidRDefault="00B45151" w:rsidP="004A0327">
            <w:pPr>
              <w:jc w:val="center"/>
              <w:rPr>
                <w:rFonts w:ascii="Arial" w:hAnsi="Arial" w:cs="Arial"/>
                <w:color w:val="000000" w:themeColor="text1"/>
                <w:szCs w:val="21"/>
              </w:rPr>
            </w:pPr>
            <w:r w:rsidRPr="00331CDB">
              <w:rPr>
                <w:rFonts w:ascii="Arial" w:hAnsi="Arial" w:cs="Arial"/>
                <w:b/>
                <w:bCs/>
                <w:color w:val="000000" w:themeColor="text1"/>
                <w:szCs w:val="21"/>
              </w:rPr>
              <w:t>TRL Finish: 6</w:t>
            </w:r>
          </w:p>
          <w:p w14:paraId="4FF121F9" w14:textId="77777777" w:rsidR="00B45151" w:rsidRPr="00331CDB" w:rsidRDefault="00B45151" w:rsidP="004A0327">
            <w:pPr>
              <w:jc w:val="center"/>
              <w:rPr>
                <w:rFonts w:ascii="Arial" w:hAnsi="Arial" w:cs="Arial"/>
                <w:color w:val="000000" w:themeColor="text1"/>
                <w:szCs w:val="21"/>
              </w:rPr>
            </w:pPr>
          </w:p>
          <w:p w14:paraId="70B139E0" w14:textId="77777777" w:rsidR="00B45151" w:rsidRPr="00331CDB" w:rsidRDefault="00B45151" w:rsidP="004A0327">
            <w:pPr>
              <w:jc w:val="center"/>
              <w:rPr>
                <w:rFonts w:ascii="Arial" w:hAnsi="Arial" w:cs="Arial"/>
                <w:color w:val="000000" w:themeColor="text1"/>
                <w:szCs w:val="21"/>
              </w:rPr>
            </w:pPr>
          </w:p>
        </w:tc>
        <w:tc>
          <w:tcPr>
            <w:tcW w:w="1302" w:type="pct"/>
            <w:shd w:val="clear" w:color="auto" w:fill="E2EFD9" w:themeFill="accent6" w:themeFillTint="33"/>
            <w:vAlign w:val="center"/>
          </w:tcPr>
          <w:p w14:paraId="5A064035" w14:textId="4A7B71C7" w:rsidR="00B45151" w:rsidRPr="00331CDB" w:rsidRDefault="004A0327" w:rsidP="004A0327">
            <w:pPr>
              <w:jc w:val="both"/>
              <w:rPr>
                <w:rFonts w:ascii="Arial" w:hAnsi="Arial" w:cs="Arial"/>
                <w:color w:val="000000" w:themeColor="text1"/>
                <w:szCs w:val="21"/>
                <w:lang w:val="en-US"/>
              </w:rPr>
            </w:pPr>
            <w:r w:rsidRPr="004A0327">
              <w:rPr>
                <w:rFonts w:ascii="Arial" w:hAnsi="Arial" w:cs="Arial"/>
                <w:color w:val="000000" w:themeColor="text1"/>
                <w:szCs w:val="21"/>
                <w:lang w:val="en-US"/>
              </w:rPr>
              <w:t xml:space="preserve">Current aerospace powertrains are fragmented: motors, inverters, </w:t>
            </w:r>
            <w:r w:rsidR="001D0393" w:rsidRPr="00331CDB">
              <w:rPr>
                <w:rFonts w:ascii="Arial" w:hAnsi="Arial" w:cs="Arial"/>
                <w:color w:val="000000" w:themeColor="text1"/>
                <w:szCs w:val="21"/>
                <w:lang w:val="en-US"/>
              </w:rPr>
              <w:t xml:space="preserve">&amp; </w:t>
            </w:r>
            <w:r w:rsidRPr="004A0327">
              <w:rPr>
                <w:rFonts w:ascii="Arial" w:hAnsi="Arial" w:cs="Arial"/>
                <w:color w:val="000000" w:themeColor="text1"/>
                <w:szCs w:val="21"/>
                <w:lang w:val="en-US"/>
              </w:rPr>
              <w:t>cooling subsystems are packaged separately, linked by heavy wiring harnesses. This causes redundant hardware, increased electromagnetic interference, and penalties in weight and efficiency. The challenge is to integrate these components into a lightweight modular system without sacrificing performance.</w:t>
            </w:r>
          </w:p>
        </w:tc>
        <w:tc>
          <w:tcPr>
            <w:tcW w:w="1450" w:type="pct"/>
            <w:shd w:val="clear" w:color="auto" w:fill="E2EFD9" w:themeFill="accent6" w:themeFillTint="33"/>
            <w:vAlign w:val="center"/>
          </w:tcPr>
          <w:p w14:paraId="3CDA1895" w14:textId="313EBBE5" w:rsidR="00B45151" w:rsidRPr="00331CDB" w:rsidRDefault="00973D6C" w:rsidP="00882E8B">
            <w:pPr>
              <w:jc w:val="both"/>
              <w:rPr>
                <w:rFonts w:ascii="Arial" w:hAnsi="Arial" w:cs="Arial"/>
                <w:color w:val="000000" w:themeColor="text1"/>
                <w:szCs w:val="21"/>
                <w:lang w:val="en-US"/>
              </w:rPr>
            </w:pPr>
            <w:proofErr w:type="spellStart"/>
            <w:r w:rsidRPr="00973D6C">
              <w:rPr>
                <w:rFonts w:ascii="Arial" w:hAnsi="Arial" w:cs="Arial"/>
                <w:color w:val="000000" w:themeColor="text1"/>
                <w:szCs w:val="21"/>
                <w:lang w:val="en-US"/>
              </w:rPr>
              <w:t>Evolito</w:t>
            </w:r>
            <w:proofErr w:type="spellEnd"/>
            <w:r w:rsidRPr="00973D6C">
              <w:rPr>
                <w:rFonts w:ascii="Arial" w:hAnsi="Arial" w:cs="Arial"/>
                <w:color w:val="000000" w:themeColor="text1"/>
                <w:szCs w:val="21"/>
                <w:lang w:val="en-US"/>
              </w:rPr>
              <w:t xml:space="preserve">, Helix, and others demonstrate motor–drive </w:t>
            </w:r>
            <w:proofErr w:type="gramStart"/>
            <w:r w:rsidRPr="00973D6C">
              <w:rPr>
                <w:rFonts w:ascii="Arial" w:hAnsi="Arial" w:cs="Arial"/>
                <w:color w:val="000000" w:themeColor="text1"/>
                <w:szCs w:val="21"/>
                <w:lang w:val="en-US"/>
              </w:rPr>
              <w:t>integration, but</w:t>
            </w:r>
            <w:proofErr w:type="gramEnd"/>
            <w:r w:rsidRPr="00973D6C">
              <w:rPr>
                <w:rFonts w:ascii="Arial" w:hAnsi="Arial" w:cs="Arial"/>
                <w:color w:val="000000" w:themeColor="text1"/>
                <w:szCs w:val="21"/>
                <w:lang w:val="en-US"/>
              </w:rPr>
              <w:t xml:space="preserve"> cooling loops and wiring harnesses are typically external. This adds 15–20% redundant weight, limits system-level power density, and complicates thermal management. Integration is often component-level rather than system-level, preventing significant mass savings.</w:t>
            </w:r>
          </w:p>
        </w:tc>
        <w:tc>
          <w:tcPr>
            <w:tcW w:w="1717" w:type="pct"/>
            <w:shd w:val="clear" w:color="auto" w:fill="E2EFD9" w:themeFill="accent6" w:themeFillTint="33"/>
            <w:vAlign w:val="center"/>
          </w:tcPr>
          <w:p w14:paraId="15EDD21D" w14:textId="5CE02789" w:rsidR="00B45151" w:rsidRPr="00331CDB" w:rsidRDefault="001B2ED8" w:rsidP="00882E8B">
            <w:pPr>
              <w:jc w:val="both"/>
              <w:rPr>
                <w:rFonts w:ascii="Arial" w:hAnsi="Arial" w:cs="Arial"/>
                <w:color w:val="000000" w:themeColor="text1"/>
                <w:szCs w:val="21"/>
              </w:rPr>
            </w:pPr>
            <w:r w:rsidRPr="001B2ED8">
              <w:rPr>
                <w:rFonts w:ascii="Arial" w:hAnsi="Arial" w:cs="Arial"/>
                <w:color w:val="000000" w:themeColor="text1"/>
                <w:szCs w:val="21"/>
              </w:rPr>
              <w:t xml:space="preserve">SkyDrive integrates motor, inverter, and cooling into a single modular housing, with additive-manufactured channels providing direct liquid cooling. This reduces cabling mass by 20–40% and overall propulsion mass by ≥10%, while achieving scalability from 100 kW to MW-class systems. Crucially, integration is validated on </w:t>
            </w:r>
            <w:r w:rsidRPr="001B2ED8">
              <w:rPr>
                <w:rFonts w:ascii="Arial" w:hAnsi="Arial" w:cs="Arial"/>
                <w:b/>
                <w:bCs/>
                <w:color w:val="000000" w:themeColor="text1"/>
                <w:szCs w:val="21"/>
              </w:rPr>
              <w:t>ARC Aerosystems’ jump take-off (</w:t>
            </w:r>
            <w:proofErr w:type="spellStart"/>
            <w:r w:rsidRPr="001B2ED8">
              <w:rPr>
                <w:rFonts w:ascii="Arial" w:hAnsi="Arial" w:cs="Arial"/>
                <w:b/>
                <w:bCs/>
                <w:color w:val="000000" w:themeColor="text1"/>
                <w:szCs w:val="21"/>
              </w:rPr>
              <w:t>eJTO</w:t>
            </w:r>
            <w:proofErr w:type="spellEnd"/>
            <w:r w:rsidRPr="001B2ED8">
              <w:rPr>
                <w:rFonts w:ascii="Arial" w:hAnsi="Arial" w:cs="Arial"/>
                <w:b/>
                <w:bCs/>
                <w:color w:val="000000" w:themeColor="text1"/>
                <w:szCs w:val="21"/>
              </w:rPr>
              <w:t>) platform</w:t>
            </w:r>
            <w:r w:rsidRPr="001B2ED8">
              <w:rPr>
                <w:rFonts w:ascii="Arial" w:hAnsi="Arial" w:cs="Arial"/>
                <w:color w:val="000000" w:themeColor="text1"/>
                <w:szCs w:val="21"/>
              </w:rPr>
              <w:t>, which demonstrates the propulsion unit under real aircraft installation conditions. This proves both compact integration and operational performance in a relevant aerospace environment.</w:t>
            </w:r>
            <w:r w:rsidRPr="001B2ED8">
              <w:rPr>
                <w:rFonts w:ascii="Arial" w:hAnsi="Arial" w:cs="Arial"/>
                <w:color w:val="000000" w:themeColor="text1"/>
                <w:szCs w:val="21"/>
              </w:rPr>
              <w:br/>
            </w:r>
            <w:r w:rsidRPr="001B2ED8">
              <w:rPr>
                <w:rFonts w:ascii="Arial" w:hAnsi="Arial" w:cs="Arial"/>
                <w:b/>
                <w:bCs/>
                <w:color w:val="000000" w:themeColor="text1"/>
                <w:szCs w:val="21"/>
              </w:rPr>
              <w:t>KPI:</w:t>
            </w:r>
            <w:r w:rsidRPr="001B2ED8">
              <w:rPr>
                <w:rFonts w:ascii="Arial" w:hAnsi="Arial" w:cs="Arial"/>
                <w:color w:val="000000" w:themeColor="text1"/>
                <w:szCs w:val="21"/>
              </w:rPr>
              <w:t xml:space="preserve"> </w:t>
            </w:r>
            <w:r w:rsidRPr="001B2ED8">
              <w:rPr>
                <w:rFonts w:ascii="Arial" w:hAnsi="Arial" w:cs="Arial"/>
                <w:b/>
                <w:bCs/>
                <w:color w:val="000000" w:themeColor="text1"/>
                <w:szCs w:val="21"/>
              </w:rPr>
              <w:t>≥10% propulsion system mass reduction</w:t>
            </w:r>
            <w:r w:rsidRPr="001B2ED8">
              <w:rPr>
                <w:rFonts w:ascii="Arial" w:hAnsi="Arial" w:cs="Arial"/>
                <w:color w:val="000000" w:themeColor="text1"/>
                <w:szCs w:val="21"/>
              </w:rPr>
              <w:t xml:space="preserve">, </w:t>
            </w:r>
            <w:r w:rsidRPr="001B2ED8">
              <w:rPr>
                <w:rFonts w:ascii="Arial" w:hAnsi="Arial" w:cs="Arial"/>
                <w:b/>
                <w:bCs/>
                <w:color w:val="000000" w:themeColor="text1"/>
                <w:szCs w:val="21"/>
              </w:rPr>
              <w:t>20–40% cabling weight reduction</w:t>
            </w:r>
            <w:r w:rsidRPr="001B2ED8">
              <w:rPr>
                <w:rFonts w:ascii="Arial" w:hAnsi="Arial" w:cs="Arial"/>
                <w:color w:val="000000" w:themeColor="text1"/>
                <w:szCs w:val="21"/>
              </w:rPr>
              <w:t xml:space="preserve">, and </w:t>
            </w:r>
            <w:r w:rsidRPr="001B2ED8">
              <w:rPr>
                <w:rFonts w:ascii="Arial" w:hAnsi="Arial" w:cs="Arial"/>
                <w:b/>
                <w:bCs/>
                <w:color w:val="000000" w:themeColor="text1"/>
                <w:szCs w:val="21"/>
              </w:rPr>
              <w:t xml:space="preserve">system-level validation on ARC’s </w:t>
            </w:r>
            <w:proofErr w:type="spellStart"/>
            <w:r w:rsidRPr="001B2ED8">
              <w:rPr>
                <w:rFonts w:ascii="Arial" w:hAnsi="Arial" w:cs="Arial"/>
                <w:b/>
                <w:bCs/>
                <w:color w:val="000000" w:themeColor="text1"/>
                <w:szCs w:val="21"/>
              </w:rPr>
              <w:t>eJTO</w:t>
            </w:r>
            <w:proofErr w:type="spellEnd"/>
            <w:r w:rsidRPr="001B2ED8">
              <w:rPr>
                <w:rFonts w:ascii="Arial" w:hAnsi="Arial" w:cs="Arial"/>
                <w:b/>
                <w:bCs/>
                <w:color w:val="000000" w:themeColor="text1"/>
                <w:szCs w:val="21"/>
              </w:rPr>
              <w:t xml:space="preserve"> platform</w:t>
            </w:r>
            <w:r w:rsidRPr="001B2ED8">
              <w:rPr>
                <w:rFonts w:ascii="Arial" w:hAnsi="Arial" w:cs="Arial"/>
                <w:color w:val="000000" w:themeColor="text1"/>
                <w:szCs w:val="21"/>
              </w:rPr>
              <w:t>.</w:t>
            </w:r>
          </w:p>
        </w:tc>
      </w:tr>
      <w:tr w:rsidR="001D0393" w:rsidRPr="00331CDB" w14:paraId="45E0B213" w14:textId="77777777" w:rsidTr="00B66CCD">
        <w:trPr>
          <w:trHeight w:val="2078"/>
        </w:trPr>
        <w:tc>
          <w:tcPr>
            <w:tcW w:w="531" w:type="pct"/>
            <w:shd w:val="clear" w:color="auto" w:fill="C5E0B3" w:themeFill="accent6" w:themeFillTint="66"/>
            <w:vAlign w:val="center"/>
          </w:tcPr>
          <w:p w14:paraId="2E244B5E" w14:textId="77777777" w:rsidR="001D0393" w:rsidRPr="00331CDB" w:rsidRDefault="001D0393" w:rsidP="001D0393">
            <w:pPr>
              <w:jc w:val="center"/>
              <w:rPr>
                <w:rFonts w:ascii="Arial" w:hAnsi="Arial" w:cs="Arial"/>
                <w:color w:val="000000" w:themeColor="text1"/>
                <w:szCs w:val="21"/>
              </w:rPr>
            </w:pPr>
            <w:r w:rsidRPr="00331CDB">
              <w:rPr>
                <w:rFonts w:ascii="Arial" w:hAnsi="Arial" w:cs="Arial"/>
                <w:color w:val="000000" w:themeColor="text1"/>
                <w:szCs w:val="21"/>
              </w:rPr>
              <w:t>AI-Powered Fault Tolerant Control and Validation</w:t>
            </w:r>
          </w:p>
          <w:p w14:paraId="416C0F71" w14:textId="77777777" w:rsidR="001D0393" w:rsidRPr="00331CDB" w:rsidRDefault="001D0393" w:rsidP="001D0393">
            <w:pPr>
              <w:jc w:val="center"/>
              <w:rPr>
                <w:rFonts w:ascii="Arial" w:hAnsi="Arial" w:cs="Arial"/>
                <w:color w:val="000000" w:themeColor="text1"/>
                <w:szCs w:val="21"/>
              </w:rPr>
            </w:pPr>
          </w:p>
          <w:p w14:paraId="69994807" w14:textId="77777777" w:rsidR="001D0393" w:rsidRPr="00331CDB" w:rsidRDefault="001D0393" w:rsidP="001D0393">
            <w:pPr>
              <w:jc w:val="center"/>
              <w:rPr>
                <w:rFonts w:ascii="Arial" w:hAnsi="Arial" w:cs="Arial"/>
                <w:b/>
                <w:bCs/>
                <w:color w:val="000000" w:themeColor="text1"/>
                <w:szCs w:val="21"/>
              </w:rPr>
            </w:pPr>
            <w:r w:rsidRPr="00331CDB">
              <w:rPr>
                <w:rFonts w:ascii="Arial" w:hAnsi="Arial" w:cs="Arial"/>
                <w:b/>
                <w:bCs/>
                <w:color w:val="000000" w:themeColor="text1"/>
                <w:szCs w:val="21"/>
              </w:rPr>
              <w:t>TRL Start: 4</w:t>
            </w:r>
          </w:p>
          <w:p w14:paraId="386D168D" w14:textId="77777777" w:rsidR="001D0393" w:rsidRPr="00331CDB" w:rsidRDefault="001D0393" w:rsidP="001D0393">
            <w:pPr>
              <w:jc w:val="center"/>
              <w:rPr>
                <w:rFonts w:ascii="Arial" w:hAnsi="Arial" w:cs="Arial"/>
                <w:color w:val="000000" w:themeColor="text1"/>
                <w:szCs w:val="21"/>
              </w:rPr>
            </w:pPr>
            <w:r w:rsidRPr="00331CDB">
              <w:rPr>
                <w:rFonts w:ascii="Arial" w:hAnsi="Arial" w:cs="Arial"/>
                <w:b/>
                <w:bCs/>
                <w:color w:val="000000" w:themeColor="text1"/>
                <w:szCs w:val="21"/>
              </w:rPr>
              <w:t>TRL Finish: 6</w:t>
            </w:r>
          </w:p>
          <w:p w14:paraId="473BA387" w14:textId="77777777" w:rsidR="001D0393" w:rsidRPr="00331CDB" w:rsidRDefault="001D0393" w:rsidP="001D0393">
            <w:pPr>
              <w:jc w:val="center"/>
              <w:rPr>
                <w:rFonts w:ascii="Arial" w:hAnsi="Arial" w:cs="Arial"/>
                <w:color w:val="000000" w:themeColor="text1"/>
                <w:szCs w:val="21"/>
              </w:rPr>
            </w:pPr>
          </w:p>
        </w:tc>
        <w:tc>
          <w:tcPr>
            <w:tcW w:w="1302" w:type="pct"/>
            <w:shd w:val="clear" w:color="auto" w:fill="C5E0B3" w:themeFill="accent6" w:themeFillTint="66"/>
            <w:vAlign w:val="center"/>
          </w:tcPr>
          <w:p w14:paraId="55FD5BC4" w14:textId="4C06E92D" w:rsidR="001D0393" w:rsidRPr="00331CDB" w:rsidRDefault="001D0393" w:rsidP="001D0393">
            <w:pPr>
              <w:jc w:val="both"/>
              <w:rPr>
                <w:rFonts w:ascii="Arial" w:hAnsi="Arial" w:cs="Arial"/>
                <w:color w:val="000000" w:themeColor="text1"/>
                <w:szCs w:val="21"/>
                <w:lang w:val="en-US"/>
              </w:rPr>
            </w:pPr>
            <w:r w:rsidRPr="00CB105C">
              <w:rPr>
                <w:rFonts w:ascii="Arial" w:hAnsi="Arial" w:cs="Arial"/>
                <w:color w:val="000000" w:themeColor="text1"/>
                <w:szCs w:val="21"/>
                <w:lang w:val="en-US"/>
              </w:rPr>
              <w:t>Reliability remains a barrier: conventional control systems rely on deterministic redundancy, meaning failure of one controller or module can still disable propulsion. Testing is fragmented, with limited ability to validate under real aerospace conditions (altitude, vibration, pressure).</w:t>
            </w:r>
          </w:p>
        </w:tc>
        <w:tc>
          <w:tcPr>
            <w:tcW w:w="1450" w:type="pct"/>
            <w:shd w:val="clear" w:color="auto" w:fill="C5E0B3" w:themeFill="accent6" w:themeFillTint="66"/>
            <w:vAlign w:val="center"/>
          </w:tcPr>
          <w:p w14:paraId="73B6535A" w14:textId="402C47E7" w:rsidR="001D0393" w:rsidRPr="00331CDB" w:rsidRDefault="001D0393" w:rsidP="001D0393">
            <w:pPr>
              <w:jc w:val="both"/>
              <w:rPr>
                <w:rFonts w:ascii="Arial" w:hAnsi="Arial" w:cs="Arial"/>
                <w:color w:val="000000" w:themeColor="text1"/>
                <w:szCs w:val="21"/>
                <w:lang w:val="en-US"/>
              </w:rPr>
            </w:pPr>
            <w:r w:rsidRPr="00CB105C">
              <w:rPr>
                <w:rFonts w:ascii="Arial" w:hAnsi="Arial" w:cs="Arial"/>
                <w:color w:val="000000" w:themeColor="text1"/>
                <w:szCs w:val="21"/>
                <w:lang w:val="en-US"/>
              </w:rPr>
              <w:t>Aerospace demonstrators typically use fixed backup channels and hardware redundancy. Maintenance is reactive, and validation rigs are industrial-grade, unable to replicate flight stresses. ARC-level aerospace test benches are rare, leaving a gap in predictive validation.</w:t>
            </w:r>
          </w:p>
        </w:tc>
        <w:tc>
          <w:tcPr>
            <w:tcW w:w="1717" w:type="pct"/>
            <w:shd w:val="clear" w:color="auto" w:fill="C5E0B3" w:themeFill="accent6" w:themeFillTint="66"/>
            <w:vAlign w:val="center"/>
          </w:tcPr>
          <w:p w14:paraId="7DCF399D" w14:textId="13F2E1BB" w:rsidR="001D0393" w:rsidRPr="00331CDB" w:rsidRDefault="001D0393" w:rsidP="001D0393">
            <w:pPr>
              <w:jc w:val="both"/>
              <w:rPr>
                <w:rFonts w:ascii="Arial" w:hAnsi="Arial" w:cs="Arial"/>
                <w:color w:val="000000" w:themeColor="text1"/>
                <w:szCs w:val="21"/>
              </w:rPr>
            </w:pPr>
            <w:r w:rsidRPr="00331CDB">
              <w:rPr>
                <w:rFonts w:ascii="Arial" w:hAnsi="Arial" w:cs="Arial"/>
                <w:color w:val="000000" w:themeColor="text1"/>
                <w:szCs w:val="21"/>
              </w:rPr>
              <w:t>SkyDrive combines FPGA-based closed-loop control with AI-driven digital twins to predict and reconfigure under fault conditions. Validation is conducted on ARC Aerosystems’ jump take-off (</w:t>
            </w:r>
            <w:proofErr w:type="spellStart"/>
            <w:r w:rsidRPr="00331CDB">
              <w:rPr>
                <w:rFonts w:ascii="Arial" w:hAnsi="Arial" w:cs="Arial"/>
                <w:color w:val="000000" w:themeColor="text1"/>
                <w:szCs w:val="21"/>
              </w:rPr>
              <w:t>eJTO</w:t>
            </w:r>
            <w:proofErr w:type="spellEnd"/>
            <w:r w:rsidRPr="00331CDB">
              <w:rPr>
                <w:rFonts w:ascii="Arial" w:hAnsi="Arial" w:cs="Arial"/>
                <w:color w:val="000000" w:themeColor="text1"/>
                <w:szCs w:val="21"/>
              </w:rPr>
              <w:t>) aerospace-grade platform, which replicates altitude, pressure, and dynamic load conditions. This enables predictive reliability testing, real-world verification, and accelerates TRL progression.</w:t>
            </w:r>
          </w:p>
          <w:p w14:paraId="34A8AC24" w14:textId="11E22DEE" w:rsidR="001D0393" w:rsidRPr="00331CDB" w:rsidRDefault="001D0393" w:rsidP="001D0393">
            <w:pPr>
              <w:jc w:val="both"/>
              <w:rPr>
                <w:rFonts w:ascii="Arial" w:hAnsi="Arial" w:cs="Arial"/>
                <w:color w:val="000000" w:themeColor="text1"/>
                <w:szCs w:val="21"/>
              </w:rPr>
            </w:pPr>
            <w:r w:rsidRPr="00331CDB">
              <w:rPr>
                <w:rFonts w:ascii="Arial" w:hAnsi="Arial" w:cs="Arial"/>
                <w:b/>
                <w:bCs/>
                <w:color w:val="000000" w:themeColor="text1"/>
                <w:szCs w:val="21"/>
              </w:rPr>
              <w:t>KPI:</w:t>
            </w:r>
            <w:r w:rsidRPr="00331CDB">
              <w:rPr>
                <w:rFonts w:ascii="Arial" w:hAnsi="Arial" w:cs="Arial"/>
                <w:color w:val="000000" w:themeColor="text1"/>
                <w:szCs w:val="21"/>
              </w:rPr>
              <w:t xml:space="preserve"> </w:t>
            </w:r>
            <w:r w:rsidRPr="00331CDB">
              <w:rPr>
                <w:rFonts w:ascii="Arial" w:hAnsi="Arial" w:cs="Arial"/>
                <w:b/>
                <w:bCs/>
                <w:color w:val="000000" w:themeColor="text1"/>
                <w:szCs w:val="21"/>
              </w:rPr>
              <w:t>100% improvement in fault tolerance</w:t>
            </w:r>
            <w:r w:rsidRPr="00331CDB">
              <w:rPr>
                <w:rFonts w:ascii="Arial" w:hAnsi="Arial" w:cs="Arial"/>
                <w:color w:val="000000" w:themeColor="text1"/>
                <w:szCs w:val="21"/>
              </w:rPr>
              <w:t xml:space="preserve">, </w:t>
            </w:r>
            <w:r w:rsidRPr="00331CDB">
              <w:rPr>
                <w:rFonts w:ascii="Arial" w:hAnsi="Arial" w:cs="Arial"/>
                <w:b/>
                <w:bCs/>
                <w:color w:val="000000" w:themeColor="text1"/>
                <w:szCs w:val="21"/>
              </w:rPr>
              <w:t>TRL 3 → 6 validation</w:t>
            </w:r>
            <w:r w:rsidRPr="00331CDB">
              <w:rPr>
                <w:rFonts w:ascii="Arial" w:hAnsi="Arial" w:cs="Arial"/>
                <w:color w:val="000000" w:themeColor="text1"/>
                <w:szCs w:val="21"/>
              </w:rPr>
              <w:t xml:space="preserve">, and </w:t>
            </w:r>
            <w:r w:rsidRPr="00331CDB">
              <w:rPr>
                <w:rFonts w:ascii="Arial" w:hAnsi="Arial" w:cs="Arial"/>
                <w:b/>
                <w:bCs/>
                <w:color w:val="000000" w:themeColor="text1"/>
                <w:szCs w:val="21"/>
              </w:rPr>
              <w:t xml:space="preserve">predictive validation using ARC Aerosystems’ </w:t>
            </w:r>
            <w:proofErr w:type="spellStart"/>
            <w:r w:rsidRPr="00331CDB">
              <w:rPr>
                <w:rFonts w:ascii="Arial" w:hAnsi="Arial" w:cs="Arial"/>
                <w:b/>
                <w:bCs/>
                <w:color w:val="000000" w:themeColor="text1"/>
                <w:szCs w:val="21"/>
              </w:rPr>
              <w:t>eJTO</w:t>
            </w:r>
            <w:proofErr w:type="spellEnd"/>
            <w:r w:rsidRPr="00331CDB">
              <w:rPr>
                <w:rFonts w:ascii="Arial" w:hAnsi="Arial" w:cs="Arial"/>
                <w:b/>
                <w:bCs/>
                <w:color w:val="000000" w:themeColor="text1"/>
                <w:szCs w:val="21"/>
              </w:rPr>
              <w:t xml:space="preserve"> platform</w:t>
            </w:r>
            <w:r w:rsidRPr="00331CDB">
              <w:rPr>
                <w:rFonts w:ascii="Arial" w:hAnsi="Arial" w:cs="Arial"/>
                <w:color w:val="000000" w:themeColor="text1"/>
                <w:szCs w:val="21"/>
              </w:rPr>
              <w:t>.</w:t>
            </w:r>
          </w:p>
        </w:tc>
      </w:tr>
    </w:tbl>
    <w:p w14:paraId="5DC9A6F5" w14:textId="77777777" w:rsidR="00B91C25" w:rsidRDefault="00B91C25" w:rsidP="002F02FA">
      <w:pPr>
        <w:spacing w:after="0"/>
        <w:jc w:val="both"/>
        <w:rPr>
          <w:rFonts w:ascii="Arial" w:hAnsi="Arial" w:cs="Arial"/>
        </w:rPr>
        <w:sectPr w:rsidR="00B91C25" w:rsidSect="00B45151">
          <w:headerReference w:type="default" r:id="rId11"/>
          <w:pgSz w:w="16838" w:h="11906" w:orient="landscape"/>
          <w:pgMar w:top="720" w:right="720" w:bottom="720" w:left="720" w:header="708" w:footer="708" w:gutter="0"/>
          <w:cols w:space="708"/>
          <w:docGrid w:linePitch="360"/>
        </w:sectPr>
      </w:pPr>
    </w:p>
    <w:p w14:paraId="66D12433" w14:textId="02CFE3E0" w:rsidR="007D1C67" w:rsidRDefault="003076AB" w:rsidP="003076AB">
      <w:pPr>
        <w:spacing w:after="80"/>
        <w:jc w:val="both"/>
        <w:rPr>
          <w:rFonts w:ascii="Arial" w:hAnsi="Arial" w:cs="Arial"/>
          <w:b/>
          <w:bCs/>
          <w:sz w:val="22"/>
          <w:lang w:val="en-US"/>
        </w:rPr>
      </w:pPr>
      <w:r w:rsidRPr="000130B7">
        <w:rPr>
          <w:rFonts w:ascii="Arial" w:hAnsi="Arial" w:cs="Arial"/>
          <w:b/>
          <w:bCs/>
          <w:sz w:val="22"/>
        </w:rPr>
        <w:lastRenderedPageBreak/>
        <w:t>9.</w:t>
      </w:r>
      <w:r>
        <w:rPr>
          <w:rFonts w:ascii="Arial" w:hAnsi="Arial" w:cs="Arial"/>
          <w:b/>
          <w:bCs/>
          <w:sz w:val="22"/>
        </w:rPr>
        <w:t>2</w:t>
      </w:r>
      <w:r w:rsidRPr="000130B7">
        <w:rPr>
          <w:rFonts w:ascii="Arial" w:hAnsi="Arial" w:cs="Arial"/>
          <w:b/>
          <w:bCs/>
          <w:sz w:val="22"/>
          <w:lang w:val="en-US"/>
        </w:rPr>
        <w:t xml:space="preserve"> </w:t>
      </w:r>
      <w:r>
        <w:rPr>
          <w:rFonts w:ascii="Arial" w:hAnsi="Arial" w:cs="Arial"/>
          <w:b/>
          <w:bCs/>
          <w:sz w:val="22"/>
          <w:lang w:val="en-US"/>
        </w:rPr>
        <w:t>List of KPIs</w:t>
      </w:r>
    </w:p>
    <w:tbl>
      <w:tblPr>
        <w:tblStyle w:val="TableGrid"/>
        <w:tblW w:w="5000" w:type="pct"/>
        <w:tblLook w:val="04A0" w:firstRow="1" w:lastRow="0" w:firstColumn="1" w:lastColumn="0" w:noHBand="0" w:noVBand="1"/>
      </w:tblPr>
      <w:tblGrid>
        <w:gridCol w:w="8908"/>
        <w:gridCol w:w="1548"/>
      </w:tblGrid>
      <w:tr w:rsidR="003076AB" w:rsidRPr="00D127C6" w14:paraId="5D8B7D21" w14:textId="77777777" w:rsidTr="00F746E4">
        <w:tc>
          <w:tcPr>
            <w:tcW w:w="4472" w:type="pct"/>
            <w:shd w:val="clear" w:color="auto" w:fill="00B050"/>
          </w:tcPr>
          <w:p w14:paraId="58D3EA90" w14:textId="77777777" w:rsidR="003076AB" w:rsidRPr="00D127C6" w:rsidRDefault="003076AB" w:rsidP="00F746E4">
            <w:pPr>
              <w:pStyle w:val="Default"/>
              <w:jc w:val="center"/>
              <w:rPr>
                <w:rFonts w:ascii="Arial" w:hAnsi="Arial" w:cs="Arial"/>
                <w:color w:val="FFFFFF" w:themeColor="background1"/>
                <w:sz w:val="22"/>
                <w:szCs w:val="22"/>
              </w:rPr>
            </w:pPr>
            <w:r w:rsidRPr="00D127C6">
              <w:rPr>
                <w:rFonts w:ascii="Arial" w:hAnsi="Arial" w:cs="Arial"/>
                <w:b/>
                <w:bCs/>
                <w:color w:val="FFFFFF" w:themeColor="background1"/>
                <w:sz w:val="22"/>
                <w:szCs w:val="22"/>
              </w:rPr>
              <w:t>Project Internal Key Performance indicators</w:t>
            </w:r>
            <w:r>
              <w:rPr>
                <w:rFonts w:ascii="Arial" w:hAnsi="Arial" w:cs="Arial"/>
                <w:b/>
                <w:bCs/>
                <w:color w:val="FFFFFF" w:themeColor="background1"/>
                <w:sz w:val="22"/>
                <w:szCs w:val="22"/>
              </w:rPr>
              <w:t xml:space="preserve"> (Technical)</w:t>
            </w:r>
          </w:p>
        </w:tc>
        <w:tc>
          <w:tcPr>
            <w:tcW w:w="528" w:type="pct"/>
            <w:shd w:val="clear" w:color="auto" w:fill="00B050"/>
          </w:tcPr>
          <w:p w14:paraId="54DA80C9" w14:textId="77777777" w:rsidR="003076AB" w:rsidRPr="00D127C6" w:rsidRDefault="003076AB" w:rsidP="00F746E4">
            <w:pPr>
              <w:jc w:val="center"/>
              <w:rPr>
                <w:rFonts w:ascii="Arial" w:hAnsi="Arial" w:cs="Arial"/>
                <w:color w:val="FFFFFF" w:themeColor="background1"/>
                <w:sz w:val="22"/>
              </w:rPr>
            </w:pPr>
            <w:r w:rsidRPr="00D127C6">
              <w:rPr>
                <w:rFonts w:ascii="Arial" w:hAnsi="Arial" w:cs="Arial"/>
                <w:color w:val="FFFFFF" w:themeColor="background1"/>
                <w:sz w:val="22"/>
              </w:rPr>
              <w:t>Target</w:t>
            </w:r>
          </w:p>
        </w:tc>
      </w:tr>
      <w:tr w:rsidR="003076AB" w:rsidRPr="00D127C6" w14:paraId="49A45374" w14:textId="77777777" w:rsidTr="00F746E4">
        <w:tc>
          <w:tcPr>
            <w:tcW w:w="4472" w:type="pct"/>
          </w:tcPr>
          <w:p w14:paraId="4B4C3A39" w14:textId="77777777" w:rsidR="003076AB" w:rsidRDefault="003076AB" w:rsidP="00F746E4">
            <w:pPr>
              <w:rPr>
                <w:rFonts w:ascii="Arial" w:hAnsi="Arial" w:cs="Arial"/>
              </w:rPr>
            </w:pPr>
            <w:r w:rsidRPr="00D93C0E">
              <w:rPr>
                <w:rFonts w:ascii="Arial" w:hAnsi="Arial" w:cs="Arial"/>
                <w:b/>
                <w:bCs/>
                <w:szCs w:val="21"/>
              </w:rPr>
              <w:t>KPI 1.</w:t>
            </w:r>
            <w:r w:rsidRPr="00D127C6">
              <w:rPr>
                <w:rFonts w:ascii="Arial" w:hAnsi="Arial" w:cs="Arial"/>
                <w:szCs w:val="21"/>
              </w:rPr>
              <w:t xml:space="preserve"> Reduction in propulsion system mass by optimising motor-drive integration and eliminating redundant wiring.</w:t>
            </w:r>
          </w:p>
        </w:tc>
        <w:tc>
          <w:tcPr>
            <w:tcW w:w="528" w:type="pct"/>
            <w:vAlign w:val="center"/>
          </w:tcPr>
          <w:p w14:paraId="46627160" w14:textId="77777777" w:rsidR="003076AB" w:rsidRDefault="003076AB" w:rsidP="00F746E4">
            <w:pPr>
              <w:rPr>
                <w:rFonts w:ascii="Arial" w:hAnsi="Arial" w:cs="Arial"/>
              </w:rPr>
            </w:pPr>
            <w:r w:rsidRPr="00D127C6">
              <w:rPr>
                <w:rFonts w:ascii="Arial" w:hAnsi="Arial" w:cs="Arial"/>
                <w:szCs w:val="21"/>
              </w:rPr>
              <w:t>≥10% mass reduction</w:t>
            </w:r>
          </w:p>
        </w:tc>
      </w:tr>
      <w:tr w:rsidR="003076AB" w:rsidRPr="00D127C6" w14:paraId="228F5E89" w14:textId="77777777" w:rsidTr="00F746E4">
        <w:tc>
          <w:tcPr>
            <w:tcW w:w="4472" w:type="pct"/>
          </w:tcPr>
          <w:p w14:paraId="40227257" w14:textId="77777777" w:rsidR="003076AB" w:rsidRPr="00D127C6" w:rsidRDefault="003076AB" w:rsidP="00F746E4">
            <w:pPr>
              <w:rPr>
                <w:rFonts w:ascii="Arial" w:hAnsi="Arial" w:cs="Arial"/>
                <w:szCs w:val="21"/>
              </w:rPr>
            </w:pPr>
            <w:r w:rsidRPr="00D93C0E">
              <w:rPr>
                <w:rFonts w:ascii="Arial" w:hAnsi="Arial" w:cs="Arial"/>
                <w:b/>
                <w:bCs/>
                <w:szCs w:val="21"/>
              </w:rPr>
              <w:t>KPI 2.</w:t>
            </w:r>
            <w:r w:rsidRPr="00D127C6">
              <w:rPr>
                <w:rFonts w:ascii="Arial" w:hAnsi="Arial" w:cs="Arial"/>
                <w:szCs w:val="21"/>
              </w:rPr>
              <w:t xml:space="preserve"> Improvement in electric motor power density through lightweight materials, high-speed design, and advanced cooling.</w:t>
            </w:r>
          </w:p>
        </w:tc>
        <w:tc>
          <w:tcPr>
            <w:tcW w:w="528" w:type="pct"/>
            <w:vAlign w:val="center"/>
          </w:tcPr>
          <w:p w14:paraId="04894E59" w14:textId="77777777" w:rsidR="003076AB" w:rsidRPr="00D127C6" w:rsidRDefault="003076AB" w:rsidP="00F746E4">
            <w:pPr>
              <w:rPr>
                <w:rFonts w:ascii="Arial" w:hAnsi="Arial" w:cs="Arial"/>
                <w:szCs w:val="21"/>
              </w:rPr>
            </w:pPr>
            <w:r w:rsidRPr="00D127C6">
              <w:rPr>
                <w:rFonts w:ascii="Arial" w:hAnsi="Arial" w:cs="Arial"/>
                <w:szCs w:val="21"/>
              </w:rPr>
              <w:t>13 kW/kg</w:t>
            </w:r>
          </w:p>
        </w:tc>
      </w:tr>
      <w:tr w:rsidR="003076AB" w:rsidRPr="00D127C6" w14:paraId="795F7F31" w14:textId="77777777" w:rsidTr="00F746E4">
        <w:tc>
          <w:tcPr>
            <w:tcW w:w="4472" w:type="pct"/>
          </w:tcPr>
          <w:p w14:paraId="712A7C11" w14:textId="77777777" w:rsidR="003076AB" w:rsidRPr="00D127C6" w:rsidRDefault="003076AB" w:rsidP="00F746E4">
            <w:pPr>
              <w:rPr>
                <w:rFonts w:ascii="Arial" w:hAnsi="Arial" w:cs="Arial"/>
                <w:szCs w:val="21"/>
              </w:rPr>
            </w:pPr>
            <w:r w:rsidRPr="00D93C0E">
              <w:rPr>
                <w:rFonts w:ascii="Arial" w:hAnsi="Arial" w:cs="Arial"/>
                <w:b/>
                <w:bCs/>
                <w:szCs w:val="21"/>
              </w:rPr>
              <w:t>KPI 3.</w:t>
            </w:r>
            <w:r w:rsidRPr="00D127C6">
              <w:rPr>
                <w:rFonts w:ascii="Arial" w:hAnsi="Arial" w:cs="Arial"/>
                <w:szCs w:val="21"/>
              </w:rPr>
              <w:t xml:space="preserve"> Enhancement of system fault tolerance via multiphase motor and inverter architecture enabling continued operation under phase loss.</w:t>
            </w:r>
          </w:p>
        </w:tc>
        <w:tc>
          <w:tcPr>
            <w:tcW w:w="528" w:type="pct"/>
            <w:vAlign w:val="center"/>
          </w:tcPr>
          <w:p w14:paraId="05E69144" w14:textId="77777777" w:rsidR="003076AB" w:rsidRPr="00D127C6" w:rsidRDefault="003076AB" w:rsidP="00F746E4">
            <w:pPr>
              <w:rPr>
                <w:rFonts w:ascii="Arial" w:hAnsi="Arial" w:cs="Arial"/>
                <w:szCs w:val="21"/>
              </w:rPr>
            </w:pPr>
            <w:r w:rsidRPr="00D127C6">
              <w:rPr>
                <w:rFonts w:ascii="Arial" w:hAnsi="Arial" w:cs="Arial"/>
                <w:szCs w:val="21"/>
              </w:rPr>
              <w:t>100% improvement vs. SoA</w:t>
            </w:r>
          </w:p>
        </w:tc>
      </w:tr>
      <w:tr w:rsidR="003076AB" w:rsidRPr="00D127C6" w14:paraId="17DB9094" w14:textId="77777777" w:rsidTr="00F746E4">
        <w:tc>
          <w:tcPr>
            <w:tcW w:w="4472" w:type="pct"/>
          </w:tcPr>
          <w:p w14:paraId="5F9F826B" w14:textId="77777777" w:rsidR="003076AB" w:rsidRPr="00D127C6" w:rsidRDefault="003076AB" w:rsidP="00F746E4">
            <w:pPr>
              <w:rPr>
                <w:rFonts w:ascii="Arial" w:hAnsi="Arial" w:cs="Arial"/>
                <w:szCs w:val="21"/>
              </w:rPr>
            </w:pPr>
            <w:r w:rsidRPr="00D93C0E">
              <w:rPr>
                <w:rFonts w:ascii="Arial" w:hAnsi="Arial" w:cs="Arial"/>
                <w:b/>
                <w:bCs/>
                <w:szCs w:val="21"/>
              </w:rPr>
              <w:t>KPI 4.</w:t>
            </w:r>
            <w:r w:rsidRPr="00D127C6">
              <w:rPr>
                <w:rFonts w:ascii="Arial" w:hAnsi="Arial" w:cs="Arial"/>
                <w:szCs w:val="21"/>
              </w:rPr>
              <w:t xml:space="preserve"> Reduction of electromagnetic interference and voltage stress through multilevel inverter topology and optimised switching control.</w:t>
            </w:r>
          </w:p>
        </w:tc>
        <w:tc>
          <w:tcPr>
            <w:tcW w:w="528" w:type="pct"/>
            <w:vAlign w:val="center"/>
          </w:tcPr>
          <w:p w14:paraId="055B3A63" w14:textId="77777777" w:rsidR="003076AB" w:rsidRPr="00D127C6" w:rsidRDefault="003076AB" w:rsidP="00F746E4">
            <w:pPr>
              <w:rPr>
                <w:rFonts w:ascii="Arial" w:hAnsi="Arial" w:cs="Arial"/>
                <w:szCs w:val="21"/>
              </w:rPr>
            </w:pPr>
            <w:r w:rsidRPr="00D127C6">
              <w:rPr>
                <w:rFonts w:ascii="Arial" w:hAnsi="Arial" w:cs="Arial"/>
                <w:szCs w:val="21"/>
              </w:rPr>
              <w:t>50–70% EMI reduction</w:t>
            </w:r>
          </w:p>
        </w:tc>
      </w:tr>
      <w:tr w:rsidR="003076AB" w:rsidRPr="00D127C6" w14:paraId="6AD11F67" w14:textId="77777777" w:rsidTr="00F746E4">
        <w:tc>
          <w:tcPr>
            <w:tcW w:w="4472" w:type="pct"/>
          </w:tcPr>
          <w:p w14:paraId="5D464279" w14:textId="77777777" w:rsidR="003076AB" w:rsidRPr="00D127C6" w:rsidRDefault="003076AB" w:rsidP="00F746E4">
            <w:pPr>
              <w:rPr>
                <w:rFonts w:ascii="Arial" w:hAnsi="Arial" w:cs="Arial"/>
                <w:szCs w:val="21"/>
              </w:rPr>
            </w:pPr>
            <w:r w:rsidRPr="00D93C0E">
              <w:rPr>
                <w:rFonts w:ascii="Arial" w:hAnsi="Arial" w:cs="Arial"/>
                <w:b/>
                <w:bCs/>
                <w:szCs w:val="21"/>
              </w:rPr>
              <w:t>KPI 5.</w:t>
            </w:r>
            <w:r w:rsidRPr="00D127C6">
              <w:rPr>
                <w:rFonts w:ascii="Arial" w:hAnsi="Arial" w:cs="Arial"/>
                <w:szCs w:val="21"/>
              </w:rPr>
              <w:t xml:space="preserve"> Enhancement of thermal management using additive-manufactured microchannel cooling and hollow conductors to reduce hot spots.</w:t>
            </w:r>
          </w:p>
        </w:tc>
        <w:tc>
          <w:tcPr>
            <w:tcW w:w="528" w:type="pct"/>
            <w:vAlign w:val="center"/>
          </w:tcPr>
          <w:p w14:paraId="6B710B73" w14:textId="77777777" w:rsidR="003076AB" w:rsidRPr="00D127C6" w:rsidRDefault="003076AB" w:rsidP="00F746E4">
            <w:pPr>
              <w:rPr>
                <w:rFonts w:ascii="Arial" w:hAnsi="Arial" w:cs="Arial"/>
                <w:szCs w:val="21"/>
              </w:rPr>
            </w:pPr>
            <w:r w:rsidRPr="00D127C6">
              <w:rPr>
                <w:rFonts w:ascii="Arial" w:hAnsi="Arial" w:cs="Arial"/>
                <w:szCs w:val="21"/>
              </w:rPr>
              <w:t>≥25% lower temperature</w:t>
            </w:r>
          </w:p>
        </w:tc>
      </w:tr>
      <w:tr w:rsidR="003076AB" w:rsidRPr="00D127C6" w14:paraId="73CE79B8" w14:textId="77777777" w:rsidTr="00F746E4">
        <w:tc>
          <w:tcPr>
            <w:tcW w:w="4472" w:type="pct"/>
          </w:tcPr>
          <w:p w14:paraId="73AEB085" w14:textId="77777777" w:rsidR="003076AB" w:rsidRPr="00D127C6" w:rsidRDefault="003076AB" w:rsidP="00F746E4">
            <w:pPr>
              <w:rPr>
                <w:rFonts w:ascii="Arial" w:hAnsi="Arial" w:cs="Arial"/>
                <w:szCs w:val="21"/>
              </w:rPr>
            </w:pPr>
            <w:r w:rsidRPr="00D93C0E">
              <w:rPr>
                <w:rFonts w:ascii="Arial" w:hAnsi="Arial" w:cs="Arial"/>
                <w:b/>
                <w:bCs/>
                <w:szCs w:val="21"/>
              </w:rPr>
              <w:t>KPI 6.</w:t>
            </w:r>
            <w:r w:rsidRPr="00D127C6">
              <w:rPr>
                <w:rFonts w:ascii="Arial" w:hAnsi="Arial" w:cs="Arial"/>
                <w:szCs w:val="21"/>
              </w:rPr>
              <w:t xml:space="preserve"> Improvement in inverter and power electronics compactness by reducing filter size, component count, and packaging volume.</w:t>
            </w:r>
          </w:p>
        </w:tc>
        <w:tc>
          <w:tcPr>
            <w:tcW w:w="528" w:type="pct"/>
            <w:vAlign w:val="center"/>
          </w:tcPr>
          <w:p w14:paraId="0FB6D322" w14:textId="77777777" w:rsidR="003076AB" w:rsidRPr="00D127C6" w:rsidRDefault="003076AB" w:rsidP="00F746E4">
            <w:pPr>
              <w:rPr>
                <w:rFonts w:ascii="Arial" w:hAnsi="Arial" w:cs="Arial"/>
                <w:szCs w:val="21"/>
              </w:rPr>
            </w:pPr>
            <w:r w:rsidRPr="00D127C6">
              <w:rPr>
                <w:rFonts w:ascii="Arial" w:hAnsi="Arial" w:cs="Arial"/>
                <w:szCs w:val="21"/>
              </w:rPr>
              <w:t>Up to 50% reduction</w:t>
            </w:r>
          </w:p>
        </w:tc>
      </w:tr>
      <w:tr w:rsidR="003076AB" w:rsidRPr="00D127C6" w14:paraId="2719AC23" w14:textId="77777777" w:rsidTr="00F746E4">
        <w:tc>
          <w:tcPr>
            <w:tcW w:w="4472" w:type="pct"/>
          </w:tcPr>
          <w:p w14:paraId="532074CA" w14:textId="77777777" w:rsidR="003076AB" w:rsidRPr="00D127C6" w:rsidRDefault="003076AB" w:rsidP="00F746E4">
            <w:pPr>
              <w:rPr>
                <w:rFonts w:ascii="Arial" w:hAnsi="Arial" w:cs="Arial"/>
                <w:szCs w:val="21"/>
              </w:rPr>
            </w:pPr>
            <w:r w:rsidRPr="00D93C0E">
              <w:rPr>
                <w:rFonts w:ascii="Arial" w:hAnsi="Arial" w:cs="Arial"/>
                <w:b/>
                <w:bCs/>
                <w:szCs w:val="21"/>
              </w:rPr>
              <w:t>KPI 7.</w:t>
            </w:r>
            <w:r w:rsidRPr="00D127C6">
              <w:rPr>
                <w:rFonts w:ascii="Arial" w:hAnsi="Arial" w:cs="Arial"/>
                <w:szCs w:val="21"/>
              </w:rPr>
              <w:t xml:space="preserve"> Increase in overall system power density by integrating electric motor and power electronics within a single compact housing.</w:t>
            </w:r>
          </w:p>
        </w:tc>
        <w:tc>
          <w:tcPr>
            <w:tcW w:w="528" w:type="pct"/>
            <w:vAlign w:val="center"/>
          </w:tcPr>
          <w:p w14:paraId="1F2D476C" w14:textId="77777777" w:rsidR="003076AB" w:rsidRPr="00D127C6" w:rsidRDefault="003076AB" w:rsidP="00F746E4">
            <w:pPr>
              <w:rPr>
                <w:rFonts w:ascii="Arial" w:hAnsi="Arial" w:cs="Arial"/>
                <w:szCs w:val="21"/>
              </w:rPr>
            </w:pPr>
            <w:r w:rsidRPr="00D127C6">
              <w:rPr>
                <w:rFonts w:ascii="Arial" w:hAnsi="Arial" w:cs="Arial"/>
                <w:szCs w:val="21"/>
              </w:rPr>
              <w:t>16 kW/kg</w:t>
            </w:r>
          </w:p>
        </w:tc>
      </w:tr>
      <w:tr w:rsidR="003076AB" w:rsidRPr="00D127C6" w14:paraId="19233BE6" w14:textId="77777777" w:rsidTr="00F746E4">
        <w:tc>
          <w:tcPr>
            <w:tcW w:w="4472" w:type="pct"/>
          </w:tcPr>
          <w:p w14:paraId="1EED9382" w14:textId="77777777" w:rsidR="003076AB" w:rsidRPr="00D127C6" w:rsidRDefault="003076AB" w:rsidP="00F746E4">
            <w:pPr>
              <w:rPr>
                <w:rFonts w:ascii="Arial" w:hAnsi="Arial" w:cs="Arial"/>
                <w:szCs w:val="21"/>
              </w:rPr>
            </w:pPr>
            <w:r w:rsidRPr="00D93C0E">
              <w:rPr>
                <w:rFonts w:ascii="Arial" w:hAnsi="Arial" w:cs="Arial"/>
                <w:b/>
                <w:bCs/>
                <w:szCs w:val="21"/>
              </w:rPr>
              <w:t>KPI 8.</w:t>
            </w:r>
            <w:r w:rsidRPr="00D127C6">
              <w:rPr>
                <w:rFonts w:ascii="Arial" w:hAnsi="Arial" w:cs="Arial"/>
                <w:szCs w:val="21"/>
              </w:rPr>
              <w:t xml:space="preserve"> Validation of propulsion system under aerospace-grade test bench conditions with digital twin predictive capability.</w:t>
            </w:r>
          </w:p>
        </w:tc>
        <w:tc>
          <w:tcPr>
            <w:tcW w:w="528" w:type="pct"/>
            <w:vAlign w:val="center"/>
          </w:tcPr>
          <w:p w14:paraId="1B409F12" w14:textId="77777777" w:rsidR="003076AB" w:rsidRPr="00D127C6" w:rsidRDefault="003076AB" w:rsidP="00F746E4">
            <w:pPr>
              <w:rPr>
                <w:rFonts w:ascii="Arial" w:hAnsi="Arial" w:cs="Arial"/>
                <w:szCs w:val="21"/>
              </w:rPr>
            </w:pPr>
            <w:r w:rsidRPr="00D127C6">
              <w:rPr>
                <w:rFonts w:ascii="Arial" w:hAnsi="Arial" w:cs="Arial"/>
                <w:szCs w:val="21"/>
              </w:rPr>
              <w:t>TRL 3 → 6</w:t>
            </w:r>
          </w:p>
        </w:tc>
      </w:tr>
      <w:tr w:rsidR="003076AB" w:rsidRPr="00D127C6" w14:paraId="09531BDB" w14:textId="77777777" w:rsidTr="00F746E4">
        <w:tc>
          <w:tcPr>
            <w:tcW w:w="4472" w:type="pct"/>
          </w:tcPr>
          <w:p w14:paraId="77BDAF88" w14:textId="77777777" w:rsidR="003076AB" w:rsidRPr="00D127C6" w:rsidRDefault="003076AB" w:rsidP="00F746E4">
            <w:pPr>
              <w:rPr>
                <w:rFonts w:ascii="Arial" w:hAnsi="Arial" w:cs="Arial"/>
                <w:szCs w:val="21"/>
              </w:rPr>
            </w:pPr>
            <w:r w:rsidRPr="00D93C0E">
              <w:rPr>
                <w:rFonts w:ascii="Arial" w:hAnsi="Arial" w:cs="Arial"/>
                <w:b/>
                <w:bCs/>
                <w:szCs w:val="21"/>
              </w:rPr>
              <w:t>KPI 9.</w:t>
            </w:r>
            <w:r w:rsidRPr="00D127C6">
              <w:rPr>
                <w:rFonts w:ascii="Arial" w:hAnsi="Arial" w:cs="Arial"/>
                <w:szCs w:val="21"/>
              </w:rPr>
              <w:t xml:space="preserve"> Demonstrated improvement in aircraft range and payload capacity enabled by more efficient and lighter powertrain architecture.</w:t>
            </w:r>
          </w:p>
        </w:tc>
        <w:tc>
          <w:tcPr>
            <w:tcW w:w="528" w:type="pct"/>
            <w:vAlign w:val="center"/>
          </w:tcPr>
          <w:p w14:paraId="4303F176" w14:textId="77777777" w:rsidR="003076AB" w:rsidRPr="00D127C6" w:rsidRDefault="003076AB" w:rsidP="00F746E4">
            <w:pPr>
              <w:rPr>
                <w:rFonts w:ascii="Arial" w:hAnsi="Arial" w:cs="Arial"/>
                <w:szCs w:val="21"/>
              </w:rPr>
            </w:pPr>
            <w:r w:rsidRPr="00D127C6">
              <w:rPr>
                <w:rFonts w:ascii="Arial" w:hAnsi="Arial" w:cs="Arial"/>
                <w:szCs w:val="21"/>
              </w:rPr>
              <w:t>+10–15% range/payload</w:t>
            </w:r>
          </w:p>
        </w:tc>
      </w:tr>
    </w:tbl>
    <w:p w14:paraId="7D51D1A2" w14:textId="1E4664AE" w:rsidR="00664991" w:rsidRDefault="00962A6C" w:rsidP="00C05C63">
      <w:pPr>
        <w:spacing w:before="80" w:after="80"/>
        <w:jc w:val="both"/>
        <w:rPr>
          <w:rFonts w:ascii="Arial" w:hAnsi="Arial" w:cs="Arial"/>
          <w:b/>
          <w:bCs/>
          <w:sz w:val="22"/>
          <w:lang w:val="en-US"/>
        </w:rPr>
      </w:pPr>
      <w:r>
        <w:rPr>
          <w:rFonts w:ascii="Arial" w:hAnsi="Arial" w:cs="Arial"/>
          <w:b/>
          <w:bCs/>
          <w:sz w:val="22"/>
          <w:lang w:val="en-US"/>
        </w:rPr>
        <w:t>9</w:t>
      </w:r>
      <w:r w:rsidR="00D52175" w:rsidRPr="00D52175">
        <w:rPr>
          <w:rFonts w:ascii="Arial" w:hAnsi="Arial" w:cs="Arial"/>
          <w:b/>
          <w:bCs/>
          <w:sz w:val="22"/>
          <w:lang w:val="en-US"/>
        </w:rPr>
        <w:t>.3 Requirements Based Engineering and Technology Selection Approach</w:t>
      </w:r>
    </w:p>
    <w:p w14:paraId="347CB5CF" w14:textId="492B2238" w:rsidR="002F1904" w:rsidRPr="002F1904" w:rsidRDefault="00795AFA" w:rsidP="009D723A">
      <w:pPr>
        <w:spacing w:after="80" w:line="240" w:lineRule="auto"/>
        <w:jc w:val="both"/>
        <w:rPr>
          <w:rFonts w:ascii="Arial" w:hAnsi="Arial" w:cs="Arial"/>
          <w:sz w:val="22"/>
          <w:lang w:val="en-US"/>
        </w:rPr>
      </w:pPr>
      <w:r>
        <w:rPr>
          <w:rFonts w:ascii="Arial" w:hAnsi="Arial" w:cs="Arial"/>
          <w:noProof/>
          <w:sz w:val="22"/>
          <w:lang w:val="en-US"/>
        </w:rPr>
        <mc:AlternateContent>
          <mc:Choice Requires="wps">
            <w:drawing>
              <wp:anchor distT="0" distB="0" distL="114300" distR="114300" simplePos="0" relativeHeight="251650048" behindDoc="0" locked="0" layoutInCell="1" allowOverlap="1" wp14:anchorId="069F323A" wp14:editId="51A2ECB7">
                <wp:simplePos x="0" y="0"/>
                <wp:positionH relativeFrom="margin">
                  <wp:posOffset>3589655</wp:posOffset>
                </wp:positionH>
                <wp:positionV relativeFrom="paragraph">
                  <wp:posOffset>1792394</wp:posOffset>
                </wp:positionV>
                <wp:extent cx="3030855" cy="270510"/>
                <wp:effectExtent l="0" t="0" r="0" b="0"/>
                <wp:wrapThrough wrapText="bothSides">
                  <wp:wrapPolygon edited="0">
                    <wp:start x="0" y="0"/>
                    <wp:lineTo x="0" y="19775"/>
                    <wp:lineTo x="21451" y="19775"/>
                    <wp:lineTo x="21451" y="0"/>
                    <wp:lineTo x="0" y="0"/>
                  </wp:wrapPolygon>
                </wp:wrapThrough>
                <wp:docPr id="1468683439" name="Text Box 1"/>
                <wp:cNvGraphicFramePr/>
                <a:graphic xmlns:a="http://schemas.openxmlformats.org/drawingml/2006/main">
                  <a:graphicData uri="http://schemas.microsoft.com/office/word/2010/wordprocessingShape">
                    <wps:wsp>
                      <wps:cNvSpPr txBox="1"/>
                      <wps:spPr>
                        <a:xfrm>
                          <a:off x="0" y="0"/>
                          <a:ext cx="3030855" cy="270510"/>
                        </a:xfrm>
                        <a:prstGeom prst="rect">
                          <a:avLst/>
                        </a:prstGeom>
                        <a:solidFill>
                          <a:schemeClr val="lt1"/>
                        </a:solidFill>
                        <a:ln w="6350">
                          <a:noFill/>
                        </a:ln>
                      </wps:spPr>
                      <wps:txbx>
                        <w:txbxContent>
                          <w:p w14:paraId="73D1CF51" w14:textId="02534280" w:rsidR="00AC534A" w:rsidRPr="007864A7" w:rsidRDefault="00AC534A" w:rsidP="00795AFA">
                            <w:pPr>
                              <w:spacing w:after="0"/>
                              <w:jc w:val="center"/>
                              <w:rPr>
                                <w:rFonts w:ascii="Arial" w:hAnsi="Arial" w:cs="Arial"/>
                                <w:color w:val="00508C"/>
                                <w:sz w:val="20"/>
                                <w:szCs w:val="20"/>
                              </w:rPr>
                            </w:pPr>
                            <w:r w:rsidRPr="007864A7">
                              <w:rPr>
                                <w:rFonts w:ascii="Arial" w:hAnsi="Arial" w:cs="Arial"/>
                                <w:b/>
                                <w:bCs/>
                                <w:color w:val="00508C"/>
                                <w:sz w:val="20"/>
                                <w:szCs w:val="20"/>
                              </w:rPr>
                              <w:t xml:space="preserve">Figure </w:t>
                            </w:r>
                            <w:r w:rsidR="007864A7">
                              <w:rPr>
                                <w:rFonts w:ascii="Arial" w:hAnsi="Arial" w:cs="Arial"/>
                                <w:b/>
                                <w:bCs/>
                                <w:color w:val="00508C"/>
                                <w:sz w:val="20"/>
                                <w:szCs w:val="20"/>
                              </w:rPr>
                              <w:t>1.</w:t>
                            </w:r>
                            <w:r w:rsidRPr="007864A7">
                              <w:rPr>
                                <w:rFonts w:ascii="Arial" w:hAnsi="Arial" w:cs="Arial"/>
                                <w:color w:val="00508C"/>
                                <w:sz w:val="20"/>
                                <w:szCs w:val="20"/>
                              </w:rPr>
                              <w:t xml:space="preserve"> SkyDrive </w:t>
                            </w:r>
                            <w:r w:rsidR="005E095A" w:rsidRPr="007864A7">
                              <w:rPr>
                                <w:rFonts w:ascii="Arial" w:hAnsi="Arial" w:cs="Arial"/>
                                <w:color w:val="00508C"/>
                                <w:sz w:val="20"/>
                                <w:szCs w:val="20"/>
                              </w:rPr>
                              <w:t>architecture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9F323A" id="_x0000_t202" coordsize="21600,21600" o:spt="202" path="m,l,21600r21600,l21600,xe">
                <v:stroke joinstyle="miter"/>
                <v:path gradientshapeok="t" o:connecttype="rect"/>
              </v:shapetype>
              <v:shape id="Text Box 1" o:spid="_x0000_s1026" type="#_x0000_t202" style="position:absolute;left:0;text-align:left;margin-left:282.65pt;margin-top:141.15pt;width:238.65pt;height:21.3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" fillcolor="white [3201]" stroked="f" strokeweight=".5pt">
                <v:textbox>
                  <w:txbxContent>
                    <w:p w14:paraId="73D1CF51" w14:textId="02534280" w:rsidR="00AC534A" w:rsidRPr="007864A7" w:rsidRDefault="00AC534A" w:rsidP="00795AFA">
                      <w:pPr>
                        <w:spacing w:after="0"/>
                        <w:jc w:val="center"/>
                        <w:rPr>
                          <w:rFonts w:ascii="Arial" w:hAnsi="Arial" w:cs="Arial"/>
                          <w:color w:val="00508C"/>
                          <w:sz w:val="20"/>
                          <w:szCs w:val="20"/>
                        </w:rPr>
                      </w:pPr>
                      <w:r w:rsidRPr="007864A7">
                        <w:rPr>
                          <w:rFonts w:ascii="Arial" w:hAnsi="Arial" w:cs="Arial"/>
                          <w:b/>
                          <w:bCs/>
                          <w:color w:val="00508C"/>
                          <w:sz w:val="20"/>
                          <w:szCs w:val="20"/>
                        </w:rPr>
                        <w:t xml:space="preserve">Figure </w:t>
                      </w:r>
                      <w:r w:rsidR="007864A7">
                        <w:rPr>
                          <w:rFonts w:ascii="Arial" w:hAnsi="Arial" w:cs="Arial"/>
                          <w:b/>
                          <w:bCs/>
                          <w:color w:val="00508C"/>
                          <w:sz w:val="20"/>
                          <w:szCs w:val="20"/>
                        </w:rPr>
                        <w:t>1.</w:t>
                      </w:r>
                      <w:r w:rsidRPr="007864A7">
                        <w:rPr>
                          <w:rFonts w:ascii="Arial" w:hAnsi="Arial" w:cs="Arial"/>
                          <w:color w:val="00508C"/>
                          <w:sz w:val="20"/>
                          <w:szCs w:val="20"/>
                        </w:rPr>
                        <w:t xml:space="preserve"> SkyDrive </w:t>
                      </w:r>
                      <w:r w:rsidR="005E095A" w:rsidRPr="007864A7">
                        <w:rPr>
                          <w:rFonts w:ascii="Arial" w:hAnsi="Arial" w:cs="Arial"/>
                          <w:color w:val="00508C"/>
                          <w:sz w:val="20"/>
                          <w:szCs w:val="20"/>
                        </w:rPr>
                        <w:t>architecture</w:t>
                      </w:r>
                    </w:p>
                  </w:txbxContent>
                </v:textbox>
                <w10:wrap type="through" anchorx="margin"/>
              </v:shape>
            </w:pict>
          </mc:Fallback>
        </mc:AlternateContent>
      </w:r>
      <w:r w:rsidR="005E095A" w:rsidRPr="00641E89">
        <w:rPr>
          <w:rFonts w:ascii="Arial" w:hAnsi="Arial" w:cs="Arial"/>
          <w:noProof/>
          <w:sz w:val="22"/>
          <w:lang w:val="en-US"/>
        </w:rPr>
        <w:drawing>
          <wp:anchor distT="0" distB="0" distL="114300" distR="114300" simplePos="0" relativeHeight="251661312" behindDoc="0" locked="0" layoutInCell="1" allowOverlap="1" wp14:anchorId="116B0C9D" wp14:editId="25DB4263">
            <wp:simplePos x="0" y="0"/>
            <wp:positionH relativeFrom="margin">
              <wp:align>right</wp:align>
            </wp:positionH>
            <wp:positionV relativeFrom="paragraph">
              <wp:posOffset>3810</wp:posOffset>
            </wp:positionV>
            <wp:extent cx="3060065" cy="1845310"/>
            <wp:effectExtent l="0" t="0" r="6985" b="2540"/>
            <wp:wrapThrough wrapText="bothSides">
              <wp:wrapPolygon edited="0">
                <wp:start x="0" y="0"/>
                <wp:lineTo x="0" y="21407"/>
                <wp:lineTo x="21515" y="21407"/>
                <wp:lineTo x="21515" y="0"/>
                <wp:lineTo x="0" y="0"/>
              </wp:wrapPolygon>
            </wp:wrapThrough>
            <wp:docPr id="1991677697"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77697" name="Picture 1" descr="A diagram of a machine&#10;&#10;AI-generated content may be incorrect."/>
                    <pic:cNvPicPr/>
                  </pic:nvPicPr>
                  <pic:blipFill rotWithShape="1">
                    <a:blip r:embed="rId12" cstate="print">
                      <a:extLst>
                        <a:ext uri="{28A0092B-C50C-407E-A947-70E740481C1C}">
                          <a14:useLocalDpi xmlns:a14="http://schemas.microsoft.com/office/drawing/2010/main" val="0"/>
                        </a:ext>
                      </a:extLst>
                    </a:blip>
                    <a:srcRect t="3327"/>
                    <a:stretch>
                      <a:fillRect/>
                    </a:stretch>
                  </pic:blipFill>
                  <pic:spPr bwMode="auto">
                    <a:xfrm>
                      <a:off x="0" y="0"/>
                      <a:ext cx="3060065" cy="18453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F1904" w:rsidRPr="002F1904">
        <w:rPr>
          <w:rFonts w:ascii="Arial" w:hAnsi="Arial" w:cs="Arial"/>
          <w:sz w:val="22"/>
          <w:lang w:val="en-US"/>
        </w:rPr>
        <w:t>The propulsion architecture</w:t>
      </w:r>
      <w:r w:rsidR="005E095A">
        <w:rPr>
          <w:rFonts w:ascii="Arial" w:hAnsi="Arial" w:cs="Arial"/>
          <w:sz w:val="22"/>
          <w:lang w:val="en-US"/>
        </w:rPr>
        <w:t>, as shown in Figure 1,</w:t>
      </w:r>
      <w:r w:rsidR="002F1904" w:rsidRPr="002F1904">
        <w:rPr>
          <w:rFonts w:ascii="Arial" w:hAnsi="Arial" w:cs="Arial"/>
          <w:sz w:val="22"/>
          <w:lang w:val="en-US"/>
        </w:rPr>
        <w:t xml:space="preserve"> is defined directly from the operational requirements of ARC Aerosystems’ LINX P3 platform, which demands lightweight construction, compact nacelle packaging, reliable performance under altitude conditions, and fault tolerance suitable for distributed propulsion. These requirements form the primary input into the engineering process, ensuring traceability from top-level aircraft needs to propulsion subsystem specifications. Several alternative pathways are assessed, including conventional three-phase motor–drive units with external cooling, axial-flux machines with hybrid air–water systems, and tightly integrated multiphase machines with embedded inverters and advanced thermal management. Comparative analysis demonstrates that only an integrated motor–drive–cooling architecture can meet the weight, scalability, and operational reliability constraints set by the P3.</w:t>
      </w:r>
    </w:p>
    <w:p w14:paraId="1BAEEFBF" w14:textId="0BE0C67B" w:rsidR="002F1904" w:rsidRPr="002F1904" w:rsidRDefault="002F1904" w:rsidP="009D723A">
      <w:pPr>
        <w:spacing w:after="80" w:line="240" w:lineRule="auto"/>
        <w:jc w:val="both"/>
        <w:rPr>
          <w:rFonts w:ascii="Arial" w:hAnsi="Arial" w:cs="Arial"/>
          <w:sz w:val="22"/>
          <w:lang w:val="en-US"/>
        </w:rPr>
      </w:pPr>
      <w:r w:rsidRPr="002F1904">
        <w:rPr>
          <w:rFonts w:ascii="Arial" w:hAnsi="Arial" w:cs="Arial"/>
          <w:sz w:val="22"/>
          <w:lang w:val="en-US"/>
        </w:rPr>
        <w:t>A baseline specification is defined to guide design iterations: a continuous 100 kW electric motor operating at 1 kV and 18,000 rpm, combined with a multilevel inverter topology and embedded cooling. Key design objectives include achieving high gravimetric density, sustaining torque output under partial faults, suppressing EMI and voltage overshoot, and ensuring uniform heat extraction at altitude. These baseline requirements set the parameter ranges for electromagnetic design, winding technology, insulation strategies, inverter architecture, and thermal solutions.</w:t>
      </w:r>
    </w:p>
    <w:p w14:paraId="4D088F4F" w14:textId="6A44A40E" w:rsidR="002F1904" w:rsidRPr="002F1904" w:rsidRDefault="002F1904" w:rsidP="009D723A">
      <w:pPr>
        <w:spacing w:after="80" w:line="240" w:lineRule="auto"/>
        <w:jc w:val="both"/>
        <w:rPr>
          <w:rFonts w:ascii="Arial" w:hAnsi="Arial" w:cs="Arial"/>
          <w:sz w:val="22"/>
          <w:lang w:val="en-US"/>
        </w:rPr>
      </w:pPr>
      <w:r w:rsidRPr="002F1904">
        <w:rPr>
          <w:rFonts w:ascii="Arial" w:hAnsi="Arial" w:cs="Arial"/>
          <w:sz w:val="22"/>
          <w:lang w:val="en-US"/>
        </w:rPr>
        <w:t>Candidate technologies are evaluated through an iterative process combining high-fidelity electromagnetic, thermal, and structural simulations with sensitivity studies of parasitic inductance, insulation stress, and thermal gradients. This process identifies which combinations of motor topology, inverter design, and cooling approach remain compatible with the baseline, while systematically eliminating architectures that impose excessive weight penalties or fail to maintain altitude resilience. Rapid prototyping and bench-level assessments are employed to refine material selection, winding fill, sleeve reinforcement, and microchannel cooling geometries.</w:t>
      </w:r>
    </w:p>
    <w:p w14:paraId="5C6EA017" w14:textId="77777777" w:rsidR="002F1904" w:rsidRPr="002F1904" w:rsidRDefault="002F1904" w:rsidP="009D723A">
      <w:pPr>
        <w:spacing w:after="80" w:line="240" w:lineRule="auto"/>
        <w:jc w:val="both"/>
        <w:rPr>
          <w:rFonts w:ascii="Arial" w:hAnsi="Arial" w:cs="Arial"/>
          <w:sz w:val="22"/>
          <w:lang w:val="en-US"/>
        </w:rPr>
      </w:pPr>
      <w:r w:rsidRPr="002F1904">
        <w:rPr>
          <w:rFonts w:ascii="Arial" w:hAnsi="Arial" w:cs="Arial"/>
          <w:sz w:val="22"/>
          <w:lang w:val="en-US"/>
        </w:rPr>
        <w:t>The methodology applies model-based systems engineering principles supported by structured performance matrices. These matrices capture design objectives and allow relative ranking of motor and drive technologies against gravimetric density, reliability, EMI suppression, and thermal uniformity. Maturity is tracked through progressive TRL stages, beginning at TRL 3 for conceptual design and advancing through subsystem demonstration (TRL 4), integrated bench validation (TRL 5), and aerospace-grade testing at TRL 6.</w:t>
      </w:r>
    </w:p>
    <w:p w14:paraId="1B007CC2" w14:textId="50100468" w:rsidR="002F1904" w:rsidRDefault="002F1904" w:rsidP="009D723A">
      <w:pPr>
        <w:spacing w:after="80" w:line="240" w:lineRule="auto"/>
        <w:jc w:val="both"/>
        <w:rPr>
          <w:rFonts w:ascii="Arial" w:hAnsi="Arial" w:cs="Arial"/>
          <w:sz w:val="22"/>
          <w:lang w:val="en-US"/>
        </w:rPr>
      </w:pPr>
      <w:r w:rsidRPr="002F1904">
        <w:rPr>
          <w:rFonts w:ascii="Arial" w:hAnsi="Arial" w:cs="Arial"/>
          <w:sz w:val="22"/>
          <w:lang w:val="en-US"/>
        </w:rPr>
        <w:t xml:space="preserve">Requirement variability is addressed by adopting the P3’s most demanding operating scenarios, including jump take-off and steep climb profiles, as the design driver. By targeting these critical cases, the propulsion </w:t>
      </w:r>
      <w:r w:rsidRPr="002F1904">
        <w:rPr>
          <w:rFonts w:ascii="Arial" w:hAnsi="Arial" w:cs="Arial"/>
          <w:sz w:val="22"/>
          <w:lang w:val="en-US"/>
        </w:rPr>
        <w:lastRenderedPageBreak/>
        <w:t xml:space="preserve">package is inherently robust to less demanding applications. At the same time, modularity in </w:t>
      </w:r>
      <w:r w:rsidR="0025270D" w:rsidRPr="002F1904">
        <w:rPr>
          <w:rFonts w:ascii="Arial" w:hAnsi="Arial" w:cs="Arial"/>
          <w:sz w:val="22"/>
          <w:lang w:val="en-US"/>
        </w:rPr>
        <w:t>motor</w:t>
      </w:r>
      <w:r w:rsidRPr="002F1904">
        <w:rPr>
          <w:rFonts w:ascii="Arial" w:hAnsi="Arial" w:cs="Arial"/>
          <w:sz w:val="22"/>
          <w:lang w:val="en-US"/>
        </w:rPr>
        <w:t xml:space="preserve"> topology, inverter structure, and thermal architecture ensures scalability to both smaller eVTOL platforms and larger MW-class regional aircraft. Validation on ARC Aerosystems’ jump take-off platform provides final assurance that the selected technologies perform as intended in representative aerospace environments.</w:t>
      </w:r>
    </w:p>
    <w:p w14:paraId="25DCF479" w14:textId="0C4F75DF" w:rsidR="001B63E3" w:rsidRPr="00B04ECE" w:rsidRDefault="001B63E3" w:rsidP="009D723A">
      <w:pPr>
        <w:spacing w:after="80" w:line="240" w:lineRule="auto"/>
        <w:jc w:val="both"/>
        <w:rPr>
          <w:rFonts w:ascii="Arial" w:hAnsi="Arial" w:cs="Arial"/>
          <w:b/>
          <w:bCs/>
          <w:sz w:val="22"/>
          <w:lang w:val="en-US"/>
        </w:rPr>
      </w:pPr>
      <w:r w:rsidRPr="00210B97">
        <w:rPr>
          <w:rFonts w:ascii="Arial" w:hAnsi="Arial" w:cs="Arial"/>
          <w:b/>
          <w:bCs/>
          <w:sz w:val="22"/>
          <w:lang w:val="en-US"/>
        </w:rPr>
        <w:t xml:space="preserve">9.4 </w:t>
      </w:r>
      <w:r w:rsidR="00B04ECE" w:rsidRPr="00B04ECE">
        <w:rPr>
          <w:rFonts w:ascii="Arial" w:hAnsi="Arial" w:cs="Arial"/>
          <w:b/>
          <w:bCs/>
          <w:sz w:val="22"/>
          <w:lang w:val="en-US"/>
        </w:rPr>
        <w:t>Technical Description of Challenges and Solutions for the Electrical Machine (Led by iNetic)</w:t>
      </w:r>
    </w:p>
    <w:p w14:paraId="70FF5D92" w14:textId="77777777" w:rsidR="00210B97" w:rsidRDefault="00210B97" w:rsidP="009D723A">
      <w:pPr>
        <w:spacing w:after="80" w:line="240" w:lineRule="auto"/>
        <w:jc w:val="both"/>
        <w:rPr>
          <w:rFonts w:ascii="Arial" w:hAnsi="Arial" w:cs="Arial"/>
          <w:sz w:val="22"/>
          <w:lang w:val="en-US"/>
        </w:rPr>
      </w:pPr>
      <w:r w:rsidRPr="00210B97">
        <w:rPr>
          <w:rFonts w:ascii="Arial" w:hAnsi="Arial" w:cs="Arial"/>
          <w:sz w:val="22"/>
          <w:lang w:val="en-US"/>
        </w:rPr>
        <w:t xml:space="preserve">iNetic will study advanced multiphase permanent magnet motor architectures tailored to the ARC Aerosystems LINX P3 platform. Both six-phase and dual three-phase configurations will be evaluated through electromagnetic and system-level studies. Comparative analysis will quantify </w:t>
      </w:r>
      <w:proofErr w:type="spellStart"/>
      <w:r w:rsidRPr="00210B97">
        <w:rPr>
          <w:rFonts w:ascii="Arial" w:hAnsi="Arial" w:cs="Arial"/>
          <w:sz w:val="22"/>
          <w:lang w:val="en-US"/>
        </w:rPr>
        <w:t>behaviour</w:t>
      </w:r>
      <w:proofErr w:type="spellEnd"/>
      <w:r w:rsidRPr="00210B97">
        <w:rPr>
          <w:rFonts w:ascii="Arial" w:hAnsi="Arial" w:cs="Arial"/>
          <w:sz w:val="22"/>
          <w:lang w:val="en-US"/>
        </w:rPr>
        <w:t xml:space="preserve"> under healthy and faulty operation. Dual three-phase windings will be assessed for their ability to achieve magnetic motive force harmonic cancellation and reduced saturation, which improves degraded mode performance. Six-phase windings will be examined for their ability to distribute current evenly across multiple phases, increasing redundancy. Both configurations will be modelled with concentrated winding layouts, reducing harmonic distortion and copper losses while </w:t>
      </w:r>
      <w:proofErr w:type="spellStart"/>
      <w:r w:rsidRPr="00210B97">
        <w:rPr>
          <w:rFonts w:ascii="Arial" w:hAnsi="Arial" w:cs="Arial"/>
          <w:sz w:val="22"/>
          <w:lang w:val="en-US"/>
        </w:rPr>
        <w:t>localising</w:t>
      </w:r>
      <w:proofErr w:type="spellEnd"/>
      <w:r w:rsidRPr="00210B97">
        <w:rPr>
          <w:rFonts w:ascii="Arial" w:hAnsi="Arial" w:cs="Arial"/>
          <w:sz w:val="22"/>
          <w:lang w:val="en-US"/>
        </w:rPr>
        <w:t xml:space="preserve"> faults so that failure in one set does not affect the others.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127"/>
        <w:gridCol w:w="2409"/>
        <w:gridCol w:w="3400"/>
      </w:tblGrid>
      <w:tr w:rsidR="00935B4D" w:rsidRPr="008321E8" w14:paraId="0C77EA52" w14:textId="77777777" w:rsidTr="00F746E4">
        <w:tc>
          <w:tcPr>
            <w:tcW w:w="2268" w:type="dxa"/>
            <w:vAlign w:val="center"/>
          </w:tcPr>
          <w:p w14:paraId="6835EA48" w14:textId="77777777" w:rsidR="00935B4D" w:rsidRPr="008321E8" w:rsidRDefault="00935B4D" w:rsidP="00F746E4">
            <w:pPr>
              <w:jc w:val="center"/>
              <w:rPr>
                <w:rFonts w:ascii="Arial" w:hAnsi="Arial" w:cs="Arial"/>
                <w:color w:val="1F3864" w:themeColor="accent1" w:themeShade="80"/>
                <w:sz w:val="22"/>
              </w:rPr>
            </w:pPr>
            <w:r w:rsidRPr="008321E8">
              <w:rPr>
                <w:rFonts w:ascii="Arial" w:hAnsi="Arial" w:cs="Arial"/>
                <w:noProof/>
                <w:color w:val="1F3864" w:themeColor="accent1" w:themeShade="80"/>
                <w:sz w:val="22"/>
              </w:rPr>
              <w:drawing>
                <wp:inline distT="0" distB="0" distL="0" distR="0" wp14:anchorId="29D50739" wp14:editId="6C82EE92">
                  <wp:extent cx="1370637" cy="1224000"/>
                  <wp:effectExtent l="0" t="0" r="0" b="0"/>
                  <wp:docPr id="1284449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70637" cy="1224000"/>
                          </a:xfrm>
                          <a:prstGeom prst="rect">
                            <a:avLst/>
                          </a:prstGeom>
                          <a:noFill/>
                          <a:ln>
                            <a:noFill/>
                          </a:ln>
                        </pic:spPr>
                      </pic:pic>
                    </a:graphicData>
                  </a:graphic>
                </wp:inline>
              </w:drawing>
            </w:r>
          </w:p>
        </w:tc>
        <w:tc>
          <w:tcPr>
            <w:tcW w:w="2127" w:type="dxa"/>
            <w:vAlign w:val="center"/>
          </w:tcPr>
          <w:p w14:paraId="7769AF22" w14:textId="77777777" w:rsidR="00935B4D" w:rsidRPr="008321E8" w:rsidRDefault="00935B4D" w:rsidP="00F746E4">
            <w:pPr>
              <w:jc w:val="center"/>
              <w:rPr>
                <w:rFonts w:ascii="Arial" w:hAnsi="Arial" w:cs="Arial"/>
                <w:color w:val="1F3864" w:themeColor="accent1" w:themeShade="80"/>
                <w:sz w:val="22"/>
              </w:rPr>
            </w:pPr>
            <w:r w:rsidRPr="008321E8">
              <w:rPr>
                <w:rFonts w:ascii="Arial" w:hAnsi="Arial" w:cs="Arial"/>
                <w:noProof/>
                <w:color w:val="1F3864" w:themeColor="accent1" w:themeShade="80"/>
                <w:sz w:val="22"/>
              </w:rPr>
              <w:drawing>
                <wp:inline distT="0" distB="0" distL="0" distR="0" wp14:anchorId="76074136" wp14:editId="0F5D9D4C">
                  <wp:extent cx="1297358" cy="1008000"/>
                  <wp:effectExtent l="0" t="0" r="0" b="1905"/>
                  <wp:docPr id="1633218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97358" cy="1008000"/>
                          </a:xfrm>
                          <a:prstGeom prst="rect">
                            <a:avLst/>
                          </a:prstGeom>
                          <a:noFill/>
                          <a:ln>
                            <a:noFill/>
                          </a:ln>
                        </pic:spPr>
                      </pic:pic>
                    </a:graphicData>
                  </a:graphic>
                </wp:inline>
              </w:drawing>
            </w:r>
          </w:p>
        </w:tc>
        <w:tc>
          <w:tcPr>
            <w:tcW w:w="2409" w:type="dxa"/>
            <w:vAlign w:val="center"/>
          </w:tcPr>
          <w:p w14:paraId="2C70A988" w14:textId="77777777" w:rsidR="00935B4D" w:rsidRPr="008321E8" w:rsidRDefault="00935B4D" w:rsidP="00F746E4">
            <w:pPr>
              <w:jc w:val="center"/>
              <w:rPr>
                <w:rFonts w:ascii="Arial" w:hAnsi="Arial" w:cs="Arial"/>
                <w:color w:val="1F3864" w:themeColor="accent1" w:themeShade="80"/>
                <w:sz w:val="22"/>
              </w:rPr>
            </w:pPr>
            <w:r w:rsidRPr="008321E8">
              <w:rPr>
                <w:rFonts w:ascii="Arial" w:hAnsi="Arial" w:cs="Arial"/>
                <w:noProof/>
                <w:color w:val="1F3864" w:themeColor="accent1" w:themeShade="80"/>
                <w:sz w:val="22"/>
              </w:rPr>
              <w:drawing>
                <wp:inline distT="0" distB="0" distL="0" distR="0" wp14:anchorId="156816A6" wp14:editId="55398DF5">
                  <wp:extent cx="1019654" cy="1008000"/>
                  <wp:effectExtent l="0" t="0" r="9525" b="1905"/>
                  <wp:docPr id="13616203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9654" cy="1008000"/>
                          </a:xfrm>
                          <a:prstGeom prst="rect">
                            <a:avLst/>
                          </a:prstGeom>
                          <a:noFill/>
                          <a:ln>
                            <a:noFill/>
                          </a:ln>
                        </pic:spPr>
                      </pic:pic>
                    </a:graphicData>
                  </a:graphic>
                </wp:inline>
              </w:drawing>
            </w:r>
          </w:p>
        </w:tc>
        <w:tc>
          <w:tcPr>
            <w:tcW w:w="3400" w:type="dxa"/>
            <w:vAlign w:val="center"/>
          </w:tcPr>
          <w:p w14:paraId="79249BBF" w14:textId="77777777" w:rsidR="00935B4D" w:rsidRPr="008321E8" w:rsidRDefault="00935B4D" w:rsidP="00F746E4">
            <w:pPr>
              <w:jc w:val="center"/>
              <w:rPr>
                <w:rFonts w:ascii="Arial" w:hAnsi="Arial" w:cs="Arial"/>
                <w:color w:val="1F3864" w:themeColor="accent1" w:themeShade="80"/>
                <w:sz w:val="22"/>
              </w:rPr>
            </w:pPr>
            <w:r w:rsidRPr="008321E8">
              <w:rPr>
                <w:rFonts w:ascii="Arial" w:hAnsi="Arial" w:cs="Arial"/>
                <w:noProof/>
                <w:color w:val="1F3864" w:themeColor="accent1" w:themeShade="80"/>
                <w:sz w:val="22"/>
              </w:rPr>
              <w:drawing>
                <wp:inline distT="0" distB="0" distL="0" distR="0" wp14:anchorId="1C07DDED" wp14:editId="74D9927A">
                  <wp:extent cx="2054646" cy="1187450"/>
                  <wp:effectExtent l="0" t="0" r="3175" b="0"/>
                  <wp:docPr id="179532803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59157" cy="1190057"/>
                          </a:xfrm>
                          <a:prstGeom prst="rect">
                            <a:avLst/>
                          </a:prstGeom>
                          <a:noFill/>
                          <a:ln>
                            <a:noFill/>
                          </a:ln>
                        </pic:spPr>
                      </pic:pic>
                    </a:graphicData>
                  </a:graphic>
                </wp:inline>
              </w:drawing>
            </w:r>
          </w:p>
        </w:tc>
      </w:tr>
      <w:tr w:rsidR="00935B4D" w:rsidRPr="000422E7" w14:paraId="484657A6" w14:textId="77777777" w:rsidTr="00F746E4">
        <w:tc>
          <w:tcPr>
            <w:tcW w:w="2268" w:type="dxa"/>
            <w:vAlign w:val="center"/>
          </w:tcPr>
          <w:p w14:paraId="6F65100C" w14:textId="77777777" w:rsidR="00935B4D" w:rsidRPr="000422E7" w:rsidRDefault="00935B4D" w:rsidP="00F746E4">
            <w:pPr>
              <w:jc w:val="center"/>
              <w:rPr>
                <w:rFonts w:ascii="Arial" w:hAnsi="Arial" w:cs="Arial"/>
                <w:color w:val="00508C"/>
                <w:sz w:val="20"/>
                <w:szCs w:val="20"/>
              </w:rPr>
            </w:pPr>
            <w:r w:rsidRPr="000422E7">
              <w:rPr>
                <w:rFonts w:ascii="Arial" w:hAnsi="Arial" w:cs="Arial"/>
                <w:color w:val="00508C"/>
                <w:sz w:val="20"/>
                <w:szCs w:val="20"/>
              </w:rPr>
              <w:t>(a) multi-phase motor</w:t>
            </w:r>
          </w:p>
        </w:tc>
        <w:tc>
          <w:tcPr>
            <w:tcW w:w="2127" w:type="dxa"/>
            <w:vAlign w:val="center"/>
          </w:tcPr>
          <w:p w14:paraId="13258869" w14:textId="77777777" w:rsidR="00935B4D" w:rsidRPr="000422E7" w:rsidRDefault="00935B4D" w:rsidP="00F746E4">
            <w:pPr>
              <w:jc w:val="center"/>
              <w:rPr>
                <w:rFonts w:ascii="Arial" w:hAnsi="Arial" w:cs="Arial"/>
                <w:color w:val="00508C"/>
                <w:sz w:val="20"/>
                <w:szCs w:val="20"/>
              </w:rPr>
            </w:pPr>
            <w:r w:rsidRPr="000422E7">
              <w:rPr>
                <w:rFonts w:ascii="Arial" w:hAnsi="Arial" w:cs="Arial"/>
                <w:color w:val="00508C"/>
                <w:sz w:val="20"/>
                <w:szCs w:val="20"/>
              </w:rPr>
              <w:t>(b) 6-phase winding</w:t>
            </w:r>
          </w:p>
        </w:tc>
        <w:tc>
          <w:tcPr>
            <w:tcW w:w="2409" w:type="dxa"/>
            <w:vAlign w:val="center"/>
          </w:tcPr>
          <w:p w14:paraId="21EED4ED" w14:textId="77777777" w:rsidR="00935B4D" w:rsidRPr="000422E7" w:rsidRDefault="00935B4D" w:rsidP="00F746E4">
            <w:pPr>
              <w:jc w:val="center"/>
              <w:rPr>
                <w:rFonts w:ascii="Arial" w:hAnsi="Arial" w:cs="Arial"/>
                <w:color w:val="00508C"/>
                <w:sz w:val="20"/>
                <w:szCs w:val="20"/>
              </w:rPr>
            </w:pPr>
            <w:r w:rsidRPr="000422E7">
              <w:rPr>
                <w:rFonts w:ascii="Arial" w:hAnsi="Arial" w:cs="Arial"/>
                <w:color w:val="00508C"/>
                <w:sz w:val="20"/>
                <w:szCs w:val="20"/>
              </w:rPr>
              <w:t>(c) dual-3phase winding</w:t>
            </w:r>
          </w:p>
        </w:tc>
        <w:tc>
          <w:tcPr>
            <w:tcW w:w="3400" w:type="dxa"/>
            <w:vAlign w:val="center"/>
          </w:tcPr>
          <w:p w14:paraId="626B4516" w14:textId="77777777" w:rsidR="00935B4D" w:rsidRPr="000422E7" w:rsidRDefault="00935B4D" w:rsidP="00F746E4">
            <w:pPr>
              <w:jc w:val="center"/>
              <w:rPr>
                <w:rFonts w:ascii="Arial" w:hAnsi="Arial" w:cs="Arial"/>
                <w:color w:val="00508C"/>
                <w:sz w:val="20"/>
                <w:szCs w:val="20"/>
              </w:rPr>
            </w:pPr>
            <w:r w:rsidRPr="000422E7">
              <w:rPr>
                <w:rFonts w:ascii="Arial" w:hAnsi="Arial" w:cs="Arial"/>
                <w:color w:val="00508C"/>
                <w:sz w:val="20"/>
                <w:szCs w:val="20"/>
              </w:rPr>
              <w:t>(d) healthy and faulty performance</w:t>
            </w:r>
          </w:p>
        </w:tc>
      </w:tr>
    </w:tbl>
    <w:p w14:paraId="797DBFD9" w14:textId="3089D184" w:rsidR="00935B4D" w:rsidRPr="00210B97" w:rsidRDefault="00935B4D" w:rsidP="007864A7">
      <w:pPr>
        <w:spacing w:before="100" w:after="60" w:line="240" w:lineRule="auto"/>
        <w:jc w:val="center"/>
        <w:rPr>
          <w:rFonts w:ascii="Arial" w:hAnsi="Arial" w:cs="Arial"/>
          <w:color w:val="00508C"/>
          <w:sz w:val="20"/>
          <w:szCs w:val="20"/>
        </w:rPr>
      </w:pPr>
      <w:r w:rsidRPr="000422E7">
        <w:rPr>
          <w:rFonts w:ascii="Arial" w:hAnsi="Arial" w:cs="Arial"/>
          <w:b/>
          <w:bCs/>
          <w:color w:val="00508C"/>
          <w:sz w:val="20"/>
          <w:szCs w:val="20"/>
        </w:rPr>
        <w:t>Figure 4.</w:t>
      </w:r>
      <w:r w:rsidRPr="000422E7">
        <w:rPr>
          <w:rFonts w:ascii="Arial" w:hAnsi="Arial" w:cs="Arial"/>
          <w:color w:val="00508C"/>
          <w:sz w:val="20"/>
          <w:szCs w:val="20"/>
        </w:rPr>
        <w:t xml:space="preserve"> Preliminary study on the multi-phase electric machine</w:t>
      </w:r>
    </w:p>
    <w:p w14:paraId="0FB58C20" w14:textId="77777777" w:rsidR="00210B97" w:rsidRPr="00210B97" w:rsidRDefault="00210B97" w:rsidP="009D723A">
      <w:pPr>
        <w:spacing w:after="80" w:line="240" w:lineRule="auto"/>
        <w:jc w:val="both"/>
        <w:rPr>
          <w:rFonts w:ascii="Arial" w:hAnsi="Arial" w:cs="Arial"/>
          <w:sz w:val="22"/>
          <w:lang w:val="en-US"/>
        </w:rPr>
      </w:pPr>
      <w:r w:rsidRPr="00210B97">
        <w:rPr>
          <w:rFonts w:ascii="Arial" w:hAnsi="Arial" w:cs="Arial"/>
          <w:sz w:val="22"/>
          <w:lang w:val="en-US"/>
        </w:rPr>
        <w:t xml:space="preserve">The stator will include engineered cavities to manage insulation stresses and limit fault propagation. These cavities will also be </w:t>
      </w:r>
      <w:proofErr w:type="spellStart"/>
      <w:r w:rsidRPr="00210B97">
        <w:rPr>
          <w:rFonts w:ascii="Arial" w:hAnsi="Arial" w:cs="Arial"/>
          <w:sz w:val="22"/>
          <w:lang w:val="en-US"/>
        </w:rPr>
        <w:t>optimised</w:t>
      </w:r>
      <w:proofErr w:type="spellEnd"/>
      <w:r w:rsidRPr="00210B97">
        <w:rPr>
          <w:rFonts w:ascii="Arial" w:hAnsi="Arial" w:cs="Arial"/>
          <w:sz w:val="22"/>
          <w:lang w:val="en-US"/>
        </w:rPr>
        <w:t xml:space="preserve"> for improved thermal performance. Hollow copper conductors will be introduced in winding designs to enable direct liquid cooling of the slots. Spray cooling will be applied to permanent magnets and stator regions with high local heat flux. Additive-manufactured thermal jackets with integrated microchannels will be developed to achieve uniform fluid distribution and suppress hotspots across the housing and end-windings.</w:t>
      </w:r>
    </w:p>
    <w:p w14:paraId="42CD5242" w14:textId="77777777" w:rsidR="00210B97" w:rsidRPr="00210B97" w:rsidRDefault="00210B97" w:rsidP="009D723A">
      <w:pPr>
        <w:spacing w:after="80" w:line="240" w:lineRule="auto"/>
        <w:jc w:val="both"/>
        <w:rPr>
          <w:rFonts w:ascii="Arial" w:hAnsi="Arial" w:cs="Arial"/>
          <w:sz w:val="22"/>
          <w:lang w:val="en-US"/>
        </w:rPr>
      </w:pPr>
      <w:r w:rsidRPr="00210B97">
        <w:rPr>
          <w:rFonts w:ascii="Arial" w:hAnsi="Arial" w:cs="Arial"/>
          <w:sz w:val="22"/>
          <w:lang w:val="en-US"/>
        </w:rPr>
        <w:t>Electromagnetic studies will incorporate advanced materials. Silicon cobalt laminations (</w:t>
      </w:r>
      <w:proofErr w:type="spellStart"/>
      <w:r w:rsidRPr="00210B97">
        <w:rPr>
          <w:rFonts w:ascii="Arial" w:hAnsi="Arial" w:cs="Arial"/>
          <w:sz w:val="22"/>
          <w:lang w:val="en-US"/>
        </w:rPr>
        <w:t>Vacoflux</w:t>
      </w:r>
      <w:proofErr w:type="spellEnd"/>
      <w:r w:rsidRPr="00210B97">
        <w:rPr>
          <w:rFonts w:ascii="Arial" w:hAnsi="Arial" w:cs="Arial"/>
          <w:sz w:val="22"/>
          <w:lang w:val="en-US"/>
        </w:rPr>
        <w:t xml:space="preserve">) will be used to reduce iron losses and increase flux density capability. </w:t>
      </w:r>
      <w:proofErr w:type="spellStart"/>
      <w:r w:rsidRPr="00210B97">
        <w:rPr>
          <w:rFonts w:ascii="Arial" w:hAnsi="Arial" w:cs="Arial"/>
          <w:sz w:val="22"/>
          <w:lang w:val="en-US"/>
        </w:rPr>
        <w:t>Metglas</w:t>
      </w:r>
      <w:proofErr w:type="spellEnd"/>
      <w:r w:rsidRPr="00210B97">
        <w:rPr>
          <w:rFonts w:ascii="Arial" w:hAnsi="Arial" w:cs="Arial"/>
          <w:sz w:val="22"/>
          <w:lang w:val="en-US"/>
        </w:rPr>
        <w:t xml:space="preserve"> amorphous laminations will be assessed for their low hysteresis loss and high saturation flux density, improving efficiency in high-frequency regimes. Rotor mechanical studies will apply carbon </w:t>
      </w:r>
      <w:proofErr w:type="spellStart"/>
      <w:r w:rsidRPr="00210B97">
        <w:rPr>
          <w:rFonts w:ascii="Arial" w:hAnsi="Arial" w:cs="Arial"/>
          <w:sz w:val="22"/>
          <w:lang w:val="en-US"/>
        </w:rPr>
        <w:t>fibre</w:t>
      </w:r>
      <w:proofErr w:type="spellEnd"/>
      <w:r w:rsidRPr="00210B97">
        <w:rPr>
          <w:rFonts w:ascii="Arial" w:hAnsi="Arial" w:cs="Arial"/>
          <w:sz w:val="22"/>
          <w:lang w:val="en-US"/>
        </w:rPr>
        <w:t xml:space="preserve"> reinforced sleeves, including T1000G technology developed by iNetic, to secure magnets against centrifugal forces and ensure rotor stability at high speeds.</w:t>
      </w:r>
    </w:p>
    <w:p w14:paraId="59D99560" w14:textId="77777777" w:rsidR="00210B97" w:rsidRPr="00210B97" w:rsidRDefault="00210B97" w:rsidP="009D723A">
      <w:pPr>
        <w:spacing w:after="80" w:line="240" w:lineRule="auto"/>
        <w:jc w:val="both"/>
        <w:rPr>
          <w:rFonts w:ascii="Arial" w:hAnsi="Arial" w:cs="Arial"/>
          <w:sz w:val="22"/>
          <w:lang w:val="en-US"/>
        </w:rPr>
      </w:pPr>
      <w:r w:rsidRPr="00210B97">
        <w:rPr>
          <w:rFonts w:ascii="Arial" w:hAnsi="Arial" w:cs="Arial"/>
          <w:sz w:val="22"/>
          <w:lang w:val="en-US"/>
        </w:rPr>
        <w:t xml:space="preserve">To adapt motor speed to the propulsor requirements, a compact planetary gearbox will be designed in conjunction with the motor. The gearbox design will be </w:t>
      </w:r>
      <w:proofErr w:type="spellStart"/>
      <w:r w:rsidRPr="00210B97">
        <w:rPr>
          <w:rFonts w:ascii="Arial" w:hAnsi="Arial" w:cs="Arial"/>
          <w:sz w:val="22"/>
          <w:lang w:val="en-US"/>
        </w:rPr>
        <w:t>optimised</w:t>
      </w:r>
      <w:proofErr w:type="spellEnd"/>
      <w:r w:rsidRPr="00210B97">
        <w:rPr>
          <w:rFonts w:ascii="Arial" w:hAnsi="Arial" w:cs="Arial"/>
          <w:sz w:val="22"/>
          <w:lang w:val="en-US"/>
        </w:rPr>
        <w:t xml:space="preserve"> for efficiency and packaging compactness, ensuring minimal impact on overall system mass while matching the speed–torque envelope required for the P3.</w:t>
      </w:r>
    </w:p>
    <w:p w14:paraId="0B447731" w14:textId="77777777" w:rsidR="00210B97" w:rsidRPr="00210B97" w:rsidRDefault="00210B97" w:rsidP="009D723A">
      <w:pPr>
        <w:spacing w:after="80" w:line="240" w:lineRule="auto"/>
        <w:jc w:val="both"/>
        <w:rPr>
          <w:rFonts w:ascii="Arial" w:hAnsi="Arial" w:cs="Arial"/>
          <w:sz w:val="22"/>
          <w:lang w:val="en-US"/>
        </w:rPr>
      </w:pPr>
      <w:r w:rsidRPr="00210B97">
        <w:rPr>
          <w:rFonts w:ascii="Arial" w:hAnsi="Arial" w:cs="Arial"/>
          <w:sz w:val="22"/>
          <w:lang w:val="en-US"/>
        </w:rPr>
        <w:t xml:space="preserve">All aspects of the design will be evaluated through iterative analytical methods, high-fidelity finite element modelling, and </w:t>
      </w:r>
      <w:proofErr w:type="spellStart"/>
      <w:r w:rsidRPr="00210B97">
        <w:rPr>
          <w:rFonts w:ascii="Arial" w:hAnsi="Arial" w:cs="Arial"/>
          <w:sz w:val="22"/>
          <w:lang w:val="en-US"/>
        </w:rPr>
        <w:t>multiphysics</w:t>
      </w:r>
      <w:proofErr w:type="spellEnd"/>
      <w:r w:rsidRPr="00210B97">
        <w:rPr>
          <w:rFonts w:ascii="Arial" w:hAnsi="Arial" w:cs="Arial"/>
          <w:sz w:val="22"/>
          <w:lang w:val="en-US"/>
        </w:rPr>
        <w:t xml:space="preserve"> CFD analysis. Electromagnetic, structural, and thermal-fluid domains will be studied in a coupled manner to capture interactions such as harmonic-induced heating, rotor stress, and coolant flow. Results from these simulations will inform iterative refinements, with targeted experimental validation at subcomponent and prototype level. This process will ensure that the selected motor configuration achieves the required performance while maintaining resilience under faulty conditions and scalability to aerospace propulsion requirements.</w:t>
      </w:r>
    </w:p>
    <w:p w14:paraId="2F265F06" w14:textId="58E03517" w:rsidR="00523251" w:rsidRPr="00CB6A4D" w:rsidRDefault="00523251" w:rsidP="009D723A">
      <w:pPr>
        <w:spacing w:after="80" w:line="240" w:lineRule="auto"/>
        <w:jc w:val="both"/>
        <w:rPr>
          <w:rFonts w:ascii="Arial" w:hAnsi="Arial" w:cs="Arial"/>
          <w:b/>
          <w:bCs/>
          <w:sz w:val="22"/>
          <w:lang w:val="en-US"/>
        </w:rPr>
      </w:pPr>
      <w:r w:rsidRPr="00210B97">
        <w:rPr>
          <w:rFonts w:ascii="Arial" w:hAnsi="Arial" w:cs="Arial"/>
          <w:b/>
          <w:bCs/>
          <w:sz w:val="22"/>
          <w:lang w:val="en-US"/>
        </w:rPr>
        <w:t>9.</w:t>
      </w:r>
      <w:r w:rsidR="001B63E3">
        <w:rPr>
          <w:rFonts w:ascii="Arial" w:hAnsi="Arial" w:cs="Arial"/>
          <w:b/>
          <w:bCs/>
          <w:sz w:val="22"/>
          <w:lang w:val="en-US"/>
        </w:rPr>
        <w:t>5</w:t>
      </w:r>
      <w:r w:rsidRPr="00210B97">
        <w:rPr>
          <w:rFonts w:ascii="Arial" w:hAnsi="Arial" w:cs="Arial"/>
          <w:b/>
          <w:bCs/>
          <w:sz w:val="22"/>
          <w:lang w:val="en-US"/>
        </w:rPr>
        <w:t xml:space="preserve"> </w:t>
      </w:r>
      <w:r w:rsidR="00CB6A4D" w:rsidRPr="00CB6A4D">
        <w:rPr>
          <w:rFonts w:ascii="Arial" w:hAnsi="Arial" w:cs="Arial"/>
          <w:b/>
          <w:bCs/>
          <w:sz w:val="22"/>
          <w:lang w:val="en-US"/>
        </w:rPr>
        <w:t>Technical Description of Challenges and Solutions for Power Electronics (Led by UCL)</w:t>
      </w:r>
    </w:p>
    <w:p w14:paraId="2F4F1FA5" w14:textId="77777777" w:rsidR="003A22CF" w:rsidRPr="003A22CF" w:rsidRDefault="003A22CF" w:rsidP="009D723A">
      <w:pPr>
        <w:spacing w:after="80" w:line="240" w:lineRule="auto"/>
        <w:jc w:val="both"/>
        <w:rPr>
          <w:rFonts w:ascii="Arial" w:hAnsi="Arial" w:cs="Arial"/>
          <w:sz w:val="22"/>
          <w:lang w:val="en-US"/>
        </w:rPr>
      </w:pPr>
      <w:r w:rsidRPr="003A22CF">
        <w:rPr>
          <w:rFonts w:ascii="Arial" w:hAnsi="Arial" w:cs="Arial"/>
          <w:sz w:val="22"/>
          <w:lang w:val="en-US"/>
        </w:rPr>
        <w:t xml:space="preserve">The design of a control-integrated chip will be the foundation of UCL’s power electronics innovation. This chip will directly sequence cascaded voltage modules in a precisely coordinated manner, ensuring that the output voltage is built up by adding or subtracting small voltage steps rather than switching a single high-voltage device at high frequency. By controlling the timing of each cell through the integrated circuit, the output waveform will be smooth and stable, parasitic inductances will be </w:t>
      </w:r>
      <w:proofErr w:type="spellStart"/>
      <w:r w:rsidRPr="003A22CF">
        <w:rPr>
          <w:rFonts w:ascii="Arial" w:hAnsi="Arial" w:cs="Arial"/>
          <w:sz w:val="22"/>
          <w:lang w:val="en-US"/>
        </w:rPr>
        <w:t>minimised</w:t>
      </w:r>
      <w:proofErr w:type="spellEnd"/>
      <w:r w:rsidRPr="003A22CF">
        <w:rPr>
          <w:rFonts w:ascii="Arial" w:hAnsi="Arial" w:cs="Arial"/>
          <w:sz w:val="22"/>
          <w:lang w:val="en-US"/>
        </w:rPr>
        <w:t>, and electromagnetic interference will be drastically reduced. This method avoids the abrupt dv/dt associated with conventional PWM modulation, removing the dominant source of insulation stress and allowing reliable operation at aerospace voltages.</w:t>
      </w:r>
    </w:p>
    <w:p w14:paraId="097DBE6F" w14:textId="77777777" w:rsidR="003A22CF" w:rsidRPr="003A22CF" w:rsidRDefault="003A22CF" w:rsidP="009D723A">
      <w:pPr>
        <w:spacing w:after="80" w:line="240" w:lineRule="auto"/>
        <w:jc w:val="both"/>
        <w:rPr>
          <w:rFonts w:ascii="Arial" w:hAnsi="Arial" w:cs="Arial"/>
          <w:sz w:val="22"/>
          <w:lang w:val="en-US"/>
        </w:rPr>
      </w:pPr>
      <w:r w:rsidRPr="003A22CF">
        <w:rPr>
          <w:rFonts w:ascii="Arial" w:hAnsi="Arial" w:cs="Arial"/>
          <w:sz w:val="22"/>
          <w:lang w:val="en-US"/>
        </w:rPr>
        <w:t xml:space="preserve">In this architecture, the power converter will no longer rely on fast, high-voltage PWM switching. Instead, the total output is </w:t>
      </w:r>
      <w:proofErr w:type="spellStart"/>
      <w:r w:rsidRPr="003A22CF">
        <w:rPr>
          <w:rFonts w:ascii="Arial" w:hAnsi="Arial" w:cs="Arial"/>
          <w:sz w:val="22"/>
          <w:lang w:val="en-US"/>
        </w:rPr>
        <w:t>synthesised</w:t>
      </w:r>
      <w:proofErr w:type="spellEnd"/>
      <w:r w:rsidRPr="003A22CF">
        <w:rPr>
          <w:rFonts w:ascii="Arial" w:hAnsi="Arial" w:cs="Arial"/>
          <w:sz w:val="22"/>
          <w:lang w:val="en-US"/>
        </w:rPr>
        <w:t xml:space="preserve"> from many low-voltage, low-stress increments that can be switched at modest frequencies. Each cascaded H-bridge cell contributes a small voltage increment, and the integrated chip </w:t>
      </w:r>
      <w:r w:rsidRPr="003A22CF">
        <w:rPr>
          <w:rFonts w:ascii="Arial" w:hAnsi="Arial" w:cs="Arial"/>
          <w:sz w:val="22"/>
          <w:lang w:val="en-US"/>
        </w:rPr>
        <w:lastRenderedPageBreak/>
        <w:t xml:space="preserve">manages their sequencing so that the combined output is effectively sinusoidal. Because each transition is small, the resulting waveform has low harmonic distortion and requires no large external inductors or capacitors for filtering. This eliminates bulky magnetic components and heavy shielding, enabling a power converter that is significantly smaller, lighter, and more efficient than state-of-the-art aerospace systems. The integrated chip ensures tight </w:t>
      </w:r>
      <w:proofErr w:type="spellStart"/>
      <w:r w:rsidRPr="003A22CF">
        <w:rPr>
          <w:rFonts w:ascii="Arial" w:hAnsi="Arial" w:cs="Arial"/>
          <w:sz w:val="22"/>
          <w:lang w:val="en-US"/>
        </w:rPr>
        <w:t>synchronisation</w:t>
      </w:r>
      <w:proofErr w:type="spellEnd"/>
      <w:r w:rsidRPr="003A22CF">
        <w:rPr>
          <w:rFonts w:ascii="Arial" w:hAnsi="Arial" w:cs="Arial"/>
          <w:sz w:val="22"/>
          <w:lang w:val="en-US"/>
        </w:rPr>
        <w:t xml:space="preserve"> of the cells, prevents imbalance between modules, and provides a pathway for modular scaling from 100 kW-class systems to MW-class propulsion.</w:t>
      </w:r>
    </w:p>
    <w:p w14:paraId="37FF525C" w14:textId="77777777" w:rsidR="003A22CF" w:rsidRPr="003A22CF" w:rsidRDefault="003A22CF" w:rsidP="009D723A">
      <w:pPr>
        <w:spacing w:after="80" w:line="240" w:lineRule="auto"/>
        <w:jc w:val="both"/>
        <w:rPr>
          <w:rFonts w:ascii="Arial" w:hAnsi="Arial" w:cs="Arial"/>
          <w:sz w:val="22"/>
          <w:lang w:val="en-US"/>
        </w:rPr>
      </w:pPr>
      <w:r w:rsidRPr="003A22CF">
        <w:rPr>
          <w:rFonts w:ascii="Arial" w:hAnsi="Arial" w:cs="Arial"/>
          <w:sz w:val="22"/>
          <w:lang w:val="en-US"/>
        </w:rPr>
        <w:t xml:space="preserve">The removal of high-frequency PWM switching at high voltage also has a direct impact on reliability. With dv/dt stresses suppressed, partial discharge and insulation degradation in the machine windings are avoided, and common-mode currents are </w:t>
      </w:r>
      <w:proofErr w:type="spellStart"/>
      <w:r w:rsidRPr="003A22CF">
        <w:rPr>
          <w:rFonts w:ascii="Arial" w:hAnsi="Arial" w:cs="Arial"/>
          <w:sz w:val="22"/>
          <w:lang w:val="en-US"/>
        </w:rPr>
        <w:t>minimised</w:t>
      </w:r>
      <w:proofErr w:type="spellEnd"/>
      <w:r w:rsidRPr="003A22CF">
        <w:rPr>
          <w:rFonts w:ascii="Arial" w:hAnsi="Arial" w:cs="Arial"/>
          <w:sz w:val="22"/>
          <w:lang w:val="en-US"/>
        </w:rPr>
        <w:t>. The architecture therefore extends insulation life, reduces electromagnetic interference across the aircraft electrical system, and improves overall system robustness. Furthermore, integrating the control directly into the chip eliminates parasitic loops from discrete gate-driver connections and ensures that high-speed operation of wide-bandgap devices can be achieved without instability.</w:t>
      </w:r>
    </w:p>
    <w:p w14:paraId="59076970" w14:textId="77777777" w:rsidR="003A22CF" w:rsidRPr="003A22CF" w:rsidRDefault="003A22CF" w:rsidP="009D723A">
      <w:pPr>
        <w:spacing w:after="80" w:line="240" w:lineRule="auto"/>
        <w:jc w:val="both"/>
        <w:rPr>
          <w:rFonts w:ascii="Arial" w:hAnsi="Arial" w:cs="Arial"/>
          <w:sz w:val="22"/>
          <w:lang w:val="en-US"/>
        </w:rPr>
      </w:pPr>
      <w:r w:rsidRPr="003A22CF">
        <w:rPr>
          <w:rFonts w:ascii="Arial" w:hAnsi="Arial" w:cs="Arial"/>
          <w:sz w:val="22"/>
          <w:lang w:val="en-US"/>
        </w:rPr>
        <w:t xml:space="preserve">Thermal management will complement this architecture </w:t>
      </w:r>
      <w:proofErr w:type="gramStart"/>
      <w:r w:rsidRPr="003A22CF">
        <w:rPr>
          <w:rFonts w:ascii="Arial" w:hAnsi="Arial" w:cs="Arial"/>
          <w:sz w:val="22"/>
          <w:lang w:val="en-US"/>
        </w:rPr>
        <w:t>through the use of</w:t>
      </w:r>
      <w:proofErr w:type="gramEnd"/>
      <w:r w:rsidRPr="003A22CF">
        <w:rPr>
          <w:rFonts w:ascii="Arial" w:hAnsi="Arial" w:cs="Arial"/>
          <w:sz w:val="22"/>
          <w:lang w:val="en-US"/>
        </w:rPr>
        <w:t xml:space="preserve"> microchannel cooling embedded directly in the substrate. Power semiconductor modules will be packaged with high-aspect-ratio microchannels fabricated using additive manufacturing, creating a dense network of flow paths in direct contact with the heat-generating junctions. This approach allows highly uniform fluid distribution, reducing thermal gradients and eliminating local hotspots that often limit converter lifetime. The use of dielectric coolant will ensure electrical safety while enabling high heat flux dissipation at altitude, where reduced air density limits the effectiveness of conventional cold-plate cooling. By embedding the cooling structure into the power module packaging itself, thermal resistance is </w:t>
      </w:r>
      <w:proofErr w:type="spellStart"/>
      <w:r w:rsidRPr="003A22CF">
        <w:rPr>
          <w:rFonts w:ascii="Arial" w:hAnsi="Arial" w:cs="Arial"/>
          <w:sz w:val="22"/>
          <w:lang w:val="en-US"/>
        </w:rPr>
        <w:t>minimised</w:t>
      </w:r>
      <w:proofErr w:type="spellEnd"/>
      <w:r w:rsidRPr="003A22CF">
        <w:rPr>
          <w:rFonts w:ascii="Arial" w:hAnsi="Arial" w:cs="Arial"/>
          <w:sz w:val="22"/>
          <w:lang w:val="en-US"/>
        </w:rPr>
        <w:t>, supporting continuous high-power operation without derating.</w:t>
      </w:r>
    </w:p>
    <w:p w14:paraId="0C64DB9C" w14:textId="77777777" w:rsidR="003A22CF" w:rsidRPr="003A22CF" w:rsidRDefault="003A22CF" w:rsidP="009D723A">
      <w:pPr>
        <w:spacing w:after="80" w:line="240" w:lineRule="auto"/>
        <w:jc w:val="both"/>
        <w:rPr>
          <w:rFonts w:ascii="Arial" w:hAnsi="Arial" w:cs="Arial"/>
          <w:sz w:val="22"/>
          <w:lang w:val="en-US"/>
        </w:rPr>
      </w:pPr>
      <w:r w:rsidRPr="003A22CF">
        <w:rPr>
          <w:rFonts w:ascii="Arial" w:hAnsi="Arial" w:cs="Arial"/>
          <w:sz w:val="22"/>
          <w:lang w:val="en-US"/>
        </w:rPr>
        <w:t xml:space="preserve">All design tasks will be carried out iteratively, beginning with analytical studies of cascaded module sequencing, followed by high-fidelity circuit simulations and </w:t>
      </w:r>
      <w:proofErr w:type="spellStart"/>
      <w:r w:rsidRPr="003A22CF">
        <w:rPr>
          <w:rFonts w:ascii="Arial" w:hAnsi="Arial" w:cs="Arial"/>
          <w:sz w:val="22"/>
          <w:lang w:val="en-US"/>
        </w:rPr>
        <w:t>multiphysics</w:t>
      </w:r>
      <w:proofErr w:type="spellEnd"/>
      <w:r w:rsidRPr="003A22CF">
        <w:rPr>
          <w:rFonts w:ascii="Arial" w:hAnsi="Arial" w:cs="Arial"/>
          <w:sz w:val="22"/>
          <w:lang w:val="en-US"/>
        </w:rPr>
        <w:t xml:space="preserve"> analysis of electrical and thermal performance. Hardware prototypes will be developed to validate the </w:t>
      </w:r>
      <w:proofErr w:type="spellStart"/>
      <w:r w:rsidRPr="003A22CF">
        <w:rPr>
          <w:rFonts w:ascii="Arial" w:hAnsi="Arial" w:cs="Arial"/>
          <w:sz w:val="22"/>
          <w:lang w:val="en-US"/>
        </w:rPr>
        <w:t>behaviour</w:t>
      </w:r>
      <w:proofErr w:type="spellEnd"/>
      <w:r w:rsidRPr="003A22CF">
        <w:rPr>
          <w:rFonts w:ascii="Arial" w:hAnsi="Arial" w:cs="Arial"/>
          <w:sz w:val="22"/>
          <w:lang w:val="en-US"/>
        </w:rPr>
        <w:t xml:space="preserve"> of the integrated chip, confirm waveform quality, and verify thermal performance under representative load conditions. This workflow ensures that the converter developed by UCL will deliver an ultra-compact, highly efficient, and fault-tolerant solution specifically tailored for ARC Aerosystems’ LINX P3 propulsion platform.</w:t>
      </w:r>
    </w:p>
    <w:p w14:paraId="5660A995" w14:textId="11019BA3" w:rsidR="00C81783" w:rsidRPr="009D723A" w:rsidRDefault="00B04ECE" w:rsidP="009D723A">
      <w:pPr>
        <w:spacing w:after="80" w:line="240" w:lineRule="auto"/>
        <w:jc w:val="both"/>
        <w:rPr>
          <w:rFonts w:ascii="Arial" w:hAnsi="Arial" w:cs="Arial"/>
          <w:b/>
          <w:bCs/>
          <w:sz w:val="22"/>
          <w:lang w:val="en-US"/>
        </w:rPr>
      </w:pPr>
      <w:r w:rsidRPr="00210B97">
        <w:rPr>
          <w:rFonts w:ascii="Arial" w:hAnsi="Arial" w:cs="Arial"/>
          <w:b/>
          <w:bCs/>
          <w:sz w:val="22"/>
          <w:lang w:val="en-US"/>
        </w:rPr>
        <w:t>9.</w:t>
      </w:r>
      <w:r>
        <w:rPr>
          <w:rFonts w:ascii="Arial" w:hAnsi="Arial" w:cs="Arial"/>
          <w:b/>
          <w:bCs/>
          <w:sz w:val="22"/>
          <w:lang w:val="en-US"/>
        </w:rPr>
        <w:t>6</w:t>
      </w:r>
      <w:r w:rsidRPr="00210B97">
        <w:rPr>
          <w:rFonts w:ascii="Arial" w:hAnsi="Arial" w:cs="Arial"/>
          <w:b/>
          <w:bCs/>
          <w:sz w:val="22"/>
          <w:lang w:val="en-US"/>
        </w:rPr>
        <w:t xml:space="preserve"> </w:t>
      </w:r>
      <w:r w:rsidR="009D723A" w:rsidRPr="009D723A">
        <w:rPr>
          <w:rFonts w:ascii="Arial" w:hAnsi="Arial" w:cs="Arial"/>
          <w:b/>
          <w:bCs/>
          <w:sz w:val="22"/>
          <w:lang w:val="en-US"/>
        </w:rPr>
        <w:t xml:space="preserve">System Testing and Validation on the ARC </w:t>
      </w:r>
      <w:proofErr w:type="spellStart"/>
      <w:r w:rsidR="009D723A" w:rsidRPr="009D723A">
        <w:rPr>
          <w:rFonts w:ascii="Arial" w:hAnsi="Arial" w:cs="Arial"/>
          <w:b/>
          <w:bCs/>
          <w:sz w:val="22"/>
          <w:lang w:val="en-US"/>
        </w:rPr>
        <w:t>eJTO</w:t>
      </w:r>
      <w:proofErr w:type="spellEnd"/>
      <w:r w:rsidR="009D723A" w:rsidRPr="009D723A">
        <w:rPr>
          <w:rFonts w:ascii="Arial" w:hAnsi="Arial" w:cs="Arial"/>
          <w:b/>
          <w:bCs/>
          <w:sz w:val="22"/>
          <w:lang w:val="en-US"/>
        </w:rPr>
        <w:t xml:space="preserve"> Platform (Led by ARC Aerosystems)</w:t>
      </w:r>
    </w:p>
    <w:p w14:paraId="32752E89" w14:textId="77777777" w:rsidR="00E70F3A" w:rsidRPr="00E70F3A" w:rsidRDefault="00E70F3A" w:rsidP="009D723A">
      <w:pPr>
        <w:spacing w:after="80" w:line="240" w:lineRule="auto"/>
        <w:jc w:val="both"/>
        <w:rPr>
          <w:rFonts w:ascii="Arial" w:hAnsi="Arial" w:cs="Arial"/>
          <w:sz w:val="22"/>
          <w:lang w:val="en-US"/>
        </w:rPr>
      </w:pPr>
      <w:r w:rsidRPr="00E70F3A">
        <w:rPr>
          <w:rFonts w:ascii="Arial" w:hAnsi="Arial" w:cs="Arial"/>
          <w:sz w:val="22"/>
          <w:lang w:val="en-US"/>
        </w:rPr>
        <w:t>ARC Aerosystems will lead the testing and validation of the integrated motor–drive system using its jump take-off (</w:t>
      </w:r>
      <w:proofErr w:type="spellStart"/>
      <w:r w:rsidRPr="00E70F3A">
        <w:rPr>
          <w:rFonts w:ascii="Arial" w:hAnsi="Arial" w:cs="Arial"/>
          <w:sz w:val="22"/>
          <w:lang w:val="en-US"/>
        </w:rPr>
        <w:t>eJTO</w:t>
      </w:r>
      <w:proofErr w:type="spellEnd"/>
      <w:r w:rsidRPr="00E70F3A">
        <w:rPr>
          <w:rFonts w:ascii="Arial" w:hAnsi="Arial" w:cs="Arial"/>
          <w:sz w:val="22"/>
          <w:lang w:val="en-US"/>
        </w:rPr>
        <w:t xml:space="preserve">) platform. This platform provides a unique aerospace-grade environment where propulsion technologies can be subjected to realistic operational conditions, including altitude variation, pressure cycles, vibration, and dynamic loading. The </w:t>
      </w:r>
      <w:proofErr w:type="spellStart"/>
      <w:r w:rsidRPr="00E70F3A">
        <w:rPr>
          <w:rFonts w:ascii="Arial" w:hAnsi="Arial" w:cs="Arial"/>
          <w:sz w:val="22"/>
          <w:lang w:val="en-US"/>
        </w:rPr>
        <w:t>eJTO</w:t>
      </w:r>
      <w:proofErr w:type="spellEnd"/>
      <w:r w:rsidRPr="00E70F3A">
        <w:rPr>
          <w:rFonts w:ascii="Arial" w:hAnsi="Arial" w:cs="Arial"/>
          <w:sz w:val="22"/>
          <w:lang w:val="en-US"/>
        </w:rPr>
        <w:t xml:space="preserve"> testbed replicates the mission profiles of the LINX P3 aircraft, allowing the propulsion unit to be evaluated under demanding phases such as take-off, climb, and rapid power transients.</w:t>
      </w:r>
    </w:p>
    <w:p w14:paraId="548716C9" w14:textId="77777777" w:rsidR="00E70F3A" w:rsidRPr="00E70F3A" w:rsidRDefault="00E70F3A" w:rsidP="009D723A">
      <w:pPr>
        <w:spacing w:after="80" w:line="240" w:lineRule="auto"/>
        <w:jc w:val="both"/>
        <w:rPr>
          <w:rFonts w:ascii="Arial" w:hAnsi="Arial" w:cs="Arial"/>
          <w:sz w:val="22"/>
          <w:lang w:val="en-US"/>
        </w:rPr>
      </w:pPr>
      <w:r w:rsidRPr="00E70F3A">
        <w:rPr>
          <w:rFonts w:ascii="Arial" w:hAnsi="Arial" w:cs="Arial"/>
          <w:sz w:val="22"/>
          <w:lang w:val="en-US"/>
        </w:rPr>
        <w:t xml:space="preserve">Validation at the </w:t>
      </w:r>
      <w:proofErr w:type="spellStart"/>
      <w:r w:rsidRPr="00E70F3A">
        <w:rPr>
          <w:rFonts w:ascii="Arial" w:hAnsi="Arial" w:cs="Arial"/>
          <w:sz w:val="22"/>
          <w:lang w:val="en-US"/>
        </w:rPr>
        <w:t>eJTO</w:t>
      </w:r>
      <w:proofErr w:type="spellEnd"/>
      <w:r w:rsidRPr="00E70F3A">
        <w:rPr>
          <w:rFonts w:ascii="Arial" w:hAnsi="Arial" w:cs="Arial"/>
          <w:sz w:val="22"/>
          <w:lang w:val="en-US"/>
        </w:rPr>
        <w:t xml:space="preserve"> facility will focus on three critical aspects. First, the multiphase motor and integrated inverter will be tested for fault-tolerant operation, confirming continued torque delivery under simulated phase and inverter faults. Second, the propulsion unit will be monitored for thermal performance, with embedded sensors verifying the effectiveness of hollow conductors, spray cooling, and microchannel substrates in managing hotspots at altitude. Third, the system will undergo EMI and voltage stress assessment, where the performance of the multilevel converter and integrated control chip will be benchmarked against aerospace compliance requirements.</w:t>
      </w:r>
    </w:p>
    <w:p w14:paraId="5D81EEC4" w14:textId="77777777" w:rsidR="00E70F3A" w:rsidRPr="00E70F3A" w:rsidRDefault="00E70F3A" w:rsidP="009D723A">
      <w:pPr>
        <w:spacing w:after="80" w:line="240" w:lineRule="auto"/>
        <w:jc w:val="both"/>
        <w:rPr>
          <w:rFonts w:ascii="Arial" w:hAnsi="Arial" w:cs="Arial"/>
          <w:sz w:val="22"/>
          <w:lang w:val="en-US"/>
        </w:rPr>
      </w:pPr>
      <w:r w:rsidRPr="00E70F3A">
        <w:rPr>
          <w:rFonts w:ascii="Arial" w:hAnsi="Arial" w:cs="Arial"/>
          <w:sz w:val="22"/>
          <w:lang w:val="en-US"/>
        </w:rPr>
        <w:t xml:space="preserve">Testing will be carried out iteratively, beginning with subsystem verification on dynamometers and progressing to full nacelle-level integration on the </w:t>
      </w:r>
      <w:proofErr w:type="spellStart"/>
      <w:r w:rsidRPr="00E70F3A">
        <w:rPr>
          <w:rFonts w:ascii="Arial" w:hAnsi="Arial" w:cs="Arial"/>
          <w:sz w:val="22"/>
          <w:lang w:val="en-US"/>
        </w:rPr>
        <w:t>eJTO</w:t>
      </w:r>
      <w:proofErr w:type="spellEnd"/>
      <w:r w:rsidRPr="00E70F3A">
        <w:rPr>
          <w:rFonts w:ascii="Arial" w:hAnsi="Arial" w:cs="Arial"/>
          <w:sz w:val="22"/>
          <w:lang w:val="en-US"/>
        </w:rPr>
        <w:t xml:space="preserve"> demonstrator. Digital twin models will run in parallel with physical testing to correlate predictions from electromagnetic, thermal, and structural simulations with measured results. This approach enables rapid refinement of design models, shortens the development cycle, and builds confidence in the transition from TRL 4 to TRL 6.</w:t>
      </w:r>
    </w:p>
    <w:p w14:paraId="4B5DF733" w14:textId="547AFC42" w:rsidR="00E70F3A" w:rsidRPr="00E70F3A" w:rsidRDefault="00E70F3A" w:rsidP="009D723A">
      <w:pPr>
        <w:spacing w:after="80" w:line="240" w:lineRule="auto"/>
        <w:jc w:val="both"/>
        <w:rPr>
          <w:rFonts w:ascii="Arial" w:hAnsi="Arial" w:cs="Arial"/>
          <w:sz w:val="22"/>
          <w:lang w:val="en-US"/>
        </w:rPr>
      </w:pPr>
      <w:r w:rsidRPr="00E70F3A">
        <w:rPr>
          <w:rFonts w:ascii="Arial" w:hAnsi="Arial" w:cs="Arial"/>
          <w:sz w:val="22"/>
          <w:lang w:val="en-US"/>
        </w:rPr>
        <w:t xml:space="preserve">The </w:t>
      </w:r>
      <w:proofErr w:type="spellStart"/>
      <w:r w:rsidRPr="00E70F3A">
        <w:rPr>
          <w:rFonts w:ascii="Arial" w:hAnsi="Arial" w:cs="Arial"/>
          <w:sz w:val="22"/>
          <w:lang w:val="en-US"/>
        </w:rPr>
        <w:t>eJTO</w:t>
      </w:r>
      <w:proofErr w:type="spellEnd"/>
      <w:r w:rsidRPr="00E70F3A">
        <w:rPr>
          <w:rFonts w:ascii="Arial" w:hAnsi="Arial" w:cs="Arial"/>
          <w:sz w:val="22"/>
          <w:lang w:val="en-US"/>
        </w:rPr>
        <w:t xml:space="preserve"> validation programme not only de-risks the integration of the propulsion system into ARC’s LINX P3 platform but also establishes a transferable framework for certifying future electric propulsion technologies. By combining laboratory-grade monitoring with real-world operating conditions, the </w:t>
      </w:r>
      <w:proofErr w:type="spellStart"/>
      <w:r w:rsidRPr="00E70F3A">
        <w:rPr>
          <w:rFonts w:ascii="Arial" w:hAnsi="Arial" w:cs="Arial"/>
          <w:sz w:val="22"/>
          <w:lang w:val="en-US"/>
        </w:rPr>
        <w:t>eJTO</w:t>
      </w:r>
      <w:proofErr w:type="spellEnd"/>
      <w:r w:rsidRPr="00E70F3A">
        <w:rPr>
          <w:rFonts w:ascii="Arial" w:hAnsi="Arial" w:cs="Arial"/>
          <w:sz w:val="22"/>
          <w:lang w:val="en-US"/>
        </w:rPr>
        <w:t xml:space="preserve"> test campaign will provide definitive evidence of performance, safety, and reliability, ensuring the system is ready for deployment in next-generation aerospace applications.</w:t>
      </w:r>
    </w:p>
    <w:sectPr w:rsidR="00E70F3A" w:rsidRPr="00E70F3A" w:rsidSect="00E70F3A">
      <w:headerReference w:type="default" r:id="rId17"/>
      <w:pgSz w:w="11906" w:h="16838"/>
      <w:pgMar w:top="720" w:right="720" w:bottom="5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8B2D6" w14:textId="77777777" w:rsidR="00D83335" w:rsidRDefault="00D83335" w:rsidP="00AA347F">
      <w:pPr>
        <w:spacing w:after="0" w:line="240" w:lineRule="auto"/>
      </w:pPr>
      <w:r>
        <w:separator/>
      </w:r>
    </w:p>
  </w:endnote>
  <w:endnote w:type="continuationSeparator" w:id="0">
    <w:p w14:paraId="46800880" w14:textId="77777777" w:rsidR="00D83335" w:rsidRDefault="00D83335" w:rsidP="00AA347F">
      <w:pPr>
        <w:spacing w:after="0" w:line="240" w:lineRule="auto"/>
      </w:pPr>
      <w:r>
        <w:continuationSeparator/>
      </w:r>
    </w:p>
  </w:endnote>
  <w:endnote w:type="continuationNotice" w:id="1">
    <w:p w14:paraId="0E8934B9" w14:textId="77777777" w:rsidR="00D83335" w:rsidRDefault="00D833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notTrueType/>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3948E" w14:textId="77777777" w:rsidR="00D83335" w:rsidRPr="00D121C1" w:rsidRDefault="00D83335" w:rsidP="00D121C1">
      <w:pPr>
        <w:spacing w:after="0" w:line="80" w:lineRule="exact"/>
        <w:rPr>
          <w:sz w:val="8"/>
          <w:szCs w:val="8"/>
        </w:rPr>
      </w:pPr>
      <w:r w:rsidRPr="00D121C1">
        <w:rPr>
          <w:sz w:val="8"/>
          <w:szCs w:val="8"/>
        </w:rPr>
        <w:separator/>
      </w:r>
    </w:p>
  </w:footnote>
  <w:footnote w:type="continuationSeparator" w:id="0">
    <w:p w14:paraId="3E1BA5FA" w14:textId="77777777" w:rsidR="00D83335" w:rsidRPr="00D121C1" w:rsidRDefault="00D83335" w:rsidP="00D121C1">
      <w:pPr>
        <w:spacing w:after="0" w:line="80" w:lineRule="exact"/>
        <w:rPr>
          <w:sz w:val="8"/>
          <w:szCs w:val="8"/>
        </w:rPr>
      </w:pPr>
      <w:r w:rsidRPr="00D121C1">
        <w:rPr>
          <w:sz w:val="8"/>
          <w:szCs w:val="8"/>
        </w:rPr>
        <w:continuationSeparator/>
      </w:r>
    </w:p>
  </w:footnote>
  <w:footnote w:type="continuationNotice" w:id="1">
    <w:p w14:paraId="3DFAA93C" w14:textId="77777777" w:rsidR="00D83335" w:rsidRPr="00D121C1" w:rsidRDefault="00D83335" w:rsidP="00D121C1">
      <w:pPr>
        <w:spacing w:after="0" w:line="80" w:lineRule="exact"/>
        <w:rPr>
          <w:sz w:val="8"/>
          <w:szCs w:val="8"/>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021E5" w14:textId="66272FD7" w:rsidR="00AA347F" w:rsidRPr="000A7D5F" w:rsidRDefault="00411FF4" w:rsidP="006A0F01">
    <w:pPr>
      <w:pStyle w:val="Header"/>
      <w:tabs>
        <w:tab w:val="clear" w:pos="9026"/>
        <w:tab w:val="right" w:pos="10204"/>
      </w:tabs>
      <w:spacing w:line="360" w:lineRule="auto"/>
      <w:rPr>
        <w:rFonts w:ascii="Arial" w:hAnsi="Arial" w:cs="Arial"/>
        <w:color w:val="3B3838" w:themeColor="background2" w:themeShade="40"/>
      </w:rPr>
    </w:pPr>
    <w:r>
      <w:rPr>
        <w:rFonts w:ascii="Arial" w:hAnsi="Arial" w:cs="Arial"/>
        <w:b/>
        <w:color w:val="3B3838" w:themeColor="background2" w:themeShade="40"/>
      </w:rPr>
      <w:t>SkyDriv</w:t>
    </w:r>
    <w:r w:rsidR="002E7348">
      <w:rPr>
        <w:rFonts w:ascii="Arial" w:hAnsi="Arial" w:cs="Arial"/>
        <w:b/>
        <w:color w:val="3B3838" w:themeColor="background2" w:themeShade="40"/>
      </w:rPr>
      <w:t>e</w:t>
    </w:r>
    <w:r w:rsidR="00C66522">
      <w:rPr>
        <w:rFonts w:ascii="Arial" w:hAnsi="Arial" w:cs="Arial"/>
        <w:b/>
        <w:color w:val="3B3838" w:themeColor="background2" w:themeShade="40"/>
      </w:rPr>
      <w:tab/>
    </w:r>
    <w:r w:rsidR="00C66522">
      <w:rPr>
        <w:rFonts w:ascii="Arial" w:hAnsi="Arial" w:cs="Arial"/>
        <w:b/>
        <w:color w:val="3B3838" w:themeColor="background2" w:themeShade="40"/>
      </w:rPr>
      <w:tab/>
      <w:t xml:space="preserve">                               </w:t>
    </w:r>
    <w:r w:rsidR="00AC1E8D">
      <w:rPr>
        <w:rFonts w:ascii="Arial" w:hAnsi="Arial" w:cs="Arial"/>
        <w:b/>
        <w:color w:val="3B3838" w:themeColor="background2" w:themeShade="40"/>
      </w:rPr>
      <w:tab/>
    </w:r>
    <w:r w:rsidR="00CF2C89">
      <w:rPr>
        <w:color w:val="3B3838" w:themeColor="background2" w:themeShade="40"/>
      </w:rPr>
      <w:t xml:space="preserve"> </w:t>
    </w:r>
    <w:r w:rsidR="00C66522">
      <w:rPr>
        <w:color w:val="3B3838" w:themeColor="background2" w:themeShade="40"/>
      </w:rPr>
      <w:t xml:space="preserve">     </w:t>
    </w:r>
    <w:r w:rsidR="00AA347F" w:rsidRPr="000A7D5F">
      <w:rPr>
        <w:rFonts w:ascii="Arial" w:hAnsi="Arial" w:cs="Arial"/>
        <w:b/>
        <w:color w:val="3B3838" w:themeColor="background2" w:themeShade="40"/>
      </w:rPr>
      <w:t>Appendix Q</w:t>
    </w:r>
    <w:r w:rsidR="003F6EA3">
      <w:rPr>
        <w:rFonts w:ascii="Arial" w:hAnsi="Arial" w:cs="Arial"/>
        <w:b/>
        <w:color w:val="3B3838" w:themeColor="background2" w:themeShade="40"/>
      </w:rPr>
      <w:t>9</w:t>
    </w:r>
    <w:r w:rsidR="00783C61">
      <w:rPr>
        <w:rFonts w:ascii="Arial" w:hAnsi="Arial" w:cs="Arial"/>
        <w:b/>
        <w:color w:val="3B3838" w:themeColor="background2" w:themeShade="40"/>
      </w:rPr>
      <w:t xml:space="preserve"> – </w:t>
    </w:r>
    <w:r w:rsidR="003F6EA3">
      <w:rPr>
        <w:rFonts w:ascii="Arial" w:hAnsi="Arial" w:cs="Arial"/>
        <w:b/>
        <w:color w:val="3B3838" w:themeColor="background2" w:themeShade="40"/>
      </w:rPr>
      <w:t>Innovation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E87A" w14:textId="77777777" w:rsidR="00AC1E8D" w:rsidRPr="000A7D5F" w:rsidRDefault="00AC1E8D" w:rsidP="006A0F01">
    <w:pPr>
      <w:pStyle w:val="Header"/>
      <w:tabs>
        <w:tab w:val="clear" w:pos="9026"/>
        <w:tab w:val="right" w:pos="10204"/>
      </w:tabs>
      <w:spacing w:line="360" w:lineRule="auto"/>
      <w:rPr>
        <w:rFonts w:ascii="Arial" w:hAnsi="Arial" w:cs="Arial"/>
        <w:color w:val="3B3838" w:themeColor="background2" w:themeShade="40"/>
      </w:rPr>
    </w:pPr>
    <w:r>
      <w:rPr>
        <w:rFonts w:ascii="Arial" w:hAnsi="Arial" w:cs="Arial"/>
        <w:b/>
        <w:color w:val="3B3838" w:themeColor="background2" w:themeShade="40"/>
      </w:rPr>
      <w:t>SkyDrive</w:t>
    </w:r>
    <w:r>
      <w:rPr>
        <w:rFonts w:ascii="Arial" w:hAnsi="Arial" w:cs="Arial"/>
        <w:b/>
        <w:color w:val="3B3838" w:themeColor="background2" w:themeShade="40"/>
      </w:rPr>
      <w:tab/>
    </w:r>
    <w:r>
      <w:rPr>
        <w:rFonts w:ascii="Arial" w:hAnsi="Arial" w:cs="Arial"/>
        <w:b/>
        <w:color w:val="3B3838" w:themeColor="background2" w:themeShade="40"/>
      </w:rPr>
      <w:tab/>
      <w:t xml:space="preserve">                               </w:t>
    </w:r>
    <w:r>
      <w:rPr>
        <w:color w:val="3B3838" w:themeColor="background2" w:themeShade="40"/>
      </w:rPr>
      <w:t xml:space="preserve">      </w:t>
    </w:r>
    <w:r w:rsidRPr="000A7D5F">
      <w:rPr>
        <w:rFonts w:ascii="Arial" w:hAnsi="Arial" w:cs="Arial"/>
        <w:b/>
        <w:color w:val="3B3838" w:themeColor="background2" w:themeShade="40"/>
      </w:rPr>
      <w:t>Appendix Q</w:t>
    </w:r>
    <w:r>
      <w:rPr>
        <w:rFonts w:ascii="Arial" w:hAnsi="Arial" w:cs="Arial"/>
        <w:b/>
        <w:color w:val="3B3838" w:themeColor="background2" w:themeShade="40"/>
      </w:rPr>
      <w:t>9 – Innovation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A42CF"/>
    <w:multiLevelType w:val="hybridMultilevel"/>
    <w:tmpl w:val="78328B0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ABB4B45"/>
    <w:multiLevelType w:val="multilevel"/>
    <w:tmpl w:val="A0BAB204"/>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0F2D0B"/>
    <w:multiLevelType w:val="hybridMultilevel"/>
    <w:tmpl w:val="E068826A"/>
    <w:lvl w:ilvl="0" w:tplc="BA6C6304">
      <w:start w:val="1"/>
      <w:numFmt w:val="decimal"/>
      <w:lvlText w:val="%1."/>
      <w:lvlJc w:val="left"/>
      <w:pPr>
        <w:ind w:left="360" w:hanging="360"/>
      </w:pPr>
      <w:rPr>
        <w:rFonts w:asciiTheme="minorHAnsi" w:hAnsiTheme="minorHAnsi" w:cstheme="minorHAnsi" w:hint="default"/>
        <w:b/>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DD7F93"/>
    <w:multiLevelType w:val="multilevel"/>
    <w:tmpl w:val="E908803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b/>
        <w:bCs/>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D4D1B"/>
    <w:multiLevelType w:val="hybridMultilevel"/>
    <w:tmpl w:val="78328B0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01016B3"/>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2C03951"/>
    <w:multiLevelType w:val="multilevel"/>
    <w:tmpl w:val="228A942A"/>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338265D"/>
    <w:multiLevelType w:val="hybridMultilevel"/>
    <w:tmpl w:val="4C581BE4"/>
    <w:lvl w:ilvl="0" w:tplc="028E54B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5A61AD"/>
    <w:multiLevelType w:val="hybridMultilevel"/>
    <w:tmpl w:val="8C9A885A"/>
    <w:lvl w:ilvl="0" w:tplc="DD40A020">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43C76F8"/>
    <w:multiLevelType w:val="multilevel"/>
    <w:tmpl w:val="A2841B9C"/>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56D01B1"/>
    <w:multiLevelType w:val="hybridMultilevel"/>
    <w:tmpl w:val="4866EBB4"/>
    <w:lvl w:ilvl="0" w:tplc="08090017">
      <w:start w:val="1"/>
      <w:numFmt w:val="low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69275BB6"/>
    <w:multiLevelType w:val="hybridMultilevel"/>
    <w:tmpl w:val="28800506"/>
    <w:lvl w:ilvl="0" w:tplc="04BE5C90">
      <w:start w:val="1"/>
      <w:numFmt w:val="decimal"/>
      <w:lvlText w:val="%1."/>
      <w:lvlJc w:val="left"/>
      <w:pPr>
        <w:ind w:left="720" w:hanging="360"/>
      </w:pPr>
      <w:rPr>
        <w:rFonts w:ascii="Arial" w:eastAsiaTheme="minorHAnsi" w:hAnsi="Arial" w:cs="Arial"/>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6CE0219"/>
    <w:multiLevelType w:val="hybridMultilevel"/>
    <w:tmpl w:val="486CE64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084575337">
    <w:abstractNumId w:val="3"/>
  </w:num>
  <w:num w:numId="2" w16cid:durableId="673338991">
    <w:abstractNumId w:val="3"/>
  </w:num>
  <w:num w:numId="3" w16cid:durableId="1586763919">
    <w:abstractNumId w:val="3"/>
  </w:num>
  <w:num w:numId="4" w16cid:durableId="1672177575">
    <w:abstractNumId w:val="3"/>
  </w:num>
  <w:num w:numId="5" w16cid:durableId="999163643">
    <w:abstractNumId w:val="3"/>
  </w:num>
  <w:num w:numId="6" w16cid:durableId="1724981728">
    <w:abstractNumId w:val="12"/>
  </w:num>
  <w:num w:numId="7" w16cid:durableId="645471634">
    <w:abstractNumId w:val="10"/>
  </w:num>
  <w:num w:numId="8" w16cid:durableId="1775321308">
    <w:abstractNumId w:val="5"/>
  </w:num>
  <w:num w:numId="9" w16cid:durableId="1523280750">
    <w:abstractNumId w:val="9"/>
  </w:num>
  <w:num w:numId="10" w16cid:durableId="319965686">
    <w:abstractNumId w:val="1"/>
  </w:num>
  <w:num w:numId="11" w16cid:durableId="546112785">
    <w:abstractNumId w:val="6"/>
  </w:num>
  <w:num w:numId="12" w16cid:durableId="155340673">
    <w:abstractNumId w:val="2"/>
  </w:num>
  <w:num w:numId="13" w16cid:durableId="1689483641">
    <w:abstractNumId w:val="8"/>
  </w:num>
  <w:num w:numId="14" w16cid:durableId="335615111">
    <w:abstractNumId w:val="11"/>
  </w:num>
  <w:num w:numId="15" w16cid:durableId="512768387">
    <w:abstractNumId w:val="0"/>
  </w:num>
  <w:num w:numId="16" w16cid:durableId="1725525439">
    <w:abstractNumId w:val="7"/>
  </w:num>
  <w:num w:numId="17" w16cid:durableId="13701807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E1F"/>
    <w:rsid w:val="00003A0E"/>
    <w:rsid w:val="00004F31"/>
    <w:rsid w:val="00005C1E"/>
    <w:rsid w:val="00005C8B"/>
    <w:rsid w:val="00006759"/>
    <w:rsid w:val="000101E0"/>
    <w:rsid w:val="00011023"/>
    <w:rsid w:val="000116C2"/>
    <w:rsid w:val="000130B7"/>
    <w:rsid w:val="000135F4"/>
    <w:rsid w:val="00015742"/>
    <w:rsid w:val="000223EE"/>
    <w:rsid w:val="00030068"/>
    <w:rsid w:val="000306C8"/>
    <w:rsid w:val="00030C02"/>
    <w:rsid w:val="000319A1"/>
    <w:rsid w:val="00032B7A"/>
    <w:rsid w:val="000348E9"/>
    <w:rsid w:val="00035167"/>
    <w:rsid w:val="000356A2"/>
    <w:rsid w:val="00036F40"/>
    <w:rsid w:val="0004037F"/>
    <w:rsid w:val="00040DFD"/>
    <w:rsid w:val="0004172C"/>
    <w:rsid w:val="00041B7D"/>
    <w:rsid w:val="000453EF"/>
    <w:rsid w:val="000459A9"/>
    <w:rsid w:val="00045A08"/>
    <w:rsid w:val="0004745B"/>
    <w:rsid w:val="00047CFA"/>
    <w:rsid w:val="0005079B"/>
    <w:rsid w:val="00050FA3"/>
    <w:rsid w:val="0005228C"/>
    <w:rsid w:val="00052FF3"/>
    <w:rsid w:val="000601C8"/>
    <w:rsid w:val="00060AC3"/>
    <w:rsid w:val="00061E27"/>
    <w:rsid w:val="000627EB"/>
    <w:rsid w:val="00062815"/>
    <w:rsid w:val="00062AA2"/>
    <w:rsid w:val="00063913"/>
    <w:rsid w:val="0006499C"/>
    <w:rsid w:val="000662A6"/>
    <w:rsid w:val="00071EB1"/>
    <w:rsid w:val="00072E9C"/>
    <w:rsid w:val="00072FB9"/>
    <w:rsid w:val="0007309E"/>
    <w:rsid w:val="00073F77"/>
    <w:rsid w:val="00074C75"/>
    <w:rsid w:val="00075101"/>
    <w:rsid w:val="00076C54"/>
    <w:rsid w:val="0007753E"/>
    <w:rsid w:val="00077B0A"/>
    <w:rsid w:val="000822B9"/>
    <w:rsid w:val="00085A29"/>
    <w:rsid w:val="000861CE"/>
    <w:rsid w:val="00086559"/>
    <w:rsid w:val="00087322"/>
    <w:rsid w:val="000873B4"/>
    <w:rsid w:val="0009034C"/>
    <w:rsid w:val="00090C40"/>
    <w:rsid w:val="0009103E"/>
    <w:rsid w:val="0009103F"/>
    <w:rsid w:val="00091261"/>
    <w:rsid w:val="00091AF3"/>
    <w:rsid w:val="00091DAF"/>
    <w:rsid w:val="00093296"/>
    <w:rsid w:val="000962B7"/>
    <w:rsid w:val="00096945"/>
    <w:rsid w:val="000A0DAF"/>
    <w:rsid w:val="000A14B0"/>
    <w:rsid w:val="000A3AA4"/>
    <w:rsid w:val="000A529D"/>
    <w:rsid w:val="000A56D9"/>
    <w:rsid w:val="000A5D08"/>
    <w:rsid w:val="000A6724"/>
    <w:rsid w:val="000A7D5F"/>
    <w:rsid w:val="000B0117"/>
    <w:rsid w:val="000B1122"/>
    <w:rsid w:val="000B22A8"/>
    <w:rsid w:val="000B236C"/>
    <w:rsid w:val="000B2887"/>
    <w:rsid w:val="000B42B4"/>
    <w:rsid w:val="000B7184"/>
    <w:rsid w:val="000B740D"/>
    <w:rsid w:val="000B7C2C"/>
    <w:rsid w:val="000B7DE6"/>
    <w:rsid w:val="000C00D2"/>
    <w:rsid w:val="000C172B"/>
    <w:rsid w:val="000C2E85"/>
    <w:rsid w:val="000C421A"/>
    <w:rsid w:val="000C5E3D"/>
    <w:rsid w:val="000D088F"/>
    <w:rsid w:val="000D0C3B"/>
    <w:rsid w:val="000D3D2A"/>
    <w:rsid w:val="000D41D7"/>
    <w:rsid w:val="000D4DCF"/>
    <w:rsid w:val="000D5964"/>
    <w:rsid w:val="000E11C7"/>
    <w:rsid w:val="000E27D7"/>
    <w:rsid w:val="000E44B8"/>
    <w:rsid w:val="000E46A5"/>
    <w:rsid w:val="000E5B55"/>
    <w:rsid w:val="000E66EB"/>
    <w:rsid w:val="000F6751"/>
    <w:rsid w:val="000F785C"/>
    <w:rsid w:val="00102C81"/>
    <w:rsid w:val="0010390E"/>
    <w:rsid w:val="00105EE6"/>
    <w:rsid w:val="0010748E"/>
    <w:rsid w:val="001102BA"/>
    <w:rsid w:val="00111373"/>
    <w:rsid w:val="00111415"/>
    <w:rsid w:val="00113201"/>
    <w:rsid w:val="00117CED"/>
    <w:rsid w:val="00121BF0"/>
    <w:rsid w:val="00121D9E"/>
    <w:rsid w:val="001238E8"/>
    <w:rsid w:val="00123DD1"/>
    <w:rsid w:val="00125197"/>
    <w:rsid w:val="001251DA"/>
    <w:rsid w:val="00127A4F"/>
    <w:rsid w:val="00130EFA"/>
    <w:rsid w:val="00132B88"/>
    <w:rsid w:val="00136EFE"/>
    <w:rsid w:val="00140229"/>
    <w:rsid w:val="0014161E"/>
    <w:rsid w:val="00143FBD"/>
    <w:rsid w:val="001447A5"/>
    <w:rsid w:val="00144FB8"/>
    <w:rsid w:val="0014626A"/>
    <w:rsid w:val="00152070"/>
    <w:rsid w:val="001545A8"/>
    <w:rsid w:val="00156452"/>
    <w:rsid w:val="001566F6"/>
    <w:rsid w:val="00156C19"/>
    <w:rsid w:val="00157C88"/>
    <w:rsid w:val="00161B35"/>
    <w:rsid w:val="00161FC8"/>
    <w:rsid w:val="00162DC0"/>
    <w:rsid w:val="00163022"/>
    <w:rsid w:val="00163C5B"/>
    <w:rsid w:val="00163CE4"/>
    <w:rsid w:val="00165375"/>
    <w:rsid w:val="00165953"/>
    <w:rsid w:val="00165FB3"/>
    <w:rsid w:val="0016606E"/>
    <w:rsid w:val="001663CF"/>
    <w:rsid w:val="00166B16"/>
    <w:rsid w:val="00166C2E"/>
    <w:rsid w:val="00167A56"/>
    <w:rsid w:val="00171A32"/>
    <w:rsid w:val="00172D50"/>
    <w:rsid w:val="001730E7"/>
    <w:rsid w:val="00180DB7"/>
    <w:rsid w:val="00182A33"/>
    <w:rsid w:val="00182D1A"/>
    <w:rsid w:val="00183891"/>
    <w:rsid w:val="00185216"/>
    <w:rsid w:val="00185A77"/>
    <w:rsid w:val="00187FAF"/>
    <w:rsid w:val="00190285"/>
    <w:rsid w:val="001913EE"/>
    <w:rsid w:val="0019245B"/>
    <w:rsid w:val="0019340D"/>
    <w:rsid w:val="00195180"/>
    <w:rsid w:val="00196428"/>
    <w:rsid w:val="001A2053"/>
    <w:rsid w:val="001A4A8A"/>
    <w:rsid w:val="001A6E9A"/>
    <w:rsid w:val="001A70CF"/>
    <w:rsid w:val="001B02AF"/>
    <w:rsid w:val="001B0A48"/>
    <w:rsid w:val="001B0A7C"/>
    <w:rsid w:val="001B2ED8"/>
    <w:rsid w:val="001B3083"/>
    <w:rsid w:val="001B3A35"/>
    <w:rsid w:val="001B42A0"/>
    <w:rsid w:val="001B4526"/>
    <w:rsid w:val="001B6013"/>
    <w:rsid w:val="001B628C"/>
    <w:rsid w:val="001B63E3"/>
    <w:rsid w:val="001B69AD"/>
    <w:rsid w:val="001B763C"/>
    <w:rsid w:val="001C0195"/>
    <w:rsid w:val="001C0E93"/>
    <w:rsid w:val="001C1128"/>
    <w:rsid w:val="001C1CE4"/>
    <w:rsid w:val="001C33B3"/>
    <w:rsid w:val="001C4F3E"/>
    <w:rsid w:val="001C5479"/>
    <w:rsid w:val="001C5A2F"/>
    <w:rsid w:val="001C6F66"/>
    <w:rsid w:val="001D0393"/>
    <w:rsid w:val="001D08D3"/>
    <w:rsid w:val="001D25EF"/>
    <w:rsid w:val="001D2978"/>
    <w:rsid w:val="001D493A"/>
    <w:rsid w:val="001D4D95"/>
    <w:rsid w:val="001D57CA"/>
    <w:rsid w:val="001D6DA0"/>
    <w:rsid w:val="001D703D"/>
    <w:rsid w:val="001E3B2A"/>
    <w:rsid w:val="001E4525"/>
    <w:rsid w:val="001E5A63"/>
    <w:rsid w:val="001E6EA0"/>
    <w:rsid w:val="001E6F44"/>
    <w:rsid w:val="001F02CF"/>
    <w:rsid w:val="001F09E7"/>
    <w:rsid w:val="001F1D28"/>
    <w:rsid w:val="001F2FF8"/>
    <w:rsid w:val="001F3923"/>
    <w:rsid w:val="001F410F"/>
    <w:rsid w:val="001F42B1"/>
    <w:rsid w:val="001F61B1"/>
    <w:rsid w:val="001F7751"/>
    <w:rsid w:val="00202526"/>
    <w:rsid w:val="00203689"/>
    <w:rsid w:val="00204347"/>
    <w:rsid w:val="00205A83"/>
    <w:rsid w:val="002066D5"/>
    <w:rsid w:val="00206D33"/>
    <w:rsid w:val="00210B97"/>
    <w:rsid w:val="002115EC"/>
    <w:rsid w:val="002130E0"/>
    <w:rsid w:val="002135BE"/>
    <w:rsid w:val="0021380A"/>
    <w:rsid w:val="002160B6"/>
    <w:rsid w:val="00222672"/>
    <w:rsid w:val="00225277"/>
    <w:rsid w:val="00225D82"/>
    <w:rsid w:val="00226536"/>
    <w:rsid w:val="0023127A"/>
    <w:rsid w:val="00235B64"/>
    <w:rsid w:val="00237BBE"/>
    <w:rsid w:val="002404FF"/>
    <w:rsid w:val="00241BFC"/>
    <w:rsid w:val="00242B90"/>
    <w:rsid w:val="00245749"/>
    <w:rsid w:val="002462C8"/>
    <w:rsid w:val="0025226D"/>
    <w:rsid w:val="00252313"/>
    <w:rsid w:val="0025270D"/>
    <w:rsid w:val="00253C03"/>
    <w:rsid w:val="00257F57"/>
    <w:rsid w:val="00260681"/>
    <w:rsid w:val="00260F5D"/>
    <w:rsid w:val="002640DA"/>
    <w:rsid w:val="002646B5"/>
    <w:rsid w:val="002648B1"/>
    <w:rsid w:val="002702A2"/>
    <w:rsid w:val="0027034B"/>
    <w:rsid w:val="0027057A"/>
    <w:rsid w:val="002723D6"/>
    <w:rsid w:val="00272D1B"/>
    <w:rsid w:val="00274791"/>
    <w:rsid w:val="0027549B"/>
    <w:rsid w:val="0027643D"/>
    <w:rsid w:val="002769FB"/>
    <w:rsid w:val="00281D77"/>
    <w:rsid w:val="00281EE6"/>
    <w:rsid w:val="00283C2B"/>
    <w:rsid w:val="00284B1E"/>
    <w:rsid w:val="00284CC6"/>
    <w:rsid w:val="002860D5"/>
    <w:rsid w:val="00287487"/>
    <w:rsid w:val="00287D89"/>
    <w:rsid w:val="00290F29"/>
    <w:rsid w:val="002913F9"/>
    <w:rsid w:val="002926AB"/>
    <w:rsid w:val="00292FA1"/>
    <w:rsid w:val="00295056"/>
    <w:rsid w:val="00295786"/>
    <w:rsid w:val="002A2D1C"/>
    <w:rsid w:val="002A64B3"/>
    <w:rsid w:val="002A70DF"/>
    <w:rsid w:val="002B0E59"/>
    <w:rsid w:val="002B159C"/>
    <w:rsid w:val="002B2832"/>
    <w:rsid w:val="002B3A8C"/>
    <w:rsid w:val="002B6CBD"/>
    <w:rsid w:val="002C05D0"/>
    <w:rsid w:val="002C0859"/>
    <w:rsid w:val="002C1DB5"/>
    <w:rsid w:val="002C2582"/>
    <w:rsid w:val="002C7257"/>
    <w:rsid w:val="002D1E6E"/>
    <w:rsid w:val="002D3BBD"/>
    <w:rsid w:val="002D57E2"/>
    <w:rsid w:val="002D5A8F"/>
    <w:rsid w:val="002D60E0"/>
    <w:rsid w:val="002D62D0"/>
    <w:rsid w:val="002E1BEF"/>
    <w:rsid w:val="002E2B3F"/>
    <w:rsid w:val="002E3E58"/>
    <w:rsid w:val="002E42EC"/>
    <w:rsid w:val="002E4793"/>
    <w:rsid w:val="002E5989"/>
    <w:rsid w:val="002E5A43"/>
    <w:rsid w:val="002E7348"/>
    <w:rsid w:val="002F002B"/>
    <w:rsid w:val="002F02FA"/>
    <w:rsid w:val="002F0C08"/>
    <w:rsid w:val="002F1904"/>
    <w:rsid w:val="002F1C26"/>
    <w:rsid w:val="002F1EC2"/>
    <w:rsid w:val="002F1F0B"/>
    <w:rsid w:val="002F3367"/>
    <w:rsid w:val="002F7225"/>
    <w:rsid w:val="002F76F8"/>
    <w:rsid w:val="0030112B"/>
    <w:rsid w:val="00303DF2"/>
    <w:rsid w:val="00303FBA"/>
    <w:rsid w:val="00304567"/>
    <w:rsid w:val="003076AB"/>
    <w:rsid w:val="003101D6"/>
    <w:rsid w:val="00312979"/>
    <w:rsid w:val="0031520E"/>
    <w:rsid w:val="003171AC"/>
    <w:rsid w:val="003176FC"/>
    <w:rsid w:val="0032018D"/>
    <w:rsid w:val="0032054A"/>
    <w:rsid w:val="0032173F"/>
    <w:rsid w:val="00321F86"/>
    <w:rsid w:val="00323C24"/>
    <w:rsid w:val="00324D36"/>
    <w:rsid w:val="00326A32"/>
    <w:rsid w:val="003277EC"/>
    <w:rsid w:val="00331884"/>
    <w:rsid w:val="00331A58"/>
    <w:rsid w:val="00331CDB"/>
    <w:rsid w:val="0033565E"/>
    <w:rsid w:val="0034123E"/>
    <w:rsid w:val="003434E9"/>
    <w:rsid w:val="003448F6"/>
    <w:rsid w:val="00344C37"/>
    <w:rsid w:val="00345AD5"/>
    <w:rsid w:val="00346D12"/>
    <w:rsid w:val="00347F95"/>
    <w:rsid w:val="003524B0"/>
    <w:rsid w:val="003527A8"/>
    <w:rsid w:val="0035446D"/>
    <w:rsid w:val="00355F6D"/>
    <w:rsid w:val="00357CDA"/>
    <w:rsid w:val="00360CDF"/>
    <w:rsid w:val="00360F48"/>
    <w:rsid w:val="003619E8"/>
    <w:rsid w:val="00364657"/>
    <w:rsid w:val="00365B0C"/>
    <w:rsid w:val="0037092E"/>
    <w:rsid w:val="003711F8"/>
    <w:rsid w:val="00372CBC"/>
    <w:rsid w:val="0037501E"/>
    <w:rsid w:val="003752D4"/>
    <w:rsid w:val="00377A9E"/>
    <w:rsid w:val="00385DD0"/>
    <w:rsid w:val="00386636"/>
    <w:rsid w:val="0038778F"/>
    <w:rsid w:val="00387793"/>
    <w:rsid w:val="00390209"/>
    <w:rsid w:val="0039029E"/>
    <w:rsid w:val="003904F7"/>
    <w:rsid w:val="00392792"/>
    <w:rsid w:val="00393D20"/>
    <w:rsid w:val="00394A5E"/>
    <w:rsid w:val="00394B44"/>
    <w:rsid w:val="00394D17"/>
    <w:rsid w:val="003971D9"/>
    <w:rsid w:val="00397B24"/>
    <w:rsid w:val="003A0BC8"/>
    <w:rsid w:val="003A196E"/>
    <w:rsid w:val="003A22CF"/>
    <w:rsid w:val="003A240A"/>
    <w:rsid w:val="003A2786"/>
    <w:rsid w:val="003A314E"/>
    <w:rsid w:val="003A3239"/>
    <w:rsid w:val="003A7059"/>
    <w:rsid w:val="003B02F3"/>
    <w:rsid w:val="003B06B9"/>
    <w:rsid w:val="003B0858"/>
    <w:rsid w:val="003B0C4F"/>
    <w:rsid w:val="003B0D95"/>
    <w:rsid w:val="003B137E"/>
    <w:rsid w:val="003B162B"/>
    <w:rsid w:val="003B1E9A"/>
    <w:rsid w:val="003B3531"/>
    <w:rsid w:val="003B357F"/>
    <w:rsid w:val="003B4F27"/>
    <w:rsid w:val="003B5CE3"/>
    <w:rsid w:val="003B65DD"/>
    <w:rsid w:val="003C0872"/>
    <w:rsid w:val="003C1AAE"/>
    <w:rsid w:val="003C33E8"/>
    <w:rsid w:val="003D160A"/>
    <w:rsid w:val="003D555F"/>
    <w:rsid w:val="003D6ABE"/>
    <w:rsid w:val="003E1A4F"/>
    <w:rsid w:val="003E2CC1"/>
    <w:rsid w:val="003E3860"/>
    <w:rsid w:val="003E65F9"/>
    <w:rsid w:val="003F17B7"/>
    <w:rsid w:val="003F1973"/>
    <w:rsid w:val="003F227A"/>
    <w:rsid w:val="003F26C3"/>
    <w:rsid w:val="003F3139"/>
    <w:rsid w:val="003F39C8"/>
    <w:rsid w:val="003F39E9"/>
    <w:rsid w:val="003F4AA7"/>
    <w:rsid w:val="003F5979"/>
    <w:rsid w:val="003F6EA3"/>
    <w:rsid w:val="003F6EA4"/>
    <w:rsid w:val="003F6EE0"/>
    <w:rsid w:val="003F6EFD"/>
    <w:rsid w:val="00400F7A"/>
    <w:rsid w:val="004022A5"/>
    <w:rsid w:val="00405781"/>
    <w:rsid w:val="004063B6"/>
    <w:rsid w:val="00407AAD"/>
    <w:rsid w:val="00410453"/>
    <w:rsid w:val="00411895"/>
    <w:rsid w:val="004118D3"/>
    <w:rsid w:val="00411FF4"/>
    <w:rsid w:val="00412AA6"/>
    <w:rsid w:val="00412DCE"/>
    <w:rsid w:val="00413408"/>
    <w:rsid w:val="00413A80"/>
    <w:rsid w:val="00415408"/>
    <w:rsid w:val="00415943"/>
    <w:rsid w:val="0041698D"/>
    <w:rsid w:val="00416A8C"/>
    <w:rsid w:val="00416B39"/>
    <w:rsid w:val="004176AC"/>
    <w:rsid w:val="004176DC"/>
    <w:rsid w:val="00421EB9"/>
    <w:rsid w:val="00423DBC"/>
    <w:rsid w:val="00424422"/>
    <w:rsid w:val="004269CC"/>
    <w:rsid w:val="00427136"/>
    <w:rsid w:val="004307B0"/>
    <w:rsid w:val="00432872"/>
    <w:rsid w:val="00433271"/>
    <w:rsid w:val="004340F8"/>
    <w:rsid w:val="004356C8"/>
    <w:rsid w:val="004363EA"/>
    <w:rsid w:val="00441789"/>
    <w:rsid w:val="004427B2"/>
    <w:rsid w:val="00444CB4"/>
    <w:rsid w:val="00444D40"/>
    <w:rsid w:val="004458E4"/>
    <w:rsid w:val="00446CC4"/>
    <w:rsid w:val="00446F5F"/>
    <w:rsid w:val="004472F4"/>
    <w:rsid w:val="00450665"/>
    <w:rsid w:val="004510C8"/>
    <w:rsid w:val="00451DC0"/>
    <w:rsid w:val="00452614"/>
    <w:rsid w:val="00452AFA"/>
    <w:rsid w:val="00454983"/>
    <w:rsid w:val="0045660B"/>
    <w:rsid w:val="0045674D"/>
    <w:rsid w:val="004572EA"/>
    <w:rsid w:val="00457F92"/>
    <w:rsid w:val="004601ED"/>
    <w:rsid w:val="00460994"/>
    <w:rsid w:val="00463780"/>
    <w:rsid w:val="004645C8"/>
    <w:rsid w:val="00464739"/>
    <w:rsid w:val="004653A1"/>
    <w:rsid w:val="00472D80"/>
    <w:rsid w:val="004737EE"/>
    <w:rsid w:val="00474B1F"/>
    <w:rsid w:val="00475C64"/>
    <w:rsid w:val="00480F8C"/>
    <w:rsid w:val="00481A33"/>
    <w:rsid w:val="0048212E"/>
    <w:rsid w:val="00482E34"/>
    <w:rsid w:val="004838CB"/>
    <w:rsid w:val="00490992"/>
    <w:rsid w:val="00491FCB"/>
    <w:rsid w:val="00492047"/>
    <w:rsid w:val="00492F80"/>
    <w:rsid w:val="00493EE5"/>
    <w:rsid w:val="00493EEC"/>
    <w:rsid w:val="004954E4"/>
    <w:rsid w:val="00496576"/>
    <w:rsid w:val="00496E7B"/>
    <w:rsid w:val="004979B6"/>
    <w:rsid w:val="004A0327"/>
    <w:rsid w:val="004A217D"/>
    <w:rsid w:val="004A21B3"/>
    <w:rsid w:val="004A31B7"/>
    <w:rsid w:val="004A3788"/>
    <w:rsid w:val="004A392C"/>
    <w:rsid w:val="004A5FD3"/>
    <w:rsid w:val="004A625A"/>
    <w:rsid w:val="004A659C"/>
    <w:rsid w:val="004A75FE"/>
    <w:rsid w:val="004B22FA"/>
    <w:rsid w:val="004B5007"/>
    <w:rsid w:val="004B6377"/>
    <w:rsid w:val="004C1426"/>
    <w:rsid w:val="004C187B"/>
    <w:rsid w:val="004C4C09"/>
    <w:rsid w:val="004C576D"/>
    <w:rsid w:val="004C62FD"/>
    <w:rsid w:val="004D3545"/>
    <w:rsid w:val="004D3EDC"/>
    <w:rsid w:val="004D4319"/>
    <w:rsid w:val="004D610D"/>
    <w:rsid w:val="004D64BD"/>
    <w:rsid w:val="004E0822"/>
    <w:rsid w:val="004E0B51"/>
    <w:rsid w:val="004E16FB"/>
    <w:rsid w:val="004E34BE"/>
    <w:rsid w:val="004E4597"/>
    <w:rsid w:val="004E4B0A"/>
    <w:rsid w:val="004F1543"/>
    <w:rsid w:val="004F2498"/>
    <w:rsid w:val="00500351"/>
    <w:rsid w:val="005015F5"/>
    <w:rsid w:val="0050443A"/>
    <w:rsid w:val="005049E9"/>
    <w:rsid w:val="005109D0"/>
    <w:rsid w:val="00511DC3"/>
    <w:rsid w:val="00512C43"/>
    <w:rsid w:val="00515B09"/>
    <w:rsid w:val="00516BD1"/>
    <w:rsid w:val="00516CE5"/>
    <w:rsid w:val="005175AB"/>
    <w:rsid w:val="00517F3F"/>
    <w:rsid w:val="00520972"/>
    <w:rsid w:val="00522AD9"/>
    <w:rsid w:val="00523251"/>
    <w:rsid w:val="00523FD2"/>
    <w:rsid w:val="0052406D"/>
    <w:rsid w:val="00524C03"/>
    <w:rsid w:val="005252F5"/>
    <w:rsid w:val="00526EA0"/>
    <w:rsid w:val="005272FA"/>
    <w:rsid w:val="00530253"/>
    <w:rsid w:val="005302F0"/>
    <w:rsid w:val="00530533"/>
    <w:rsid w:val="00531730"/>
    <w:rsid w:val="005324E1"/>
    <w:rsid w:val="00534350"/>
    <w:rsid w:val="00534780"/>
    <w:rsid w:val="00534D1B"/>
    <w:rsid w:val="00534E6C"/>
    <w:rsid w:val="00540E06"/>
    <w:rsid w:val="00543D1A"/>
    <w:rsid w:val="00544994"/>
    <w:rsid w:val="0054644D"/>
    <w:rsid w:val="005471FB"/>
    <w:rsid w:val="00555D0F"/>
    <w:rsid w:val="00555D81"/>
    <w:rsid w:val="0055734A"/>
    <w:rsid w:val="00557464"/>
    <w:rsid w:val="0055758D"/>
    <w:rsid w:val="00561066"/>
    <w:rsid w:val="005613E9"/>
    <w:rsid w:val="00562526"/>
    <w:rsid w:val="0056380F"/>
    <w:rsid w:val="005669E4"/>
    <w:rsid w:val="00566DED"/>
    <w:rsid w:val="005703CF"/>
    <w:rsid w:val="00570F4A"/>
    <w:rsid w:val="00574020"/>
    <w:rsid w:val="005773BA"/>
    <w:rsid w:val="00580BBE"/>
    <w:rsid w:val="00582314"/>
    <w:rsid w:val="005874E7"/>
    <w:rsid w:val="00596A55"/>
    <w:rsid w:val="00596FEB"/>
    <w:rsid w:val="005976FE"/>
    <w:rsid w:val="00597E69"/>
    <w:rsid w:val="005A25C1"/>
    <w:rsid w:val="005A27F7"/>
    <w:rsid w:val="005A4A36"/>
    <w:rsid w:val="005A7126"/>
    <w:rsid w:val="005B0782"/>
    <w:rsid w:val="005B0A68"/>
    <w:rsid w:val="005B0BA4"/>
    <w:rsid w:val="005B2410"/>
    <w:rsid w:val="005B45ED"/>
    <w:rsid w:val="005B597D"/>
    <w:rsid w:val="005B5B12"/>
    <w:rsid w:val="005B6AC2"/>
    <w:rsid w:val="005B7AEE"/>
    <w:rsid w:val="005C1E09"/>
    <w:rsid w:val="005C365C"/>
    <w:rsid w:val="005C43F4"/>
    <w:rsid w:val="005C7E84"/>
    <w:rsid w:val="005D0FA2"/>
    <w:rsid w:val="005D101C"/>
    <w:rsid w:val="005D18AE"/>
    <w:rsid w:val="005D2A52"/>
    <w:rsid w:val="005D2B15"/>
    <w:rsid w:val="005E095A"/>
    <w:rsid w:val="005E12C7"/>
    <w:rsid w:val="005E560B"/>
    <w:rsid w:val="005E6D92"/>
    <w:rsid w:val="005E7DD8"/>
    <w:rsid w:val="005F1257"/>
    <w:rsid w:val="005F30FC"/>
    <w:rsid w:val="005F463C"/>
    <w:rsid w:val="005F5036"/>
    <w:rsid w:val="00600138"/>
    <w:rsid w:val="006017DB"/>
    <w:rsid w:val="00601A33"/>
    <w:rsid w:val="00603D3D"/>
    <w:rsid w:val="00604EC2"/>
    <w:rsid w:val="006055DF"/>
    <w:rsid w:val="0060626E"/>
    <w:rsid w:val="00610713"/>
    <w:rsid w:val="00610CDE"/>
    <w:rsid w:val="006123A1"/>
    <w:rsid w:val="006123EB"/>
    <w:rsid w:val="0061769D"/>
    <w:rsid w:val="006178F5"/>
    <w:rsid w:val="00620DD9"/>
    <w:rsid w:val="006237C8"/>
    <w:rsid w:val="00623FD7"/>
    <w:rsid w:val="0062482C"/>
    <w:rsid w:val="00625B95"/>
    <w:rsid w:val="00626335"/>
    <w:rsid w:val="00630718"/>
    <w:rsid w:val="00631C0B"/>
    <w:rsid w:val="00633739"/>
    <w:rsid w:val="00633DB9"/>
    <w:rsid w:val="0063499D"/>
    <w:rsid w:val="00637A57"/>
    <w:rsid w:val="00640E03"/>
    <w:rsid w:val="006415A2"/>
    <w:rsid w:val="0064187E"/>
    <w:rsid w:val="00641E89"/>
    <w:rsid w:val="00644BE7"/>
    <w:rsid w:val="006450DA"/>
    <w:rsid w:val="006461D2"/>
    <w:rsid w:val="00650392"/>
    <w:rsid w:val="0065092D"/>
    <w:rsid w:val="00654B78"/>
    <w:rsid w:val="00655046"/>
    <w:rsid w:val="006566B9"/>
    <w:rsid w:val="006573E2"/>
    <w:rsid w:val="006603E3"/>
    <w:rsid w:val="006606B8"/>
    <w:rsid w:val="006619FB"/>
    <w:rsid w:val="00664991"/>
    <w:rsid w:val="00665173"/>
    <w:rsid w:val="00665CAE"/>
    <w:rsid w:val="006716AB"/>
    <w:rsid w:val="0067415F"/>
    <w:rsid w:val="00674F9F"/>
    <w:rsid w:val="0067516A"/>
    <w:rsid w:val="006808E6"/>
    <w:rsid w:val="00680C26"/>
    <w:rsid w:val="00684723"/>
    <w:rsid w:val="006859F3"/>
    <w:rsid w:val="00686E2D"/>
    <w:rsid w:val="00686F3C"/>
    <w:rsid w:val="00687AF3"/>
    <w:rsid w:val="00690B5E"/>
    <w:rsid w:val="006930DC"/>
    <w:rsid w:val="00693BAB"/>
    <w:rsid w:val="006946FF"/>
    <w:rsid w:val="00694D4A"/>
    <w:rsid w:val="00695D89"/>
    <w:rsid w:val="00696426"/>
    <w:rsid w:val="006A0090"/>
    <w:rsid w:val="006A04A6"/>
    <w:rsid w:val="006A0CA1"/>
    <w:rsid w:val="006A0F01"/>
    <w:rsid w:val="006A2931"/>
    <w:rsid w:val="006A324B"/>
    <w:rsid w:val="006A6B58"/>
    <w:rsid w:val="006A77AE"/>
    <w:rsid w:val="006B0A75"/>
    <w:rsid w:val="006B1757"/>
    <w:rsid w:val="006B217B"/>
    <w:rsid w:val="006B3304"/>
    <w:rsid w:val="006B3679"/>
    <w:rsid w:val="006B574E"/>
    <w:rsid w:val="006B6D48"/>
    <w:rsid w:val="006B774F"/>
    <w:rsid w:val="006C16B3"/>
    <w:rsid w:val="006C17F5"/>
    <w:rsid w:val="006C275A"/>
    <w:rsid w:val="006C6A66"/>
    <w:rsid w:val="006D0000"/>
    <w:rsid w:val="006D14B3"/>
    <w:rsid w:val="006D23EF"/>
    <w:rsid w:val="006D28FA"/>
    <w:rsid w:val="006D2DD7"/>
    <w:rsid w:val="006D490C"/>
    <w:rsid w:val="006D5532"/>
    <w:rsid w:val="006D5E95"/>
    <w:rsid w:val="006D60FC"/>
    <w:rsid w:val="006E0123"/>
    <w:rsid w:val="006E0E34"/>
    <w:rsid w:val="006E3448"/>
    <w:rsid w:val="006E37C0"/>
    <w:rsid w:val="006E562D"/>
    <w:rsid w:val="006F1B56"/>
    <w:rsid w:val="006F3770"/>
    <w:rsid w:val="006F4F79"/>
    <w:rsid w:val="006F6819"/>
    <w:rsid w:val="006F7081"/>
    <w:rsid w:val="006F71C7"/>
    <w:rsid w:val="006F7C56"/>
    <w:rsid w:val="00700717"/>
    <w:rsid w:val="0070359C"/>
    <w:rsid w:val="00705950"/>
    <w:rsid w:val="00713E3C"/>
    <w:rsid w:val="00715B28"/>
    <w:rsid w:val="0071798F"/>
    <w:rsid w:val="00721906"/>
    <w:rsid w:val="00721967"/>
    <w:rsid w:val="0072345A"/>
    <w:rsid w:val="007253C4"/>
    <w:rsid w:val="00727534"/>
    <w:rsid w:val="00735CF8"/>
    <w:rsid w:val="007431BE"/>
    <w:rsid w:val="007469F2"/>
    <w:rsid w:val="00751E28"/>
    <w:rsid w:val="00755278"/>
    <w:rsid w:val="00755B03"/>
    <w:rsid w:val="00756378"/>
    <w:rsid w:val="007566A2"/>
    <w:rsid w:val="00761714"/>
    <w:rsid w:val="00761F05"/>
    <w:rsid w:val="0076435F"/>
    <w:rsid w:val="0076437B"/>
    <w:rsid w:val="007648FB"/>
    <w:rsid w:val="00764975"/>
    <w:rsid w:val="0076666B"/>
    <w:rsid w:val="00775359"/>
    <w:rsid w:val="0077544C"/>
    <w:rsid w:val="00776DCA"/>
    <w:rsid w:val="00777A0F"/>
    <w:rsid w:val="007807E9"/>
    <w:rsid w:val="00783C61"/>
    <w:rsid w:val="007846C1"/>
    <w:rsid w:val="0078569C"/>
    <w:rsid w:val="00786075"/>
    <w:rsid w:val="007864A7"/>
    <w:rsid w:val="00787CDB"/>
    <w:rsid w:val="00792620"/>
    <w:rsid w:val="007931B0"/>
    <w:rsid w:val="00793E15"/>
    <w:rsid w:val="00794F25"/>
    <w:rsid w:val="00794FA8"/>
    <w:rsid w:val="00795AFA"/>
    <w:rsid w:val="00796700"/>
    <w:rsid w:val="007968BC"/>
    <w:rsid w:val="007A05CA"/>
    <w:rsid w:val="007A0C02"/>
    <w:rsid w:val="007A12E6"/>
    <w:rsid w:val="007A32F1"/>
    <w:rsid w:val="007A5301"/>
    <w:rsid w:val="007A6522"/>
    <w:rsid w:val="007A6A0F"/>
    <w:rsid w:val="007A6C84"/>
    <w:rsid w:val="007A7087"/>
    <w:rsid w:val="007A72CF"/>
    <w:rsid w:val="007A735A"/>
    <w:rsid w:val="007A7427"/>
    <w:rsid w:val="007B0A50"/>
    <w:rsid w:val="007B1F52"/>
    <w:rsid w:val="007B2CBF"/>
    <w:rsid w:val="007B5093"/>
    <w:rsid w:val="007B6260"/>
    <w:rsid w:val="007B6CEA"/>
    <w:rsid w:val="007B6E2B"/>
    <w:rsid w:val="007C0AA7"/>
    <w:rsid w:val="007C52E5"/>
    <w:rsid w:val="007C7867"/>
    <w:rsid w:val="007D170F"/>
    <w:rsid w:val="007D1C67"/>
    <w:rsid w:val="007D291E"/>
    <w:rsid w:val="007D5162"/>
    <w:rsid w:val="007D533D"/>
    <w:rsid w:val="007D5EF6"/>
    <w:rsid w:val="007E1261"/>
    <w:rsid w:val="007E1F7B"/>
    <w:rsid w:val="007E241C"/>
    <w:rsid w:val="007E28E6"/>
    <w:rsid w:val="007E2C43"/>
    <w:rsid w:val="007E5042"/>
    <w:rsid w:val="007E63ED"/>
    <w:rsid w:val="007F2469"/>
    <w:rsid w:val="007F29CF"/>
    <w:rsid w:val="007F43F7"/>
    <w:rsid w:val="007F4B30"/>
    <w:rsid w:val="007F5A24"/>
    <w:rsid w:val="007F6458"/>
    <w:rsid w:val="007F756B"/>
    <w:rsid w:val="007F7BAD"/>
    <w:rsid w:val="00800102"/>
    <w:rsid w:val="00800F6D"/>
    <w:rsid w:val="008031EA"/>
    <w:rsid w:val="008032C5"/>
    <w:rsid w:val="00803680"/>
    <w:rsid w:val="008040F8"/>
    <w:rsid w:val="0080424A"/>
    <w:rsid w:val="008051D9"/>
    <w:rsid w:val="00806F10"/>
    <w:rsid w:val="00811FF6"/>
    <w:rsid w:val="0081257E"/>
    <w:rsid w:val="008125BC"/>
    <w:rsid w:val="00813BC8"/>
    <w:rsid w:val="008150DB"/>
    <w:rsid w:val="008227E7"/>
    <w:rsid w:val="008238C3"/>
    <w:rsid w:val="00823E90"/>
    <w:rsid w:val="008246B7"/>
    <w:rsid w:val="00824BC4"/>
    <w:rsid w:val="008259E5"/>
    <w:rsid w:val="008304C7"/>
    <w:rsid w:val="00833EE1"/>
    <w:rsid w:val="00836F9E"/>
    <w:rsid w:val="00837E45"/>
    <w:rsid w:val="00840522"/>
    <w:rsid w:val="00844FAC"/>
    <w:rsid w:val="00845377"/>
    <w:rsid w:val="0085166A"/>
    <w:rsid w:val="00851D0F"/>
    <w:rsid w:val="008524C3"/>
    <w:rsid w:val="00853A1B"/>
    <w:rsid w:val="0085500C"/>
    <w:rsid w:val="00855214"/>
    <w:rsid w:val="00860FB2"/>
    <w:rsid w:val="00861489"/>
    <w:rsid w:val="00861899"/>
    <w:rsid w:val="00861A0B"/>
    <w:rsid w:val="00861CDC"/>
    <w:rsid w:val="008625A4"/>
    <w:rsid w:val="0086341F"/>
    <w:rsid w:val="00866769"/>
    <w:rsid w:val="0086789C"/>
    <w:rsid w:val="00870B47"/>
    <w:rsid w:val="00870DDA"/>
    <w:rsid w:val="0087130D"/>
    <w:rsid w:val="00871353"/>
    <w:rsid w:val="00871A4A"/>
    <w:rsid w:val="00872D18"/>
    <w:rsid w:val="00875E71"/>
    <w:rsid w:val="00882E8B"/>
    <w:rsid w:val="00883E72"/>
    <w:rsid w:val="00884BD8"/>
    <w:rsid w:val="00885018"/>
    <w:rsid w:val="00885B07"/>
    <w:rsid w:val="00885F8A"/>
    <w:rsid w:val="00886209"/>
    <w:rsid w:val="00890C96"/>
    <w:rsid w:val="00892518"/>
    <w:rsid w:val="00893AA2"/>
    <w:rsid w:val="00896A7F"/>
    <w:rsid w:val="008A0A86"/>
    <w:rsid w:val="008A1530"/>
    <w:rsid w:val="008A25CE"/>
    <w:rsid w:val="008A33E4"/>
    <w:rsid w:val="008A3534"/>
    <w:rsid w:val="008A4534"/>
    <w:rsid w:val="008A4674"/>
    <w:rsid w:val="008A6543"/>
    <w:rsid w:val="008B02E4"/>
    <w:rsid w:val="008B39CB"/>
    <w:rsid w:val="008B47B1"/>
    <w:rsid w:val="008B4864"/>
    <w:rsid w:val="008B5819"/>
    <w:rsid w:val="008B5E08"/>
    <w:rsid w:val="008B6E26"/>
    <w:rsid w:val="008C125E"/>
    <w:rsid w:val="008C3578"/>
    <w:rsid w:val="008D0243"/>
    <w:rsid w:val="008D0E89"/>
    <w:rsid w:val="008D1EE1"/>
    <w:rsid w:val="008D3F10"/>
    <w:rsid w:val="008D431E"/>
    <w:rsid w:val="008E01E2"/>
    <w:rsid w:val="008E0651"/>
    <w:rsid w:val="008E0C91"/>
    <w:rsid w:val="008E54CA"/>
    <w:rsid w:val="008E58CC"/>
    <w:rsid w:val="008E6050"/>
    <w:rsid w:val="008F0F1A"/>
    <w:rsid w:val="008F2EC4"/>
    <w:rsid w:val="008F6CF7"/>
    <w:rsid w:val="008F7C59"/>
    <w:rsid w:val="0090102D"/>
    <w:rsid w:val="0090225C"/>
    <w:rsid w:val="00902AD7"/>
    <w:rsid w:val="0090536E"/>
    <w:rsid w:val="00905779"/>
    <w:rsid w:val="00905CC3"/>
    <w:rsid w:val="009071AB"/>
    <w:rsid w:val="00907A89"/>
    <w:rsid w:val="0091232F"/>
    <w:rsid w:val="0091454F"/>
    <w:rsid w:val="00916B46"/>
    <w:rsid w:val="00920F96"/>
    <w:rsid w:val="00923337"/>
    <w:rsid w:val="00925741"/>
    <w:rsid w:val="009266AC"/>
    <w:rsid w:val="00927088"/>
    <w:rsid w:val="00932A6F"/>
    <w:rsid w:val="00935B4D"/>
    <w:rsid w:val="009414A0"/>
    <w:rsid w:val="009429C7"/>
    <w:rsid w:val="00943C91"/>
    <w:rsid w:val="00943EE1"/>
    <w:rsid w:val="00944B6A"/>
    <w:rsid w:val="00950FBF"/>
    <w:rsid w:val="00951C0F"/>
    <w:rsid w:val="0095490B"/>
    <w:rsid w:val="00955370"/>
    <w:rsid w:val="0095771C"/>
    <w:rsid w:val="009615A6"/>
    <w:rsid w:val="00962A6C"/>
    <w:rsid w:val="0096594A"/>
    <w:rsid w:val="009665C4"/>
    <w:rsid w:val="00967CCC"/>
    <w:rsid w:val="00971A95"/>
    <w:rsid w:val="009734EB"/>
    <w:rsid w:val="00973D6C"/>
    <w:rsid w:val="0097483E"/>
    <w:rsid w:val="0097567E"/>
    <w:rsid w:val="009759E9"/>
    <w:rsid w:val="0097654C"/>
    <w:rsid w:val="00976BDE"/>
    <w:rsid w:val="00976EEA"/>
    <w:rsid w:val="00977620"/>
    <w:rsid w:val="00977791"/>
    <w:rsid w:val="00982114"/>
    <w:rsid w:val="00982303"/>
    <w:rsid w:val="00984540"/>
    <w:rsid w:val="00986A79"/>
    <w:rsid w:val="0098761C"/>
    <w:rsid w:val="00987A93"/>
    <w:rsid w:val="00991B83"/>
    <w:rsid w:val="0099267D"/>
    <w:rsid w:val="009936A5"/>
    <w:rsid w:val="009943B0"/>
    <w:rsid w:val="0099622D"/>
    <w:rsid w:val="0099625A"/>
    <w:rsid w:val="009969A9"/>
    <w:rsid w:val="009976F1"/>
    <w:rsid w:val="00997834"/>
    <w:rsid w:val="009A0058"/>
    <w:rsid w:val="009A09CC"/>
    <w:rsid w:val="009A13FB"/>
    <w:rsid w:val="009A14D7"/>
    <w:rsid w:val="009A3814"/>
    <w:rsid w:val="009A3830"/>
    <w:rsid w:val="009A3F4E"/>
    <w:rsid w:val="009A6B9A"/>
    <w:rsid w:val="009A734C"/>
    <w:rsid w:val="009B16FB"/>
    <w:rsid w:val="009B2EE3"/>
    <w:rsid w:val="009B54D2"/>
    <w:rsid w:val="009B5E94"/>
    <w:rsid w:val="009B6B63"/>
    <w:rsid w:val="009C0EB3"/>
    <w:rsid w:val="009C13A2"/>
    <w:rsid w:val="009C31B4"/>
    <w:rsid w:val="009C4E3A"/>
    <w:rsid w:val="009C5C29"/>
    <w:rsid w:val="009C763D"/>
    <w:rsid w:val="009C7AB6"/>
    <w:rsid w:val="009D3F06"/>
    <w:rsid w:val="009D4DAD"/>
    <w:rsid w:val="009D6A00"/>
    <w:rsid w:val="009D6E3F"/>
    <w:rsid w:val="009D723A"/>
    <w:rsid w:val="009E0380"/>
    <w:rsid w:val="009E2C44"/>
    <w:rsid w:val="009E4560"/>
    <w:rsid w:val="009E68AC"/>
    <w:rsid w:val="009E6A1D"/>
    <w:rsid w:val="009F2F54"/>
    <w:rsid w:val="009F3A12"/>
    <w:rsid w:val="009F4F08"/>
    <w:rsid w:val="00A0048D"/>
    <w:rsid w:val="00A0161F"/>
    <w:rsid w:val="00A02F01"/>
    <w:rsid w:val="00A03A92"/>
    <w:rsid w:val="00A03C4E"/>
    <w:rsid w:val="00A0577B"/>
    <w:rsid w:val="00A10652"/>
    <w:rsid w:val="00A1105B"/>
    <w:rsid w:val="00A1257C"/>
    <w:rsid w:val="00A12FF8"/>
    <w:rsid w:val="00A167A6"/>
    <w:rsid w:val="00A17512"/>
    <w:rsid w:val="00A17C50"/>
    <w:rsid w:val="00A212B1"/>
    <w:rsid w:val="00A228C3"/>
    <w:rsid w:val="00A22F91"/>
    <w:rsid w:val="00A237A9"/>
    <w:rsid w:val="00A23EAF"/>
    <w:rsid w:val="00A243F1"/>
    <w:rsid w:val="00A24D2D"/>
    <w:rsid w:val="00A254EE"/>
    <w:rsid w:val="00A256D8"/>
    <w:rsid w:val="00A25E58"/>
    <w:rsid w:val="00A30E41"/>
    <w:rsid w:val="00A3483B"/>
    <w:rsid w:val="00A34DAF"/>
    <w:rsid w:val="00A35B9B"/>
    <w:rsid w:val="00A36478"/>
    <w:rsid w:val="00A418C4"/>
    <w:rsid w:val="00A441C8"/>
    <w:rsid w:val="00A448A7"/>
    <w:rsid w:val="00A46C02"/>
    <w:rsid w:val="00A46DB6"/>
    <w:rsid w:val="00A52962"/>
    <w:rsid w:val="00A56DC4"/>
    <w:rsid w:val="00A5754B"/>
    <w:rsid w:val="00A62033"/>
    <w:rsid w:val="00A630C1"/>
    <w:rsid w:val="00A66453"/>
    <w:rsid w:val="00A70950"/>
    <w:rsid w:val="00A709A1"/>
    <w:rsid w:val="00A70FA5"/>
    <w:rsid w:val="00A71120"/>
    <w:rsid w:val="00A73BAB"/>
    <w:rsid w:val="00A7593E"/>
    <w:rsid w:val="00A7629A"/>
    <w:rsid w:val="00A772D6"/>
    <w:rsid w:val="00A77506"/>
    <w:rsid w:val="00A80A42"/>
    <w:rsid w:val="00A87470"/>
    <w:rsid w:val="00A91288"/>
    <w:rsid w:val="00A91AF2"/>
    <w:rsid w:val="00A91B2C"/>
    <w:rsid w:val="00A9213E"/>
    <w:rsid w:val="00A940EE"/>
    <w:rsid w:val="00A9543B"/>
    <w:rsid w:val="00A96758"/>
    <w:rsid w:val="00A971DF"/>
    <w:rsid w:val="00AA00EF"/>
    <w:rsid w:val="00AA017D"/>
    <w:rsid w:val="00AA0D33"/>
    <w:rsid w:val="00AA347F"/>
    <w:rsid w:val="00AA4C81"/>
    <w:rsid w:val="00AA5542"/>
    <w:rsid w:val="00AA63FC"/>
    <w:rsid w:val="00AB0510"/>
    <w:rsid w:val="00AB16CE"/>
    <w:rsid w:val="00AB2B46"/>
    <w:rsid w:val="00AB319F"/>
    <w:rsid w:val="00AB33B0"/>
    <w:rsid w:val="00AB41E6"/>
    <w:rsid w:val="00AB4E6E"/>
    <w:rsid w:val="00AB7465"/>
    <w:rsid w:val="00AC0D89"/>
    <w:rsid w:val="00AC0EE0"/>
    <w:rsid w:val="00AC1E8D"/>
    <w:rsid w:val="00AC534A"/>
    <w:rsid w:val="00AC5AED"/>
    <w:rsid w:val="00AC733F"/>
    <w:rsid w:val="00AC7532"/>
    <w:rsid w:val="00AC75E0"/>
    <w:rsid w:val="00AD0110"/>
    <w:rsid w:val="00AD0B08"/>
    <w:rsid w:val="00AD0DD4"/>
    <w:rsid w:val="00AD3687"/>
    <w:rsid w:val="00AD4A28"/>
    <w:rsid w:val="00AD4FB7"/>
    <w:rsid w:val="00AE01C7"/>
    <w:rsid w:val="00AE0D5F"/>
    <w:rsid w:val="00AE1E2C"/>
    <w:rsid w:val="00AE1F9E"/>
    <w:rsid w:val="00AE2F43"/>
    <w:rsid w:val="00AE38F4"/>
    <w:rsid w:val="00AE3F07"/>
    <w:rsid w:val="00AE4FF3"/>
    <w:rsid w:val="00AE6E24"/>
    <w:rsid w:val="00AE7B45"/>
    <w:rsid w:val="00AF1B79"/>
    <w:rsid w:val="00AF2E34"/>
    <w:rsid w:val="00AF4D91"/>
    <w:rsid w:val="00AF600D"/>
    <w:rsid w:val="00B001A5"/>
    <w:rsid w:val="00B01506"/>
    <w:rsid w:val="00B019FE"/>
    <w:rsid w:val="00B02C69"/>
    <w:rsid w:val="00B0406C"/>
    <w:rsid w:val="00B04ECE"/>
    <w:rsid w:val="00B10684"/>
    <w:rsid w:val="00B11E4C"/>
    <w:rsid w:val="00B12AFA"/>
    <w:rsid w:val="00B13457"/>
    <w:rsid w:val="00B20200"/>
    <w:rsid w:val="00B21202"/>
    <w:rsid w:val="00B23017"/>
    <w:rsid w:val="00B2430D"/>
    <w:rsid w:val="00B24F2E"/>
    <w:rsid w:val="00B26CAC"/>
    <w:rsid w:val="00B30333"/>
    <w:rsid w:val="00B3239D"/>
    <w:rsid w:val="00B3304F"/>
    <w:rsid w:val="00B332C7"/>
    <w:rsid w:val="00B335BD"/>
    <w:rsid w:val="00B33A63"/>
    <w:rsid w:val="00B35500"/>
    <w:rsid w:val="00B3561B"/>
    <w:rsid w:val="00B366E6"/>
    <w:rsid w:val="00B371BA"/>
    <w:rsid w:val="00B4000B"/>
    <w:rsid w:val="00B407DD"/>
    <w:rsid w:val="00B40AE6"/>
    <w:rsid w:val="00B44E23"/>
    <w:rsid w:val="00B45151"/>
    <w:rsid w:val="00B46AE3"/>
    <w:rsid w:val="00B5061B"/>
    <w:rsid w:val="00B5151A"/>
    <w:rsid w:val="00B516A6"/>
    <w:rsid w:val="00B52484"/>
    <w:rsid w:val="00B52EFC"/>
    <w:rsid w:val="00B53D6E"/>
    <w:rsid w:val="00B56221"/>
    <w:rsid w:val="00B5687F"/>
    <w:rsid w:val="00B608A6"/>
    <w:rsid w:val="00B61FE9"/>
    <w:rsid w:val="00B64E64"/>
    <w:rsid w:val="00B657FA"/>
    <w:rsid w:val="00B66123"/>
    <w:rsid w:val="00B6668F"/>
    <w:rsid w:val="00B6691E"/>
    <w:rsid w:val="00B66CCD"/>
    <w:rsid w:val="00B67A7F"/>
    <w:rsid w:val="00B70716"/>
    <w:rsid w:val="00B74CE3"/>
    <w:rsid w:val="00B75031"/>
    <w:rsid w:val="00B75933"/>
    <w:rsid w:val="00B777FA"/>
    <w:rsid w:val="00B805D1"/>
    <w:rsid w:val="00B8068D"/>
    <w:rsid w:val="00B806DE"/>
    <w:rsid w:val="00B8078D"/>
    <w:rsid w:val="00B82C9B"/>
    <w:rsid w:val="00B84838"/>
    <w:rsid w:val="00B879F8"/>
    <w:rsid w:val="00B91C25"/>
    <w:rsid w:val="00B91FCE"/>
    <w:rsid w:val="00B91FDD"/>
    <w:rsid w:val="00B9206C"/>
    <w:rsid w:val="00B924F6"/>
    <w:rsid w:val="00B92744"/>
    <w:rsid w:val="00B933C6"/>
    <w:rsid w:val="00B95E0D"/>
    <w:rsid w:val="00B968D2"/>
    <w:rsid w:val="00B96F92"/>
    <w:rsid w:val="00B97D0B"/>
    <w:rsid w:val="00BA190C"/>
    <w:rsid w:val="00BA3906"/>
    <w:rsid w:val="00BA4532"/>
    <w:rsid w:val="00BA7C4F"/>
    <w:rsid w:val="00BB05B1"/>
    <w:rsid w:val="00BB1D9E"/>
    <w:rsid w:val="00BB640E"/>
    <w:rsid w:val="00BB65F8"/>
    <w:rsid w:val="00BB7D85"/>
    <w:rsid w:val="00BC1125"/>
    <w:rsid w:val="00BC1E3B"/>
    <w:rsid w:val="00BC4C76"/>
    <w:rsid w:val="00BC5478"/>
    <w:rsid w:val="00BC55D0"/>
    <w:rsid w:val="00BC6E8F"/>
    <w:rsid w:val="00BD042C"/>
    <w:rsid w:val="00BD0E2E"/>
    <w:rsid w:val="00BD2AC7"/>
    <w:rsid w:val="00BD4899"/>
    <w:rsid w:val="00BD54CC"/>
    <w:rsid w:val="00BD58E4"/>
    <w:rsid w:val="00BD59DF"/>
    <w:rsid w:val="00BD64F6"/>
    <w:rsid w:val="00BD69F2"/>
    <w:rsid w:val="00BD714A"/>
    <w:rsid w:val="00BD7799"/>
    <w:rsid w:val="00BE00AF"/>
    <w:rsid w:val="00BE0C17"/>
    <w:rsid w:val="00BE14B3"/>
    <w:rsid w:val="00BE29E4"/>
    <w:rsid w:val="00BE2E1F"/>
    <w:rsid w:val="00BE3164"/>
    <w:rsid w:val="00BE44E7"/>
    <w:rsid w:val="00BE56E7"/>
    <w:rsid w:val="00BE7250"/>
    <w:rsid w:val="00BF0A61"/>
    <w:rsid w:val="00BF0AFA"/>
    <w:rsid w:val="00BF0D06"/>
    <w:rsid w:val="00BF27B3"/>
    <w:rsid w:val="00BF322B"/>
    <w:rsid w:val="00BF5711"/>
    <w:rsid w:val="00BF666E"/>
    <w:rsid w:val="00BF75FB"/>
    <w:rsid w:val="00C01441"/>
    <w:rsid w:val="00C01B98"/>
    <w:rsid w:val="00C0209A"/>
    <w:rsid w:val="00C0253B"/>
    <w:rsid w:val="00C045EC"/>
    <w:rsid w:val="00C04B49"/>
    <w:rsid w:val="00C04F6B"/>
    <w:rsid w:val="00C05839"/>
    <w:rsid w:val="00C05C63"/>
    <w:rsid w:val="00C05D2A"/>
    <w:rsid w:val="00C05DBA"/>
    <w:rsid w:val="00C10224"/>
    <w:rsid w:val="00C13317"/>
    <w:rsid w:val="00C211BB"/>
    <w:rsid w:val="00C21981"/>
    <w:rsid w:val="00C220A8"/>
    <w:rsid w:val="00C23D51"/>
    <w:rsid w:val="00C251D4"/>
    <w:rsid w:val="00C253D6"/>
    <w:rsid w:val="00C25933"/>
    <w:rsid w:val="00C2763D"/>
    <w:rsid w:val="00C27FA5"/>
    <w:rsid w:val="00C31623"/>
    <w:rsid w:val="00C33111"/>
    <w:rsid w:val="00C3534D"/>
    <w:rsid w:val="00C36A2F"/>
    <w:rsid w:val="00C40453"/>
    <w:rsid w:val="00C41E81"/>
    <w:rsid w:val="00C4222A"/>
    <w:rsid w:val="00C42834"/>
    <w:rsid w:val="00C440A8"/>
    <w:rsid w:val="00C45394"/>
    <w:rsid w:val="00C45D2A"/>
    <w:rsid w:val="00C50547"/>
    <w:rsid w:val="00C535FB"/>
    <w:rsid w:val="00C537AE"/>
    <w:rsid w:val="00C554ED"/>
    <w:rsid w:val="00C55EED"/>
    <w:rsid w:val="00C5642D"/>
    <w:rsid w:val="00C57C82"/>
    <w:rsid w:val="00C60B50"/>
    <w:rsid w:val="00C60CBD"/>
    <w:rsid w:val="00C60F10"/>
    <w:rsid w:val="00C6110D"/>
    <w:rsid w:val="00C622E2"/>
    <w:rsid w:val="00C6232C"/>
    <w:rsid w:val="00C62735"/>
    <w:rsid w:val="00C62D61"/>
    <w:rsid w:val="00C639DD"/>
    <w:rsid w:val="00C64F11"/>
    <w:rsid w:val="00C66522"/>
    <w:rsid w:val="00C674AD"/>
    <w:rsid w:val="00C71CB6"/>
    <w:rsid w:val="00C72325"/>
    <w:rsid w:val="00C73B62"/>
    <w:rsid w:val="00C7432A"/>
    <w:rsid w:val="00C74646"/>
    <w:rsid w:val="00C747C4"/>
    <w:rsid w:val="00C748F8"/>
    <w:rsid w:val="00C75930"/>
    <w:rsid w:val="00C774AE"/>
    <w:rsid w:val="00C77AD3"/>
    <w:rsid w:val="00C81783"/>
    <w:rsid w:val="00C85F7A"/>
    <w:rsid w:val="00C87217"/>
    <w:rsid w:val="00C87CE3"/>
    <w:rsid w:val="00C87F14"/>
    <w:rsid w:val="00C90648"/>
    <w:rsid w:val="00C90F1D"/>
    <w:rsid w:val="00C93561"/>
    <w:rsid w:val="00C95414"/>
    <w:rsid w:val="00C96781"/>
    <w:rsid w:val="00C97CC0"/>
    <w:rsid w:val="00C97E0A"/>
    <w:rsid w:val="00CA2B56"/>
    <w:rsid w:val="00CA2E1C"/>
    <w:rsid w:val="00CA3652"/>
    <w:rsid w:val="00CA6DD1"/>
    <w:rsid w:val="00CA7CAD"/>
    <w:rsid w:val="00CA7D42"/>
    <w:rsid w:val="00CB06B8"/>
    <w:rsid w:val="00CB0EE2"/>
    <w:rsid w:val="00CB105C"/>
    <w:rsid w:val="00CB1A74"/>
    <w:rsid w:val="00CB3DB7"/>
    <w:rsid w:val="00CB4623"/>
    <w:rsid w:val="00CB5989"/>
    <w:rsid w:val="00CB6775"/>
    <w:rsid w:val="00CB6A4D"/>
    <w:rsid w:val="00CB6F4A"/>
    <w:rsid w:val="00CC1D03"/>
    <w:rsid w:val="00CC472C"/>
    <w:rsid w:val="00CD1689"/>
    <w:rsid w:val="00CD16C0"/>
    <w:rsid w:val="00CD6454"/>
    <w:rsid w:val="00CD7EAB"/>
    <w:rsid w:val="00CE0240"/>
    <w:rsid w:val="00CE42FD"/>
    <w:rsid w:val="00CE766F"/>
    <w:rsid w:val="00CF050A"/>
    <w:rsid w:val="00CF2C89"/>
    <w:rsid w:val="00CF2F58"/>
    <w:rsid w:val="00CF3263"/>
    <w:rsid w:val="00CF4379"/>
    <w:rsid w:val="00CF5044"/>
    <w:rsid w:val="00CF5181"/>
    <w:rsid w:val="00CF57E8"/>
    <w:rsid w:val="00CF6EA6"/>
    <w:rsid w:val="00CF772E"/>
    <w:rsid w:val="00CF79A1"/>
    <w:rsid w:val="00CF7D0E"/>
    <w:rsid w:val="00D008AE"/>
    <w:rsid w:val="00D0178F"/>
    <w:rsid w:val="00D0334E"/>
    <w:rsid w:val="00D0396F"/>
    <w:rsid w:val="00D05437"/>
    <w:rsid w:val="00D06DB3"/>
    <w:rsid w:val="00D10CC3"/>
    <w:rsid w:val="00D121C1"/>
    <w:rsid w:val="00D127C6"/>
    <w:rsid w:val="00D13518"/>
    <w:rsid w:val="00D15704"/>
    <w:rsid w:val="00D161BB"/>
    <w:rsid w:val="00D167C7"/>
    <w:rsid w:val="00D17037"/>
    <w:rsid w:val="00D22218"/>
    <w:rsid w:val="00D23DEB"/>
    <w:rsid w:val="00D2448E"/>
    <w:rsid w:val="00D2465E"/>
    <w:rsid w:val="00D2659B"/>
    <w:rsid w:val="00D26AC4"/>
    <w:rsid w:val="00D309AB"/>
    <w:rsid w:val="00D3357A"/>
    <w:rsid w:val="00D34BDC"/>
    <w:rsid w:val="00D35C9B"/>
    <w:rsid w:val="00D4008E"/>
    <w:rsid w:val="00D41F6F"/>
    <w:rsid w:val="00D4346B"/>
    <w:rsid w:val="00D43B2D"/>
    <w:rsid w:val="00D454B1"/>
    <w:rsid w:val="00D4613F"/>
    <w:rsid w:val="00D52175"/>
    <w:rsid w:val="00D522D6"/>
    <w:rsid w:val="00D559DC"/>
    <w:rsid w:val="00D5693D"/>
    <w:rsid w:val="00D5729A"/>
    <w:rsid w:val="00D601E9"/>
    <w:rsid w:val="00D604FB"/>
    <w:rsid w:val="00D6132E"/>
    <w:rsid w:val="00D620B1"/>
    <w:rsid w:val="00D64718"/>
    <w:rsid w:val="00D64C05"/>
    <w:rsid w:val="00D65ACC"/>
    <w:rsid w:val="00D6670A"/>
    <w:rsid w:val="00D70DC3"/>
    <w:rsid w:val="00D70FC5"/>
    <w:rsid w:val="00D71693"/>
    <w:rsid w:val="00D71BBC"/>
    <w:rsid w:val="00D73896"/>
    <w:rsid w:val="00D73D69"/>
    <w:rsid w:val="00D7446E"/>
    <w:rsid w:val="00D76128"/>
    <w:rsid w:val="00D773B1"/>
    <w:rsid w:val="00D7779D"/>
    <w:rsid w:val="00D80AD2"/>
    <w:rsid w:val="00D82EE1"/>
    <w:rsid w:val="00D831AD"/>
    <w:rsid w:val="00D83335"/>
    <w:rsid w:val="00D8399A"/>
    <w:rsid w:val="00D843D7"/>
    <w:rsid w:val="00D843E8"/>
    <w:rsid w:val="00D90457"/>
    <w:rsid w:val="00D910C7"/>
    <w:rsid w:val="00D93C0E"/>
    <w:rsid w:val="00D93CA5"/>
    <w:rsid w:val="00D952E3"/>
    <w:rsid w:val="00D95D4E"/>
    <w:rsid w:val="00D96515"/>
    <w:rsid w:val="00DA0CA5"/>
    <w:rsid w:val="00DA0D2F"/>
    <w:rsid w:val="00DA193A"/>
    <w:rsid w:val="00DA1CA2"/>
    <w:rsid w:val="00DA24DA"/>
    <w:rsid w:val="00DA2798"/>
    <w:rsid w:val="00DA312E"/>
    <w:rsid w:val="00DA60C8"/>
    <w:rsid w:val="00DA62F6"/>
    <w:rsid w:val="00DA6D2A"/>
    <w:rsid w:val="00DA7B86"/>
    <w:rsid w:val="00DB06E5"/>
    <w:rsid w:val="00DB1A28"/>
    <w:rsid w:val="00DB52F0"/>
    <w:rsid w:val="00DB54B6"/>
    <w:rsid w:val="00DB5D15"/>
    <w:rsid w:val="00DB7A86"/>
    <w:rsid w:val="00DC086A"/>
    <w:rsid w:val="00DC151A"/>
    <w:rsid w:val="00DC7966"/>
    <w:rsid w:val="00DD08EF"/>
    <w:rsid w:val="00DD0CCB"/>
    <w:rsid w:val="00DD1CDE"/>
    <w:rsid w:val="00DD1CE5"/>
    <w:rsid w:val="00DD27D2"/>
    <w:rsid w:val="00DD3442"/>
    <w:rsid w:val="00DD3C25"/>
    <w:rsid w:val="00DD4EB7"/>
    <w:rsid w:val="00DD696A"/>
    <w:rsid w:val="00DD6CA7"/>
    <w:rsid w:val="00DD6F7B"/>
    <w:rsid w:val="00DD7069"/>
    <w:rsid w:val="00DE0657"/>
    <w:rsid w:val="00DE0D58"/>
    <w:rsid w:val="00DE4E82"/>
    <w:rsid w:val="00DE506C"/>
    <w:rsid w:val="00DE6248"/>
    <w:rsid w:val="00DE63F0"/>
    <w:rsid w:val="00DF1778"/>
    <w:rsid w:val="00E00BE2"/>
    <w:rsid w:val="00E03181"/>
    <w:rsid w:val="00E04E7D"/>
    <w:rsid w:val="00E0740E"/>
    <w:rsid w:val="00E07B8F"/>
    <w:rsid w:val="00E07C46"/>
    <w:rsid w:val="00E10170"/>
    <w:rsid w:val="00E1061D"/>
    <w:rsid w:val="00E10A4D"/>
    <w:rsid w:val="00E11D33"/>
    <w:rsid w:val="00E1270B"/>
    <w:rsid w:val="00E12C85"/>
    <w:rsid w:val="00E130BD"/>
    <w:rsid w:val="00E13C2D"/>
    <w:rsid w:val="00E15693"/>
    <w:rsid w:val="00E162A2"/>
    <w:rsid w:val="00E16395"/>
    <w:rsid w:val="00E21C7D"/>
    <w:rsid w:val="00E2603B"/>
    <w:rsid w:val="00E2683F"/>
    <w:rsid w:val="00E26AF6"/>
    <w:rsid w:val="00E27143"/>
    <w:rsid w:val="00E31705"/>
    <w:rsid w:val="00E34A8C"/>
    <w:rsid w:val="00E366ED"/>
    <w:rsid w:val="00E36B93"/>
    <w:rsid w:val="00E374D0"/>
    <w:rsid w:val="00E41412"/>
    <w:rsid w:val="00E42813"/>
    <w:rsid w:val="00E43492"/>
    <w:rsid w:val="00E4629F"/>
    <w:rsid w:val="00E46491"/>
    <w:rsid w:val="00E475F0"/>
    <w:rsid w:val="00E47639"/>
    <w:rsid w:val="00E505CF"/>
    <w:rsid w:val="00E517C4"/>
    <w:rsid w:val="00E54535"/>
    <w:rsid w:val="00E562EB"/>
    <w:rsid w:val="00E57A52"/>
    <w:rsid w:val="00E60762"/>
    <w:rsid w:val="00E609E3"/>
    <w:rsid w:val="00E62D37"/>
    <w:rsid w:val="00E663B0"/>
    <w:rsid w:val="00E70623"/>
    <w:rsid w:val="00E70F3A"/>
    <w:rsid w:val="00E73305"/>
    <w:rsid w:val="00E738F7"/>
    <w:rsid w:val="00E76821"/>
    <w:rsid w:val="00E76EA4"/>
    <w:rsid w:val="00E82325"/>
    <w:rsid w:val="00E824B1"/>
    <w:rsid w:val="00E83E97"/>
    <w:rsid w:val="00E83F46"/>
    <w:rsid w:val="00E85741"/>
    <w:rsid w:val="00E8575F"/>
    <w:rsid w:val="00E86F4F"/>
    <w:rsid w:val="00E878E0"/>
    <w:rsid w:val="00E91235"/>
    <w:rsid w:val="00E912BE"/>
    <w:rsid w:val="00E91DBF"/>
    <w:rsid w:val="00E92ED1"/>
    <w:rsid w:val="00E95A5E"/>
    <w:rsid w:val="00E96C38"/>
    <w:rsid w:val="00E96FA5"/>
    <w:rsid w:val="00EA0873"/>
    <w:rsid w:val="00EA30CF"/>
    <w:rsid w:val="00EA486C"/>
    <w:rsid w:val="00EA596B"/>
    <w:rsid w:val="00EA6812"/>
    <w:rsid w:val="00EA7DA0"/>
    <w:rsid w:val="00EB1D03"/>
    <w:rsid w:val="00EB3180"/>
    <w:rsid w:val="00EB38F9"/>
    <w:rsid w:val="00EB3C8E"/>
    <w:rsid w:val="00EB4E5C"/>
    <w:rsid w:val="00EC09DA"/>
    <w:rsid w:val="00EC1C94"/>
    <w:rsid w:val="00EC2418"/>
    <w:rsid w:val="00EC421C"/>
    <w:rsid w:val="00EC45E1"/>
    <w:rsid w:val="00EC5433"/>
    <w:rsid w:val="00EC59B5"/>
    <w:rsid w:val="00EC7986"/>
    <w:rsid w:val="00EC7E15"/>
    <w:rsid w:val="00ED0489"/>
    <w:rsid w:val="00ED0F1A"/>
    <w:rsid w:val="00ED2058"/>
    <w:rsid w:val="00ED2364"/>
    <w:rsid w:val="00ED345F"/>
    <w:rsid w:val="00ED37AC"/>
    <w:rsid w:val="00ED4B04"/>
    <w:rsid w:val="00ED4B91"/>
    <w:rsid w:val="00ED4F32"/>
    <w:rsid w:val="00ED56B6"/>
    <w:rsid w:val="00ED6034"/>
    <w:rsid w:val="00ED6308"/>
    <w:rsid w:val="00EE1D59"/>
    <w:rsid w:val="00EE370B"/>
    <w:rsid w:val="00EE4029"/>
    <w:rsid w:val="00EE4332"/>
    <w:rsid w:val="00EE495F"/>
    <w:rsid w:val="00EE59F4"/>
    <w:rsid w:val="00EE74DF"/>
    <w:rsid w:val="00EF08F3"/>
    <w:rsid w:val="00EF62C6"/>
    <w:rsid w:val="00EF6426"/>
    <w:rsid w:val="00EF67BA"/>
    <w:rsid w:val="00EF6C10"/>
    <w:rsid w:val="00F007B3"/>
    <w:rsid w:val="00F01F27"/>
    <w:rsid w:val="00F027B2"/>
    <w:rsid w:val="00F02B46"/>
    <w:rsid w:val="00F02DE8"/>
    <w:rsid w:val="00F03904"/>
    <w:rsid w:val="00F03D61"/>
    <w:rsid w:val="00F053DE"/>
    <w:rsid w:val="00F07F68"/>
    <w:rsid w:val="00F11DD9"/>
    <w:rsid w:val="00F12412"/>
    <w:rsid w:val="00F12605"/>
    <w:rsid w:val="00F1399C"/>
    <w:rsid w:val="00F15D53"/>
    <w:rsid w:val="00F163BD"/>
    <w:rsid w:val="00F16685"/>
    <w:rsid w:val="00F16B2E"/>
    <w:rsid w:val="00F2330F"/>
    <w:rsid w:val="00F23522"/>
    <w:rsid w:val="00F24832"/>
    <w:rsid w:val="00F266B4"/>
    <w:rsid w:val="00F31647"/>
    <w:rsid w:val="00F31666"/>
    <w:rsid w:val="00F34A8A"/>
    <w:rsid w:val="00F3765F"/>
    <w:rsid w:val="00F376E1"/>
    <w:rsid w:val="00F408F7"/>
    <w:rsid w:val="00F44A54"/>
    <w:rsid w:val="00F452E6"/>
    <w:rsid w:val="00F4599B"/>
    <w:rsid w:val="00F46FA7"/>
    <w:rsid w:val="00F5082E"/>
    <w:rsid w:val="00F52452"/>
    <w:rsid w:val="00F5480E"/>
    <w:rsid w:val="00F60457"/>
    <w:rsid w:val="00F60DD5"/>
    <w:rsid w:val="00F625C5"/>
    <w:rsid w:val="00F646A8"/>
    <w:rsid w:val="00F64934"/>
    <w:rsid w:val="00F65766"/>
    <w:rsid w:val="00F65A8A"/>
    <w:rsid w:val="00F65CEE"/>
    <w:rsid w:val="00F6623D"/>
    <w:rsid w:val="00F67E5B"/>
    <w:rsid w:val="00F71636"/>
    <w:rsid w:val="00F719C7"/>
    <w:rsid w:val="00F71BCA"/>
    <w:rsid w:val="00F74090"/>
    <w:rsid w:val="00F746E6"/>
    <w:rsid w:val="00F74A59"/>
    <w:rsid w:val="00F758A7"/>
    <w:rsid w:val="00F77DC7"/>
    <w:rsid w:val="00F80790"/>
    <w:rsid w:val="00F823E8"/>
    <w:rsid w:val="00F82570"/>
    <w:rsid w:val="00F82B09"/>
    <w:rsid w:val="00F852D6"/>
    <w:rsid w:val="00F87B7B"/>
    <w:rsid w:val="00F87FBF"/>
    <w:rsid w:val="00F91C99"/>
    <w:rsid w:val="00F92C25"/>
    <w:rsid w:val="00F92CC3"/>
    <w:rsid w:val="00F9615F"/>
    <w:rsid w:val="00F96927"/>
    <w:rsid w:val="00FA3CE8"/>
    <w:rsid w:val="00FA5A87"/>
    <w:rsid w:val="00FB1AB1"/>
    <w:rsid w:val="00FB208B"/>
    <w:rsid w:val="00FB4961"/>
    <w:rsid w:val="00FB5B9A"/>
    <w:rsid w:val="00FB7689"/>
    <w:rsid w:val="00FB7F8F"/>
    <w:rsid w:val="00FC020F"/>
    <w:rsid w:val="00FC07F7"/>
    <w:rsid w:val="00FC50E2"/>
    <w:rsid w:val="00FC74BC"/>
    <w:rsid w:val="00FC7517"/>
    <w:rsid w:val="00FD0E0D"/>
    <w:rsid w:val="00FD3055"/>
    <w:rsid w:val="00FD33F9"/>
    <w:rsid w:val="00FD39C7"/>
    <w:rsid w:val="00FD66B8"/>
    <w:rsid w:val="00FD6B1D"/>
    <w:rsid w:val="00FD7A57"/>
    <w:rsid w:val="00FE00A3"/>
    <w:rsid w:val="00FE2042"/>
    <w:rsid w:val="00FE33CB"/>
    <w:rsid w:val="00FE3D7F"/>
    <w:rsid w:val="00FE6A05"/>
    <w:rsid w:val="00FF4851"/>
    <w:rsid w:val="00FF5532"/>
    <w:rsid w:val="00FF6197"/>
    <w:rsid w:val="00FF63D8"/>
    <w:rsid w:val="00FF743F"/>
    <w:rsid w:val="1C5741A5"/>
    <w:rsid w:val="21EA0FAA"/>
    <w:rsid w:val="4382B70B"/>
    <w:rsid w:val="72A506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86174A"/>
  <w15:chartTrackingRefBased/>
  <w15:docId w15:val="{ED927605-7AA5-421A-BA8A-068DF2BE9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EEA"/>
    <w:rPr>
      <w:sz w:val="21"/>
    </w:rPr>
  </w:style>
  <w:style w:type="paragraph" w:styleId="Heading1">
    <w:name w:val="heading 1"/>
    <w:basedOn w:val="Normal"/>
    <w:next w:val="Normal"/>
    <w:link w:val="Heading1Char"/>
    <w:uiPriority w:val="9"/>
    <w:qFormat/>
    <w:rsid w:val="00687AF3"/>
    <w:pPr>
      <w:keepNext/>
      <w:keepLines/>
      <w:numPr>
        <w:numId w:val="5"/>
      </w:numPr>
      <w:pBdr>
        <w:bottom w:val="single" w:sz="4" w:space="1" w:color="auto"/>
      </w:pBdr>
      <w:spacing w:after="0" w:line="240" w:lineRule="auto"/>
      <w:outlineLvl w:val="0"/>
    </w:pPr>
    <w:rPr>
      <w:rFonts w:eastAsiaTheme="majorEastAsia" w:cstheme="minorHAnsi"/>
      <w:b/>
      <w:bCs/>
      <w:color w:val="4472C4" w:themeColor="accent1"/>
      <w:sz w:val="28"/>
      <w:szCs w:val="28"/>
    </w:rPr>
  </w:style>
  <w:style w:type="paragraph" w:styleId="Heading2">
    <w:name w:val="heading 2"/>
    <w:basedOn w:val="ListParagraph"/>
    <w:next w:val="Normal"/>
    <w:link w:val="Heading2Char"/>
    <w:uiPriority w:val="9"/>
    <w:unhideWhenUsed/>
    <w:qFormat/>
    <w:rsid w:val="00687AF3"/>
    <w:pPr>
      <w:numPr>
        <w:ilvl w:val="1"/>
        <w:numId w:val="5"/>
      </w:numPr>
      <w:spacing w:before="120" w:after="0" w:line="240" w:lineRule="auto"/>
      <w:outlineLvl w:val="1"/>
    </w:pPr>
    <w:rPr>
      <w:rFonts w:cstheme="minorHAnsi"/>
      <w:b/>
      <w:bCs/>
      <w:color w:val="ED7D31" w:themeColor="accent2"/>
      <w:sz w:val="24"/>
      <w:szCs w:val="24"/>
    </w:rPr>
  </w:style>
  <w:style w:type="paragraph" w:styleId="Heading3">
    <w:name w:val="heading 3"/>
    <w:basedOn w:val="Normal"/>
    <w:next w:val="Normal"/>
    <w:link w:val="Heading3Char"/>
    <w:uiPriority w:val="9"/>
    <w:unhideWhenUsed/>
    <w:qFormat/>
    <w:rsid w:val="00687AF3"/>
    <w:pPr>
      <w:keepNext/>
      <w:keepLines/>
      <w:numPr>
        <w:ilvl w:val="2"/>
        <w:numId w:val="5"/>
      </w:numPr>
      <w:spacing w:after="0" w:line="240" w:lineRule="auto"/>
      <w:contextualSpacing/>
      <w:outlineLvl w:val="2"/>
    </w:pPr>
    <w:rPr>
      <w:rFonts w:eastAsiaTheme="majorEastAsia" w:cstheme="minorHAnsi"/>
      <w:b/>
      <w:bCs/>
      <w:color w:val="ED7D31" w:themeColor="accent2"/>
    </w:rPr>
  </w:style>
  <w:style w:type="paragraph" w:styleId="Heading4">
    <w:name w:val="heading 4"/>
    <w:basedOn w:val="Heading3"/>
    <w:next w:val="Normal"/>
    <w:link w:val="Heading4Char"/>
    <w:uiPriority w:val="9"/>
    <w:unhideWhenUsed/>
    <w:qFormat/>
    <w:rsid w:val="00687AF3"/>
    <w:pPr>
      <w:numPr>
        <w:ilvl w:val="3"/>
      </w:numPr>
      <w:outlineLvl w:val="3"/>
    </w:pPr>
    <w:rPr>
      <w:rFonts w:asciiTheme="majorHAnsi" w:hAnsiTheme="majorHAnsi" w:cstheme="majorHAnsi"/>
      <w:i/>
      <w:iCs/>
    </w:rPr>
  </w:style>
  <w:style w:type="paragraph" w:styleId="Heading5">
    <w:name w:val="heading 5"/>
    <w:basedOn w:val="Normal"/>
    <w:next w:val="Normal"/>
    <w:link w:val="Heading5Char"/>
    <w:uiPriority w:val="9"/>
    <w:unhideWhenUsed/>
    <w:qFormat/>
    <w:rsid w:val="00687AF3"/>
    <w:pPr>
      <w:keepNext/>
      <w:keepLines/>
      <w:numPr>
        <w:ilvl w:val="4"/>
        <w:numId w:val="5"/>
      </w:numPr>
      <w:spacing w:before="40" w:after="0" w:line="240" w:lineRule="auto"/>
      <w:outlineLvl w:val="4"/>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87AF3"/>
    <w:rPr>
      <w:rFonts w:cstheme="minorHAnsi"/>
      <w:b/>
      <w:bCs/>
      <w:color w:val="ED7D31" w:themeColor="accent2"/>
      <w:sz w:val="24"/>
      <w:szCs w:val="24"/>
    </w:rPr>
  </w:style>
  <w:style w:type="character" w:styleId="Emphasis">
    <w:name w:val="Emphasis"/>
    <w:uiPriority w:val="20"/>
    <w:qFormat/>
    <w:rsid w:val="00687AF3"/>
    <w:rPr>
      <w:rFonts w:asciiTheme="minorHAnsi" w:hAnsiTheme="minorHAnsi"/>
      <w:b/>
      <w:bCs/>
      <w:i/>
      <w:iCs/>
      <w:color w:val="A5A5A5" w:themeColor="accent3"/>
    </w:rPr>
  </w:style>
  <w:style w:type="character" w:customStyle="1" w:styleId="Heading1Char">
    <w:name w:val="Heading 1 Char"/>
    <w:basedOn w:val="DefaultParagraphFont"/>
    <w:link w:val="Heading1"/>
    <w:uiPriority w:val="9"/>
    <w:rsid w:val="00687AF3"/>
    <w:rPr>
      <w:rFonts w:eastAsiaTheme="majorEastAsia" w:cstheme="minorHAnsi"/>
      <w:b/>
      <w:bCs/>
      <w:color w:val="4472C4" w:themeColor="accent1"/>
      <w:sz w:val="28"/>
      <w:szCs w:val="28"/>
    </w:rPr>
  </w:style>
  <w:style w:type="paragraph" w:styleId="ListParagraph">
    <w:name w:val="List Paragraph"/>
    <w:basedOn w:val="Normal"/>
    <w:uiPriority w:val="34"/>
    <w:qFormat/>
    <w:rsid w:val="00687AF3"/>
    <w:pPr>
      <w:ind w:left="720"/>
      <w:contextualSpacing/>
    </w:pPr>
  </w:style>
  <w:style w:type="character" w:customStyle="1" w:styleId="Heading3Char">
    <w:name w:val="Heading 3 Char"/>
    <w:basedOn w:val="DefaultParagraphFont"/>
    <w:link w:val="Heading3"/>
    <w:uiPriority w:val="9"/>
    <w:rsid w:val="00687AF3"/>
    <w:rPr>
      <w:rFonts w:eastAsiaTheme="majorEastAsia" w:cstheme="minorHAnsi"/>
      <w:b/>
      <w:bCs/>
      <w:color w:val="ED7D31" w:themeColor="accent2"/>
    </w:rPr>
  </w:style>
  <w:style w:type="character" w:customStyle="1" w:styleId="Heading4Char">
    <w:name w:val="Heading 4 Char"/>
    <w:basedOn w:val="DefaultParagraphFont"/>
    <w:link w:val="Heading4"/>
    <w:uiPriority w:val="9"/>
    <w:rsid w:val="00687AF3"/>
    <w:rPr>
      <w:rFonts w:asciiTheme="majorHAnsi" w:eastAsiaTheme="majorEastAsia" w:hAnsiTheme="majorHAnsi" w:cstheme="majorHAnsi"/>
      <w:b/>
      <w:bCs/>
      <w:i/>
      <w:iCs/>
      <w:color w:val="ED7D31" w:themeColor="accent2"/>
    </w:rPr>
  </w:style>
  <w:style w:type="character" w:customStyle="1" w:styleId="Heading5Char">
    <w:name w:val="Heading 5 Char"/>
    <w:basedOn w:val="DefaultParagraphFont"/>
    <w:link w:val="Heading5"/>
    <w:uiPriority w:val="9"/>
    <w:rsid w:val="00687AF3"/>
    <w:rPr>
      <w:rFonts w:asciiTheme="majorHAnsi" w:eastAsiaTheme="majorEastAsia" w:hAnsiTheme="majorHAnsi" w:cstheme="majorBidi"/>
      <w:i/>
      <w:iCs/>
      <w:color w:val="2F5496" w:themeColor="accent1" w:themeShade="BF"/>
    </w:rPr>
  </w:style>
  <w:style w:type="paragraph" w:styleId="FootnoteText">
    <w:name w:val="footnote text"/>
    <w:basedOn w:val="Normal"/>
    <w:link w:val="FootnoteTextChar"/>
    <w:uiPriority w:val="99"/>
    <w:semiHidden/>
    <w:unhideWhenUsed/>
    <w:rsid w:val="00AA347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A347F"/>
    <w:rPr>
      <w:sz w:val="20"/>
      <w:szCs w:val="20"/>
    </w:rPr>
  </w:style>
  <w:style w:type="character" w:styleId="FootnoteReference">
    <w:name w:val="footnote reference"/>
    <w:basedOn w:val="DefaultParagraphFont"/>
    <w:uiPriority w:val="99"/>
    <w:unhideWhenUsed/>
    <w:rsid w:val="00AA347F"/>
    <w:rPr>
      <w:vertAlign w:val="superscript"/>
    </w:rPr>
  </w:style>
  <w:style w:type="character" w:styleId="Hyperlink">
    <w:name w:val="Hyperlink"/>
    <w:basedOn w:val="DefaultParagraphFont"/>
    <w:uiPriority w:val="99"/>
    <w:unhideWhenUsed/>
    <w:rsid w:val="00AA347F"/>
    <w:rPr>
      <w:color w:val="0563C1" w:themeColor="hyperlink"/>
      <w:u w:val="single"/>
    </w:rPr>
  </w:style>
  <w:style w:type="table" w:customStyle="1" w:styleId="GridTable4-Accent41">
    <w:name w:val="Grid Table 4 - Accent 41"/>
    <w:basedOn w:val="TableNormal"/>
    <w:next w:val="GridTable4-Accent4"/>
    <w:uiPriority w:val="49"/>
    <w:rsid w:val="00AA347F"/>
    <w:pPr>
      <w:spacing w:after="0" w:line="240" w:lineRule="auto"/>
    </w:pPr>
    <w:tblPr>
      <w:tblStyleRowBandSize w:val="1"/>
      <w:tblStyleColBandSize w:val="1"/>
      <w:tblBorders>
        <w:top w:val="single" w:sz="4" w:space="0" w:color="70C2CE"/>
        <w:left w:val="single" w:sz="4" w:space="0" w:color="70C2CE"/>
        <w:bottom w:val="single" w:sz="4" w:space="0" w:color="70C2CE"/>
        <w:right w:val="single" w:sz="4" w:space="0" w:color="70C2CE"/>
        <w:insideH w:val="single" w:sz="4" w:space="0" w:color="70C2CE"/>
        <w:insideV w:val="single" w:sz="4" w:space="0" w:color="70C2CE"/>
      </w:tblBorders>
    </w:tblPr>
    <w:tblStylePr w:type="firstRow">
      <w:rPr>
        <w:b/>
        <w:bCs/>
        <w:color w:val="FFFFFF"/>
      </w:rPr>
      <w:tblPr/>
      <w:tcPr>
        <w:tcBorders>
          <w:top w:val="single" w:sz="4" w:space="0" w:color="31838F"/>
          <w:left w:val="single" w:sz="4" w:space="0" w:color="31838F"/>
          <w:bottom w:val="single" w:sz="4" w:space="0" w:color="31838F"/>
          <w:right w:val="single" w:sz="4" w:space="0" w:color="31838F"/>
          <w:insideH w:val="nil"/>
          <w:insideV w:val="nil"/>
        </w:tcBorders>
        <w:shd w:val="clear" w:color="auto" w:fill="31838F"/>
      </w:tcPr>
    </w:tblStylePr>
    <w:tblStylePr w:type="lastRow">
      <w:rPr>
        <w:b/>
        <w:bCs/>
      </w:rPr>
      <w:tblPr/>
      <w:tcPr>
        <w:tcBorders>
          <w:top w:val="double" w:sz="4" w:space="0" w:color="31838F"/>
        </w:tcBorders>
      </w:tcPr>
    </w:tblStylePr>
    <w:tblStylePr w:type="firstCol">
      <w:rPr>
        <w:b/>
        <w:bCs/>
      </w:rPr>
    </w:tblStylePr>
    <w:tblStylePr w:type="lastCol">
      <w:rPr>
        <w:b/>
        <w:bCs/>
      </w:rPr>
    </w:tblStylePr>
    <w:tblStylePr w:type="band1Vert">
      <w:tblPr/>
      <w:tcPr>
        <w:shd w:val="clear" w:color="auto" w:fill="CFEAEE"/>
      </w:tcPr>
    </w:tblStylePr>
    <w:tblStylePr w:type="band1Horz">
      <w:tblPr/>
      <w:tcPr>
        <w:shd w:val="clear" w:color="auto" w:fill="CFEAEE"/>
      </w:tcPr>
    </w:tblStylePr>
  </w:style>
  <w:style w:type="table" w:styleId="GridTable4-Accent4">
    <w:name w:val="Grid Table 4 Accent 4"/>
    <w:basedOn w:val="TableNormal"/>
    <w:uiPriority w:val="49"/>
    <w:rsid w:val="00AA347F"/>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customStyle="1" w:styleId="GridTable4-Accent42">
    <w:name w:val="Grid Table 4 - Accent 42"/>
    <w:basedOn w:val="TableNormal"/>
    <w:next w:val="GridTable4-Accent4"/>
    <w:uiPriority w:val="49"/>
    <w:rsid w:val="00AA347F"/>
    <w:pPr>
      <w:spacing w:after="0" w:line="240" w:lineRule="auto"/>
    </w:pPr>
    <w:tblPr>
      <w:tblStyleRowBandSize w:val="1"/>
      <w:tblStyleColBandSize w:val="1"/>
      <w:tblBorders>
        <w:top w:val="single" w:sz="4" w:space="0" w:color="70C2CE"/>
        <w:left w:val="single" w:sz="4" w:space="0" w:color="70C2CE"/>
        <w:bottom w:val="single" w:sz="4" w:space="0" w:color="70C2CE"/>
        <w:right w:val="single" w:sz="4" w:space="0" w:color="70C2CE"/>
        <w:insideH w:val="single" w:sz="4" w:space="0" w:color="70C2CE"/>
        <w:insideV w:val="single" w:sz="4" w:space="0" w:color="70C2CE"/>
      </w:tblBorders>
    </w:tblPr>
    <w:tblStylePr w:type="firstRow">
      <w:rPr>
        <w:b/>
        <w:bCs/>
        <w:color w:val="FFFFFF"/>
      </w:rPr>
      <w:tblPr/>
      <w:tcPr>
        <w:tcBorders>
          <w:top w:val="single" w:sz="4" w:space="0" w:color="31838F"/>
          <w:left w:val="single" w:sz="4" w:space="0" w:color="31838F"/>
          <w:bottom w:val="single" w:sz="4" w:space="0" w:color="31838F"/>
          <w:right w:val="single" w:sz="4" w:space="0" w:color="31838F"/>
          <w:insideH w:val="nil"/>
          <w:insideV w:val="nil"/>
        </w:tcBorders>
        <w:shd w:val="clear" w:color="auto" w:fill="31838F"/>
      </w:tcPr>
    </w:tblStylePr>
    <w:tblStylePr w:type="lastRow">
      <w:rPr>
        <w:b/>
        <w:bCs/>
      </w:rPr>
      <w:tblPr/>
      <w:tcPr>
        <w:tcBorders>
          <w:top w:val="double" w:sz="4" w:space="0" w:color="31838F"/>
        </w:tcBorders>
      </w:tcPr>
    </w:tblStylePr>
    <w:tblStylePr w:type="firstCol">
      <w:rPr>
        <w:b/>
        <w:bCs/>
      </w:rPr>
    </w:tblStylePr>
    <w:tblStylePr w:type="lastCol">
      <w:rPr>
        <w:b/>
        <w:bCs/>
      </w:rPr>
    </w:tblStylePr>
    <w:tblStylePr w:type="band1Vert">
      <w:tblPr/>
      <w:tcPr>
        <w:shd w:val="clear" w:color="auto" w:fill="CFEAEE"/>
      </w:tcPr>
    </w:tblStylePr>
    <w:tblStylePr w:type="band1Horz">
      <w:tblPr/>
      <w:tcPr>
        <w:shd w:val="clear" w:color="auto" w:fill="CFEAEE"/>
      </w:tcPr>
    </w:tblStylePr>
  </w:style>
  <w:style w:type="paragraph" w:styleId="Caption">
    <w:name w:val="caption"/>
    <w:basedOn w:val="Normal"/>
    <w:next w:val="Normal"/>
    <w:uiPriority w:val="35"/>
    <w:unhideWhenUsed/>
    <w:qFormat/>
    <w:rsid w:val="00AA347F"/>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A3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47F"/>
  </w:style>
  <w:style w:type="table" w:customStyle="1" w:styleId="GridTable4-Accent61">
    <w:name w:val="Grid Table 4 - Accent 61"/>
    <w:basedOn w:val="TableNormal"/>
    <w:next w:val="GridTable4-Accent6"/>
    <w:uiPriority w:val="49"/>
    <w:rsid w:val="00AA347F"/>
    <w:pPr>
      <w:spacing w:after="0" w:line="240" w:lineRule="auto"/>
    </w:pPr>
    <w:tblPr>
      <w:tblStyleRowBandSize w:val="1"/>
      <w:tblStyleColBandSize w:val="1"/>
      <w:tblBorders>
        <w:top w:val="single" w:sz="4" w:space="0" w:color="CCCACA"/>
        <w:left w:val="single" w:sz="4" w:space="0" w:color="CCCACA"/>
        <w:bottom w:val="single" w:sz="4" w:space="0" w:color="CCCACA"/>
        <w:right w:val="single" w:sz="4" w:space="0" w:color="CCCACA"/>
        <w:insideH w:val="single" w:sz="4" w:space="0" w:color="CCCACA"/>
        <w:insideV w:val="single" w:sz="4" w:space="0" w:color="CCCACA"/>
      </w:tblBorders>
    </w:tblPr>
    <w:tblStylePr w:type="firstRow">
      <w:rPr>
        <w:b/>
        <w:bCs/>
        <w:color w:val="FFFFFF"/>
      </w:rPr>
      <w:tblPr/>
      <w:tcPr>
        <w:tcBorders>
          <w:top w:val="single" w:sz="4" w:space="0" w:color="ABA7A7"/>
          <w:left w:val="single" w:sz="4" w:space="0" w:color="ABA7A7"/>
          <w:bottom w:val="single" w:sz="4" w:space="0" w:color="ABA7A7"/>
          <w:right w:val="single" w:sz="4" w:space="0" w:color="ABA7A7"/>
          <w:insideH w:val="nil"/>
          <w:insideV w:val="nil"/>
        </w:tcBorders>
        <w:shd w:val="clear" w:color="auto" w:fill="ABA7A7"/>
      </w:tcPr>
    </w:tblStylePr>
    <w:tblStylePr w:type="lastRow">
      <w:rPr>
        <w:b/>
        <w:bCs/>
      </w:rPr>
      <w:tblPr/>
      <w:tcPr>
        <w:tcBorders>
          <w:top w:val="double" w:sz="4" w:space="0" w:color="ABA7A7"/>
        </w:tcBorders>
      </w:tcPr>
    </w:tblStylePr>
    <w:tblStylePr w:type="firstCol">
      <w:rPr>
        <w:b/>
        <w:bCs/>
      </w:rPr>
    </w:tblStylePr>
    <w:tblStylePr w:type="lastCol">
      <w:rPr>
        <w:b/>
        <w:bCs/>
      </w:rPr>
    </w:tblStylePr>
    <w:tblStylePr w:type="band1Vert">
      <w:tblPr/>
      <w:tcPr>
        <w:shd w:val="clear" w:color="auto" w:fill="EEEDED"/>
      </w:tcPr>
    </w:tblStylePr>
    <w:tblStylePr w:type="band1Horz">
      <w:tblPr/>
      <w:tcPr>
        <w:shd w:val="clear" w:color="auto" w:fill="EEEDED"/>
      </w:tcPr>
    </w:tblStylePr>
  </w:style>
  <w:style w:type="table" w:styleId="GridTable4-Accent6">
    <w:name w:val="Grid Table 4 Accent 6"/>
    <w:basedOn w:val="TableNormal"/>
    <w:uiPriority w:val="49"/>
    <w:rsid w:val="00AA347F"/>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3">
    <w:name w:val="List Table 3 Accent 3"/>
    <w:basedOn w:val="TableNormal"/>
    <w:uiPriority w:val="48"/>
    <w:rsid w:val="00AA347F"/>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CommentReference">
    <w:name w:val="annotation reference"/>
    <w:basedOn w:val="DefaultParagraphFont"/>
    <w:uiPriority w:val="99"/>
    <w:semiHidden/>
    <w:unhideWhenUsed/>
    <w:rsid w:val="00AA347F"/>
    <w:rPr>
      <w:sz w:val="16"/>
      <w:szCs w:val="16"/>
    </w:rPr>
  </w:style>
  <w:style w:type="paragraph" w:styleId="CommentText">
    <w:name w:val="annotation text"/>
    <w:basedOn w:val="Normal"/>
    <w:link w:val="CommentTextChar"/>
    <w:uiPriority w:val="99"/>
    <w:semiHidden/>
    <w:unhideWhenUsed/>
    <w:rsid w:val="00AA347F"/>
    <w:pPr>
      <w:spacing w:line="240" w:lineRule="auto"/>
    </w:pPr>
    <w:rPr>
      <w:sz w:val="20"/>
      <w:szCs w:val="20"/>
    </w:rPr>
  </w:style>
  <w:style w:type="character" w:customStyle="1" w:styleId="CommentTextChar">
    <w:name w:val="Comment Text Char"/>
    <w:basedOn w:val="DefaultParagraphFont"/>
    <w:link w:val="CommentText"/>
    <w:uiPriority w:val="99"/>
    <w:semiHidden/>
    <w:rsid w:val="00AA347F"/>
    <w:rPr>
      <w:sz w:val="20"/>
      <w:szCs w:val="20"/>
    </w:rPr>
  </w:style>
  <w:style w:type="paragraph" w:styleId="Footer">
    <w:name w:val="footer"/>
    <w:basedOn w:val="Normal"/>
    <w:link w:val="FooterChar"/>
    <w:uiPriority w:val="99"/>
    <w:unhideWhenUsed/>
    <w:rsid w:val="00D76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6128"/>
  </w:style>
  <w:style w:type="table" w:styleId="TableGrid">
    <w:name w:val="Table Grid"/>
    <w:basedOn w:val="TableNormal"/>
    <w:uiPriority w:val="39"/>
    <w:rsid w:val="00FB7F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E0B51"/>
    <w:pPr>
      <w:spacing w:after="0" w:line="240" w:lineRule="auto"/>
    </w:pPr>
    <w:rPr>
      <w:sz w:val="21"/>
    </w:rPr>
  </w:style>
  <w:style w:type="character" w:styleId="UnresolvedMention">
    <w:name w:val="Unresolved Mention"/>
    <w:basedOn w:val="DefaultParagraphFont"/>
    <w:uiPriority w:val="99"/>
    <w:semiHidden/>
    <w:unhideWhenUsed/>
    <w:rsid w:val="006603E3"/>
    <w:rPr>
      <w:color w:val="605E5C"/>
      <w:shd w:val="clear" w:color="auto" w:fill="E1DFDD"/>
    </w:rPr>
  </w:style>
  <w:style w:type="paragraph" w:styleId="EndnoteText">
    <w:name w:val="endnote text"/>
    <w:basedOn w:val="Normal"/>
    <w:link w:val="EndnoteTextChar"/>
    <w:uiPriority w:val="99"/>
    <w:semiHidden/>
    <w:unhideWhenUsed/>
    <w:rsid w:val="004645C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645C8"/>
    <w:rPr>
      <w:sz w:val="20"/>
      <w:szCs w:val="20"/>
    </w:rPr>
  </w:style>
  <w:style w:type="character" w:styleId="EndnoteReference">
    <w:name w:val="endnote reference"/>
    <w:basedOn w:val="DefaultParagraphFont"/>
    <w:uiPriority w:val="99"/>
    <w:semiHidden/>
    <w:unhideWhenUsed/>
    <w:rsid w:val="004645C8"/>
    <w:rPr>
      <w:vertAlign w:val="superscript"/>
    </w:rPr>
  </w:style>
  <w:style w:type="character" w:styleId="Strong">
    <w:name w:val="Strong"/>
    <w:basedOn w:val="DefaultParagraphFont"/>
    <w:uiPriority w:val="22"/>
    <w:qFormat/>
    <w:rsid w:val="002F02FA"/>
    <w:rPr>
      <w:b/>
      <w:bCs/>
    </w:rPr>
  </w:style>
  <w:style w:type="paragraph" w:styleId="NormalWeb">
    <w:name w:val="Normal (Web)"/>
    <w:basedOn w:val="Normal"/>
    <w:uiPriority w:val="99"/>
    <w:unhideWhenUsed/>
    <w:rsid w:val="002F02FA"/>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fault">
    <w:name w:val="Default"/>
    <w:rsid w:val="000A3AA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5263">
      <w:bodyDiv w:val="1"/>
      <w:marLeft w:val="0"/>
      <w:marRight w:val="0"/>
      <w:marTop w:val="0"/>
      <w:marBottom w:val="0"/>
      <w:divBdr>
        <w:top w:val="none" w:sz="0" w:space="0" w:color="auto"/>
        <w:left w:val="none" w:sz="0" w:space="0" w:color="auto"/>
        <w:bottom w:val="none" w:sz="0" w:space="0" w:color="auto"/>
        <w:right w:val="none" w:sz="0" w:space="0" w:color="auto"/>
      </w:divBdr>
    </w:div>
    <w:div w:id="229386658">
      <w:bodyDiv w:val="1"/>
      <w:marLeft w:val="0"/>
      <w:marRight w:val="0"/>
      <w:marTop w:val="0"/>
      <w:marBottom w:val="0"/>
      <w:divBdr>
        <w:top w:val="none" w:sz="0" w:space="0" w:color="auto"/>
        <w:left w:val="none" w:sz="0" w:space="0" w:color="auto"/>
        <w:bottom w:val="none" w:sz="0" w:space="0" w:color="auto"/>
        <w:right w:val="none" w:sz="0" w:space="0" w:color="auto"/>
      </w:divBdr>
    </w:div>
    <w:div w:id="241332259">
      <w:bodyDiv w:val="1"/>
      <w:marLeft w:val="0"/>
      <w:marRight w:val="0"/>
      <w:marTop w:val="0"/>
      <w:marBottom w:val="0"/>
      <w:divBdr>
        <w:top w:val="none" w:sz="0" w:space="0" w:color="auto"/>
        <w:left w:val="none" w:sz="0" w:space="0" w:color="auto"/>
        <w:bottom w:val="none" w:sz="0" w:space="0" w:color="auto"/>
        <w:right w:val="none" w:sz="0" w:space="0" w:color="auto"/>
      </w:divBdr>
    </w:div>
    <w:div w:id="613170029">
      <w:bodyDiv w:val="1"/>
      <w:marLeft w:val="0"/>
      <w:marRight w:val="0"/>
      <w:marTop w:val="0"/>
      <w:marBottom w:val="0"/>
      <w:divBdr>
        <w:top w:val="none" w:sz="0" w:space="0" w:color="auto"/>
        <w:left w:val="none" w:sz="0" w:space="0" w:color="auto"/>
        <w:bottom w:val="none" w:sz="0" w:space="0" w:color="auto"/>
        <w:right w:val="none" w:sz="0" w:space="0" w:color="auto"/>
      </w:divBdr>
    </w:div>
    <w:div w:id="878007361">
      <w:bodyDiv w:val="1"/>
      <w:marLeft w:val="0"/>
      <w:marRight w:val="0"/>
      <w:marTop w:val="0"/>
      <w:marBottom w:val="0"/>
      <w:divBdr>
        <w:top w:val="none" w:sz="0" w:space="0" w:color="auto"/>
        <w:left w:val="none" w:sz="0" w:space="0" w:color="auto"/>
        <w:bottom w:val="none" w:sz="0" w:space="0" w:color="auto"/>
        <w:right w:val="none" w:sz="0" w:space="0" w:color="auto"/>
      </w:divBdr>
      <w:divsChild>
        <w:div w:id="1773698325">
          <w:marLeft w:val="0"/>
          <w:marRight w:val="0"/>
          <w:marTop w:val="0"/>
          <w:marBottom w:val="0"/>
          <w:divBdr>
            <w:top w:val="single" w:sz="2" w:space="0" w:color="auto"/>
            <w:left w:val="single" w:sz="2" w:space="0" w:color="auto"/>
            <w:bottom w:val="single" w:sz="6" w:space="0" w:color="auto"/>
            <w:right w:val="single" w:sz="2" w:space="0" w:color="auto"/>
          </w:divBdr>
          <w:divsChild>
            <w:div w:id="513151557">
              <w:marLeft w:val="0"/>
              <w:marRight w:val="0"/>
              <w:marTop w:val="100"/>
              <w:marBottom w:val="100"/>
              <w:divBdr>
                <w:top w:val="single" w:sz="2" w:space="0" w:color="D9D9E3"/>
                <w:left w:val="single" w:sz="2" w:space="0" w:color="D9D9E3"/>
                <w:bottom w:val="single" w:sz="2" w:space="0" w:color="D9D9E3"/>
                <w:right w:val="single" w:sz="2" w:space="0" w:color="D9D9E3"/>
              </w:divBdr>
              <w:divsChild>
                <w:div w:id="1093890707">
                  <w:marLeft w:val="0"/>
                  <w:marRight w:val="0"/>
                  <w:marTop w:val="0"/>
                  <w:marBottom w:val="0"/>
                  <w:divBdr>
                    <w:top w:val="single" w:sz="2" w:space="0" w:color="D9D9E3"/>
                    <w:left w:val="single" w:sz="2" w:space="0" w:color="D9D9E3"/>
                    <w:bottom w:val="single" w:sz="2" w:space="0" w:color="D9D9E3"/>
                    <w:right w:val="single" w:sz="2" w:space="0" w:color="D9D9E3"/>
                  </w:divBdr>
                  <w:divsChild>
                    <w:div w:id="328141219">
                      <w:marLeft w:val="0"/>
                      <w:marRight w:val="0"/>
                      <w:marTop w:val="0"/>
                      <w:marBottom w:val="0"/>
                      <w:divBdr>
                        <w:top w:val="single" w:sz="2" w:space="0" w:color="D9D9E3"/>
                        <w:left w:val="single" w:sz="2" w:space="0" w:color="D9D9E3"/>
                        <w:bottom w:val="single" w:sz="2" w:space="0" w:color="D9D9E3"/>
                        <w:right w:val="single" w:sz="2" w:space="0" w:color="D9D9E3"/>
                      </w:divBdr>
                      <w:divsChild>
                        <w:div w:id="2061127819">
                          <w:marLeft w:val="0"/>
                          <w:marRight w:val="0"/>
                          <w:marTop w:val="0"/>
                          <w:marBottom w:val="0"/>
                          <w:divBdr>
                            <w:top w:val="single" w:sz="2" w:space="0" w:color="D9D9E3"/>
                            <w:left w:val="single" w:sz="2" w:space="0" w:color="D9D9E3"/>
                            <w:bottom w:val="single" w:sz="2" w:space="0" w:color="D9D9E3"/>
                            <w:right w:val="single" w:sz="2" w:space="0" w:color="D9D9E3"/>
                          </w:divBdr>
                          <w:divsChild>
                            <w:div w:id="880402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206007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5.em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emf"/><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5514739-9e2c-476a-a2c9-6c29fb2d6feb" xsi:nil="true"/>
    <CultureName xmlns="85514739-9e2c-476a-a2c9-6c29fb2d6feb" xsi:nil="true"/>
    <Students xmlns="85514739-9e2c-476a-a2c9-6c29fb2d6feb">
      <UserInfo>
        <DisplayName/>
        <AccountId xsi:nil="true"/>
        <AccountType/>
      </UserInfo>
    </Students>
    <Self_Registration_Enabled xmlns="85514739-9e2c-476a-a2c9-6c29fb2d6feb" xsi:nil="true"/>
    <AppVersion xmlns="85514739-9e2c-476a-a2c9-6c29fb2d6feb" xsi:nil="true"/>
    <Invited_Teachers xmlns="85514739-9e2c-476a-a2c9-6c29fb2d6feb" xsi:nil="true"/>
    <IsNotebookLocked xmlns="85514739-9e2c-476a-a2c9-6c29fb2d6feb" xsi:nil="true"/>
    <NotebookType xmlns="85514739-9e2c-476a-a2c9-6c29fb2d6feb" xsi:nil="true"/>
    <FolderType xmlns="85514739-9e2c-476a-a2c9-6c29fb2d6feb" xsi:nil="true"/>
    <Has_Teacher_Only_SectionGroup xmlns="85514739-9e2c-476a-a2c9-6c29fb2d6feb" xsi:nil="true"/>
    <DefaultSectionNames xmlns="85514739-9e2c-476a-a2c9-6c29fb2d6feb" xsi:nil="true"/>
    <TeamsChannelId xmlns="85514739-9e2c-476a-a2c9-6c29fb2d6feb" xsi:nil="true"/>
    <Owner xmlns="85514739-9e2c-476a-a2c9-6c29fb2d6feb">
      <UserInfo>
        <DisplayName/>
        <AccountId xsi:nil="true"/>
        <AccountType/>
      </UserInfo>
    </Owner>
    <Math_Settings xmlns="85514739-9e2c-476a-a2c9-6c29fb2d6feb" xsi:nil="true"/>
    <Is_Collaboration_Space_Locked xmlns="85514739-9e2c-476a-a2c9-6c29fb2d6feb" xsi:nil="true"/>
    <Invited_Students xmlns="85514739-9e2c-476a-a2c9-6c29fb2d6feb" xsi:nil="true"/>
    <Distribution_Groups xmlns="85514739-9e2c-476a-a2c9-6c29fb2d6feb" xsi:nil="true"/>
    <Templates xmlns="85514739-9e2c-476a-a2c9-6c29fb2d6feb" xsi:nil="true"/>
    <LMS_Mappings xmlns="85514739-9e2c-476a-a2c9-6c29fb2d6feb" xsi:nil="true"/>
    <Teachers xmlns="85514739-9e2c-476a-a2c9-6c29fb2d6feb">
      <UserInfo>
        <DisplayName/>
        <AccountId xsi:nil="true"/>
        <AccountType/>
      </UserInfo>
    </Teachers>
    <Student_Groups xmlns="85514739-9e2c-476a-a2c9-6c29fb2d6feb">
      <UserInfo>
        <DisplayName/>
        <AccountId xsi:nil="true"/>
        <AccountType/>
      </UserInfo>
    </Student_Group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2861749BF3F8CA4FA0C3E6F88D35B852" ma:contentTypeVersion="39" ma:contentTypeDescription="Create a new document." ma:contentTypeScope="" ma:versionID="3ef9bddd41ee865f98fa46581734e8fa">
  <xsd:schema xmlns:xsd="http://www.w3.org/2001/XMLSchema" xmlns:xs="http://www.w3.org/2001/XMLSchema" xmlns:p="http://schemas.microsoft.com/office/2006/metadata/properties" xmlns:ns3="85514739-9e2c-476a-a2c9-6c29fb2d6feb" xmlns:ns4="bf9abfca-126a-4813-8e16-02cf9d9292d9" targetNamespace="http://schemas.microsoft.com/office/2006/metadata/properties" ma:root="true" ma:fieldsID="149673575dc00b6c68ec553fb5ac451c" ns3:_="" ns4:_="">
    <xsd:import namespace="85514739-9e2c-476a-a2c9-6c29fb2d6feb"/>
    <xsd:import namespace="bf9abfca-126a-4813-8e16-02cf9d9292d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4:SharedWithUsers" minOccurs="0"/>
                <xsd:element ref="ns4:SharedWithDetails" minOccurs="0"/>
                <xsd:element ref="ns4:SharingHintHash" minOccurs="0"/>
                <xsd:element ref="ns3:MediaServiceLocation"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MediaServiceGenerationTime" minOccurs="0"/>
                <xsd:element ref="ns3:MediaServiceEventHashCode" minOccurs="0"/>
                <xsd:element ref="ns3:MediaServiceAutoKeyPoints" minOccurs="0"/>
                <xsd:element ref="ns3:MediaServiceKeyPoints" minOccurs="0"/>
                <xsd:element ref="ns3:_activity" minOccurs="0"/>
                <xsd:element ref="ns3:MediaLengthInSeconds"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14739-9e2c-476a-a2c9-6c29fb2d6f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NotebookType" ma:index="17" nillable="true" ma:displayName="Notebook Type" ma:internalName="NotebookType">
      <xsd:simpleType>
        <xsd:restriction base="dms:Text"/>
      </xsd:simpleType>
    </xsd:element>
    <xsd:element name="FolderType" ma:index="18" nillable="true" ma:displayName="Folder Type" ma:internalName="FolderType">
      <xsd:simpleType>
        <xsd:restriction base="dms:Text"/>
      </xsd:simpleType>
    </xsd:element>
    <xsd:element name="CultureName" ma:index="19" nillable="true" ma:displayName="Culture Name" ma:internalName="CultureName">
      <xsd:simpleType>
        <xsd:restriction base="dms:Text"/>
      </xsd:simpleType>
    </xsd:element>
    <xsd:element name="AppVersion" ma:index="20" nillable="true" ma:displayName="App Version" ma:internalName="AppVersion">
      <xsd:simpleType>
        <xsd:restriction base="dms:Text"/>
      </xsd:simpleType>
    </xsd:element>
    <xsd:element name="TeamsChannelId" ma:index="21" nillable="true" ma:displayName="Teams Channel Id" ma:internalName="TeamsChannelId">
      <xsd:simpleType>
        <xsd:restriction base="dms:Text"/>
      </xsd:simpleType>
    </xsd:element>
    <xsd:element name="Owner" ma:index="22"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3" nillable="true" ma:displayName="Math Settings" ma:internalName="Math_Settings">
      <xsd:simpleType>
        <xsd:restriction base="dms:Text"/>
      </xsd:simpleType>
    </xsd:element>
    <xsd:element name="DefaultSectionNames" ma:index="24" nillable="true" ma:displayName="Default Section Names" ma:internalName="DefaultSectionNames">
      <xsd:simpleType>
        <xsd:restriction base="dms:Note">
          <xsd:maxLength value="255"/>
        </xsd:restriction>
      </xsd:simpleType>
    </xsd:element>
    <xsd:element name="Templates" ma:index="25" nillable="true" ma:displayName="Templates" ma:internalName="Templates">
      <xsd:simpleType>
        <xsd:restriction base="dms:Note">
          <xsd:maxLength value="255"/>
        </xsd:restriction>
      </xsd:simpleType>
    </xsd:element>
    <xsd:element name="Teachers" ma:index="2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9" nillable="true" ma:displayName="Distribution Groups" ma:internalName="Distribution_Groups">
      <xsd:simpleType>
        <xsd:restriction base="dms:Note">
          <xsd:maxLength value="255"/>
        </xsd:restriction>
      </xsd:simpleType>
    </xsd:element>
    <xsd:element name="LMS_Mappings" ma:index="30" nillable="true" ma:displayName="LMS Mappings" ma:internalName="LMS_Mappings">
      <xsd:simpleType>
        <xsd:restriction base="dms:Note">
          <xsd:maxLength value="255"/>
        </xsd:restriction>
      </xsd:simpleType>
    </xsd:element>
    <xsd:element name="Invited_Teachers" ma:index="31" nillable="true" ma:displayName="Invited Teachers" ma:internalName="Invited_Teachers">
      <xsd:simpleType>
        <xsd:restriction base="dms:Note">
          <xsd:maxLength value="255"/>
        </xsd:restriction>
      </xsd:simpleType>
    </xsd:element>
    <xsd:element name="Invited_Students" ma:index="32" nillable="true" ma:displayName="Invited Students" ma:internalName="Invited_Students">
      <xsd:simpleType>
        <xsd:restriction base="dms:Note">
          <xsd:maxLength value="255"/>
        </xsd:restriction>
      </xsd:simpleType>
    </xsd:element>
    <xsd:element name="Self_Registration_Enabled" ma:index="33" nillable="true" ma:displayName="Self Registration Enabled" ma:internalName="Self_Registration_Enabled">
      <xsd:simpleType>
        <xsd:restriction base="dms:Boolean"/>
      </xsd:simpleType>
    </xsd:element>
    <xsd:element name="Has_Teacher_Only_SectionGroup" ma:index="34" nillable="true" ma:displayName="Has Teacher Only SectionGroup" ma:internalName="Has_Teacher_Only_SectionGroup">
      <xsd:simpleType>
        <xsd:restriction base="dms:Boolean"/>
      </xsd:simpleType>
    </xsd:element>
    <xsd:element name="Is_Collaboration_Space_Locked" ma:index="35" nillable="true" ma:displayName="Is Collaboration Space Locked" ma:internalName="Is_Collaboration_Space_Locked">
      <xsd:simpleType>
        <xsd:restriction base="dms:Boolean"/>
      </xsd:simpleType>
    </xsd:element>
    <xsd:element name="IsNotebookLocked" ma:index="36" nillable="true" ma:displayName="Is Notebook Locked" ma:internalName="IsNotebookLocked">
      <xsd:simpleType>
        <xsd:restriction base="dms:Boolean"/>
      </xsd:simpleType>
    </xsd:element>
    <xsd:element name="MediaServiceGenerationTime" ma:index="37" nillable="true" ma:displayName="MediaServiceGenerationTime" ma:hidden="true" ma:internalName="MediaServiceGenerationTime" ma:readOnly="true">
      <xsd:simpleType>
        <xsd:restriction base="dms:Text"/>
      </xsd:simpleType>
    </xsd:element>
    <xsd:element name="MediaServiceEventHashCode" ma:index="38" nillable="true" ma:displayName="MediaServiceEventHashCode" ma:hidden="true" ma:internalName="MediaServiceEventHashCode" ma:readOnly="true">
      <xsd:simpleType>
        <xsd:restriction base="dms:Text"/>
      </xsd:simpleType>
    </xsd:element>
    <xsd:element name="MediaServiceAutoKeyPoints" ma:index="39" nillable="true" ma:displayName="MediaServiceAutoKeyPoints" ma:hidden="true" ma:internalName="MediaServiceAutoKeyPoints" ma:readOnly="true">
      <xsd:simpleType>
        <xsd:restriction base="dms:Note"/>
      </xsd:simpleType>
    </xsd:element>
    <xsd:element name="MediaServiceKeyPoints" ma:index="40" nillable="true" ma:displayName="KeyPoints" ma:internalName="MediaServiceKeyPoints" ma:readOnly="true">
      <xsd:simpleType>
        <xsd:restriction base="dms:Note">
          <xsd:maxLength value="255"/>
        </xsd:restriction>
      </xsd:simpleType>
    </xsd:element>
    <xsd:element name="_activity" ma:index="41" nillable="true" ma:displayName="_activity" ma:hidden="true" ma:internalName="_activity">
      <xsd:simpleType>
        <xsd:restriction base="dms:Note"/>
      </xsd:simpleType>
    </xsd:element>
    <xsd:element name="MediaLengthInSeconds" ma:index="42" nillable="true" ma:displayName="MediaLengthInSeconds" ma:hidden="true" ma:internalName="MediaLengthInSeconds" ma:readOnly="true">
      <xsd:simpleType>
        <xsd:restriction base="dms:Unknown"/>
      </xsd:simpleType>
    </xsd:element>
    <xsd:element name="MediaServiceObjectDetectorVersions" ma:index="43" nillable="true" ma:displayName="MediaServiceObjectDetectorVersions" ma:description="" ma:hidden="true" ma:indexed="true" ma:internalName="MediaServiceObjectDetectorVersions" ma:readOnly="true">
      <xsd:simpleType>
        <xsd:restriction base="dms:Text"/>
      </xsd:simpleType>
    </xsd:element>
    <xsd:element name="MediaServiceSystemTags" ma:index="44" nillable="true" ma:displayName="MediaServiceSystemTags" ma:hidden="true" ma:internalName="MediaServiceSystemTags" ma:readOnly="true">
      <xsd:simpleType>
        <xsd:restriction base="dms:Note"/>
      </xsd:simpleType>
    </xsd:element>
    <xsd:element name="MediaServiceSearchProperties" ma:index="45" nillable="true" ma:displayName="MediaServiceSearchProperties" ma:hidden="true" ma:internalName="MediaServiceSearchProperties" ma:readOnly="true">
      <xsd:simpleType>
        <xsd:restriction base="dms:Note"/>
      </xsd:simpleType>
    </xsd:element>
    <xsd:element name="MediaServiceBillingMetadata" ma:index="4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f9abfca-126a-4813-8e16-02cf9d9292d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EC3819-76C0-44A3-B0EC-48342E8823F4}">
  <ds:schemaRefs>
    <ds:schemaRef ds:uri="http://schemas.microsoft.com/office/2006/metadata/properties"/>
    <ds:schemaRef ds:uri="http://schemas.microsoft.com/office/infopath/2007/PartnerControls"/>
    <ds:schemaRef ds:uri="85514739-9e2c-476a-a2c9-6c29fb2d6feb"/>
  </ds:schemaRefs>
</ds:datastoreItem>
</file>

<file path=customXml/itemProps2.xml><?xml version="1.0" encoding="utf-8"?>
<ds:datastoreItem xmlns:ds="http://schemas.openxmlformats.org/officeDocument/2006/customXml" ds:itemID="{0CF792A1-CD0C-46A4-BCD5-93BCFC422FEA}">
  <ds:schemaRefs>
    <ds:schemaRef ds:uri="http://schemas.microsoft.com/sharepoint/v3/contenttype/forms"/>
  </ds:schemaRefs>
</ds:datastoreItem>
</file>

<file path=customXml/itemProps3.xml><?xml version="1.0" encoding="utf-8"?>
<ds:datastoreItem xmlns:ds="http://schemas.openxmlformats.org/officeDocument/2006/customXml" ds:itemID="{26D5535F-45FB-448C-A615-8377D3060F5A}">
  <ds:schemaRefs>
    <ds:schemaRef ds:uri="http://schemas.openxmlformats.org/officeDocument/2006/bibliography"/>
  </ds:schemaRefs>
</ds:datastoreItem>
</file>

<file path=customXml/itemProps4.xml><?xml version="1.0" encoding="utf-8"?>
<ds:datastoreItem xmlns:ds="http://schemas.openxmlformats.org/officeDocument/2006/customXml" ds:itemID="{1B41F63C-D6C6-4C44-A76D-7611FFD5BE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514739-9e2c-476a-a2c9-6c29fb2d6feb"/>
    <ds:schemaRef ds:uri="bf9abfca-126a-4813-8e16-02cf9d9292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Pages>
  <Words>3470</Words>
  <Characters>19782</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Rippington</dc:creator>
  <cp:keywords/>
  <dc:description/>
  <cp:lastModifiedBy>Baghdadi, Mehdi</cp:lastModifiedBy>
  <cp:revision>2</cp:revision>
  <cp:lastPrinted>2025-09-11T10:50:00Z</cp:lastPrinted>
  <dcterms:created xsi:type="dcterms:W3CDTF">2025-09-11T10:50:00Z</dcterms:created>
  <dcterms:modified xsi:type="dcterms:W3CDTF">2025-09-11T10:50:00Z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0x0101002861749BF3F8CA4FA0C3E6F88D35B852</vt:lpwstr>
  </property>
</Properties>
</file>