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“КИЇВСЬКИЙ ПОЛІТЕХНІЧНИЙ ІНСТИТУТ </w:t>
      </w:r>
    </w:p>
    <w:p w:rsidR="00000000" w:rsidDel="00000000" w:rsidP="00000000" w:rsidRDefault="00000000" w:rsidRPr="00000000" w14:paraId="00000004">
      <w:pPr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ind w:left="0" w:right="-60" w:firstLine="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B">
      <w:pPr>
        <w:ind w:left="0" w:right="-60" w:firstLine="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0F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 тему: “Екологічний моніторинг”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2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2789"/>
        <w:tblGridChange w:id="0">
          <w:tblGrid>
            <w:gridCol w:w="3135"/>
            <w:gridCol w:w="3105"/>
            <w:gridCol w:w="27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Студент </w:t>
              <w:tab/>
              <w:tab/>
              <w:tab/>
              <w:t xml:space="preserve">групи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КП-01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Аванесов Тігран Каренович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18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к.т.н, доцент кафедри СПіСКС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Радченко К.О.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22">
            <w:pPr>
              <w:ind w:left="0" w:right="-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ind w:left="0" w:right="-60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Захищено з оцінкою _________________</w:t>
      </w:r>
    </w:p>
    <w:p w:rsidR="00000000" w:rsidDel="00000000" w:rsidP="00000000" w:rsidRDefault="00000000" w:rsidRPr="00000000" w14:paraId="00000025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Київ –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Анотація</w:t>
      </w:r>
    </w:p>
    <w:p w:rsidR="00000000" w:rsidDel="00000000" w:rsidP="00000000" w:rsidRDefault="00000000" w:rsidRPr="00000000" w14:paraId="00000030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Курсова робота складається з бази даних екологічних показників та консольного додатку для взаємодії з цією базою даних. Консольний додаток написано мовою програмування Python. Програма дозволяє виконувати певні операції над базою даних: зчитування, оновлення, запис, видалення, псевдовипадкова генерація записів, аналіз даних тощо. </w:t>
      </w:r>
    </w:p>
    <w:p w:rsidR="00000000" w:rsidDel="00000000" w:rsidP="00000000" w:rsidRDefault="00000000" w:rsidRPr="00000000" w14:paraId="00000031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розробки даної бази даних та даного консольного додатку було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набуто практичні навички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33">
      <w:pPr>
        <w:ind w:left="0" w:right="-6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tabs>
              <w:tab w:val="right" w:pos="9025"/>
            </w:tabs>
            <w:spacing w:before="8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Анотація</w:t>
            <w:tab/>
            <w:t xml:space="preserve">2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Зміст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1. Аналіз інструментарію для виконання курсової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5-6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2. Структура бази даних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 Опис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"/>
            </w:tabs>
            <w:spacing w:before="6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3.1. Загальна структура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  <w:tab/>
          </w:r>
        </w:p>
        <w:p w:rsidR="00000000" w:rsidDel="00000000" w:rsidP="00000000" w:rsidRDefault="00000000" w:rsidRPr="00000000" w14:paraId="0000003B">
          <w:pPr>
            <w:tabs>
              <w:tab w:val="right" w:pos="9025"/>
            </w:tabs>
            <w:spacing w:before="6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3.2. Опис основних алгоритмів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4. Опис результатів аналізу предметної галузі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5. Аналіз додаткового функціоналу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Висновки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Література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"/>
            </w:tabs>
            <w:spacing w:before="20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Додатки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10-20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"/>
            </w:tabs>
            <w:spacing w:before="6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А. Графічні матеріали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10-13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"/>
            </w:tabs>
            <w:spacing w:after="80" w:before="60" w:line="240" w:lineRule="auto"/>
            <w:ind w:left="0" w:right="-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Б. Фрагменти програмного коду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14-17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46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Екологічний статус довкілля - це дуже важлива інформація, яка допомагає людям в багатьох сферах повсякденного життя. В контексті даної курсової роботи було розглянуто клімат міст України. База має такі сутності:</w:t>
      </w:r>
    </w:p>
    <w:p w:rsidR="00000000" w:rsidDel="00000000" w:rsidP="00000000" w:rsidRDefault="00000000" w:rsidRPr="00000000" w14:paraId="00000047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Місто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Температура повітря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Вологість повітря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Температура води</w:t>
      </w:r>
    </w:p>
    <w:p w:rsidR="00000000" w:rsidDel="00000000" w:rsidP="00000000" w:rsidRDefault="00000000" w:rsidRPr="00000000" w14:paraId="0000004C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База даних була оптимізована шляхом індексації. Наявна функція</w:t>
      </w:r>
    </w:p>
    <w:p w:rsidR="00000000" w:rsidDel="00000000" w:rsidP="00000000" w:rsidRDefault="00000000" w:rsidRPr="00000000" w14:paraId="0000004E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імпорту та експорту даних у форматі txt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Аналіз інструментарію для виконання курсової роботи</w:t>
      </w:r>
    </w:p>
    <w:p w:rsidR="00000000" w:rsidDel="00000000" w:rsidP="00000000" w:rsidRDefault="00000000" w:rsidRPr="00000000" w14:paraId="00000050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1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  <w:t xml:space="preserve">Для виконання даної роботи у якості системи керування базами даних було обрано PostgreSQL. Цю СУБД було обрано завдяки таким факторам: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Відкрите ПЗ відповідає стандарту SQL - PostgreSQL - безкоштовне ПЗ з відкритим вихідним кодом.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великої кількості типів даних, включно з власними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Цілісність даних з усіма необхідними обмеженнями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Надійність, безпека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є об’єктно-реляційною СУБД, що надає певні переваги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Сумісність з багатьма типами мереж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Велика місткість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Популярність даної СУБД – просто знайти вирішення потенційних проблем при розробці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Opensource проект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259" w:lineRule="auto"/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Розширення - існує можливість розширення функціоналу за рахунок своїх процедур</w:t>
      </w:r>
    </w:p>
    <w:p w:rsidR="00000000" w:rsidDel="00000000" w:rsidP="00000000" w:rsidRDefault="00000000" w:rsidRPr="00000000" w14:paraId="0000005C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взаємодії з базою даних було обрано бібліотеку psycopg2, оскільки: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Добре підходить для зручного використання у мові програмування Python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Розроблена спеціально для PostgreSQL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Найпопулярніша для взаємодії з PostgreSQL у мові програмування Python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Має чітку, зрозумілу та вичерпну документацію з хорошими прикладами</w:t>
      </w:r>
    </w:p>
    <w:p w:rsidR="00000000" w:rsidDel="00000000" w:rsidP="00000000" w:rsidRDefault="00000000" w:rsidRPr="00000000" w14:paraId="00000062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візуалізації результатів аналізу даних було обрано бібліотеку tkinter, оскільки: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Вона надає зручний інтерфейс для автоматичного будування графічних об’єктів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графічних об’єктів наявна можливість дуже гнучкого налаштування з великою кількістю опцій для вигляду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Наявна можливість будувати надзвичайно різноманітні графічні об’єкти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Наявна чітка, зрозуміла та вичерпна документація з хорошими прикладами побудови різних графічних об’єктів з різними налаштуваннями</w:t>
      </w:r>
    </w:p>
    <w:p w:rsidR="00000000" w:rsidDel="00000000" w:rsidP="00000000" w:rsidRDefault="00000000" w:rsidRPr="00000000" w14:paraId="0000006D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ptavx4vqxq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Структура бази даних</w:t>
      </w:r>
    </w:p>
    <w:p w:rsidR="00000000" w:rsidDel="00000000" w:rsidP="00000000" w:rsidRDefault="00000000" w:rsidRPr="00000000" w14:paraId="0000006F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База даних має такі таблиці з полями: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location - локація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temp_air – температура повітря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temp_water – температура води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humidity_air– вологість повітря </w:t>
      </w:r>
    </w:p>
    <w:p w:rsidR="00000000" w:rsidDel="00000000" w:rsidP="00000000" w:rsidRDefault="00000000" w:rsidRPr="00000000" w14:paraId="00000074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j5yop2p1ba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tsrbtwne7i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Опис програмного забезпечення</w:t>
      </w:r>
    </w:p>
    <w:p w:rsidR="00000000" w:rsidDel="00000000" w:rsidP="00000000" w:rsidRDefault="00000000" w:rsidRPr="00000000" w14:paraId="00000077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ydnbcuztd3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Загальна структура програмного забезпечення</w:t>
      </w:r>
    </w:p>
    <w:p w:rsidR="00000000" w:rsidDel="00000000" w:rsidP="00000000" w:rsidRDefault="00000000" w:rsidRPr="00000000" w14:paraId="00000078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Розроблене програмне забезпечення містить такі компоненти: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даних, що зберігає інформацію про серії, набори та мініфігурки у чотирьох таблицях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псевдовипадкової генерації даних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імпорту та експорту даних (зокрема у форматі txt)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аналізу даних</w:t>
      </w:r>
    </w:p>
    <w:p w:rsidR="00000000" w:rsidDel="00000000" w:rsidP="00000000" w:rsidRDefault="00000000" w:rsidRPr="00000000" w14:paraId="0000007D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right="-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tukx0cg8hu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nwacsatqv8g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Опис основних алгоритмів роботи</w:t>
      </w:r>
    </w:p>
    <w:p w:rsidR="00000000" w:rsidDel="00000000" w:rsidP="00000000" w:rsidRDefault="00000000" w:rsidRPr="00000000" w14:paraId="00000081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псевдовипадковій генерації даних для кожної таблиці процес генерації був побудований так, аби генерувалися дані у певних (нормальних) межах для обраної предметної галузі та для обраної структури бази даних. </w:t>
      </w:r>
    </w:p>
    <w:p w:rsidR="00000000" w:rsidDel="00000000" w:rsidP="00000000" w:rsidRDefault="00000000" w:rsidRPr="00000000" w14:paraId="00000082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генерації даних шляхом імпорту відбувається обробка вхідних даних, для забезпечення коректного їх внесення у таблиці, оскільки стиль датасетів, обраних для цієї мети, не повністю відповідає структурі бази даних.</w:t>
      </w:r>
    </w:p>
    <w:p w:rsidR="00000000" w:rsidDel="00000000" w:rsidP="00000000" w:rsidRDefault="00000000" w:rsidRPr="00000000" w14:paraId="00000083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аналізу безпеки довкілля було використано максимальні допустимі значення кліматичних показників (або константи)</w:t>
      </w:r>
    </w:p>
    <w:p w:rsidR="00000000" w:rsidDel="00000000" w:rsidP="00000000" w:rsidRDefault="00000000" w:rsidRPr="00000000" w14:paraId="00000084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аналізі виводиться інформація чи є це місто безпечним / не безпечним. Аналізована інформація експортується у форматі txt.</w:t>
      </w:r>
    </w:p>
    <w:p w:rsidR="00000000" w:rsidDel="00000000" w:rsidP="00000000" w:rsidRDefault="00000000" w:rsidRPr="00000000" w14:paraId="00000085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47cmazhlub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3tdnzo84fdp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t8k22pn4l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Опис результатів аналізу предметної галузі</w:t>
      </w:r>
    </w:p>
    <w:p w:rsidR="00000000" w:rsidDel="00000000" w:rsidP="00000000" w:rsidRDefault="00000000" w:rsidRPr="00000000" w14:paraId="00000088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розробленому консольному додатку наявний такий аналіз даних, що містяться у базі: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екологічних показників в деяких містах України та порівняння їх з нормою</w:t>
        <w:tab/>
      </w:r>
    </w:p>
    <w:p w:rsidR="00000000" w:rsidDel="00000000" w:rsidP="00000000" w:rsidRDefault="00000000" w:rsidRPr="00000000" w14:paraId="0000008A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kehtpncfpz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Аналіз додаткового функціоналу</w:t>
      </w:r>
    </w:p>
    <w:p w:rsidR="00000000" w:rsidDel="00000000" w:rsidP="00000000" w:rsidRDefault="00000000" w:rsidRPr="00000000" w14:paraId="0000008C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даній курсовій роботі при реалізації консольного додатку для взаємодії з базою даних було також реалізовано додатковий функціонал на додачу до того, який зазначений у вимогах до даного проекту, а саме можливості імпортування та експортування даних у базу даних та з неї у форматі txt. </w:t>
      </w:r>
    </w:p>
    <w:p w:rsidR="00000000" w:rsidDel="00000000" w:rsidP="00000000" w:rsidRDefault="00000000" w:rsidRPr="00000000" w14:paraId="0000008D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роботи імпорту та експорту наведено у додатках.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rdcrj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 w14:paraId="0000008F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Під час виконання даної курсової роботи виконано таку роботу та отримано такі результати: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 розроблена псевдовипадкова генерація для всіх таблиць, яка генерує значення у реалістичному діапазоні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розроблені засоби для аналізу даних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розроблені засоби генерації записів на основі готових датасетів (імпорт) а також засоби виводу аналізованих даних (експорт) у форматі txt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Був розроблений зручний консольний інтерфейс</w:t>
      </w:r>
    </w:p>
    <w:p w:rsidR="00000000" w:rsidDel="00000000" w:rsidP="00000000" w:rsidRDefault="00000000" w:rsidRPr="00000000" w14:paraId="00000094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6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виконання даної курсової роботи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було набуто практичні навички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</w:t>
      </w:r>
    </w:p>
    <w:p w:rsidR="00000000" w:rsidDel="00000000" w:rsidP="00000000" w:rsidRDefault="00000000" w:rsidRPr="00000000" w14:paraId="00000096">
      <w:pPr>
        <w:spacing w:line="235" w:lineRule="auto"/>
        <w:ind w:left="0" w:right="-6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виконанню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даної роботи було здобуто вміння розробляти програмне </w:t>
        <w:tab/>
        <w:t xml:space="preserve">забезпечення для реляційних баз даних, відбулося оволодіння основами використання СУБД, а також інструментальними засобами підтримки розробки додатків для подібних баз даних.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35" w:lineRule="auto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6in1r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Література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12.5 Documentation [Електронний ресурс] / The PostgreSQL Global Development Group // PostgreSQL: The World's Most Advanced Open Source Relational Database  – Електрон. дані. – Режим доступу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https://www.postgresql.org/docs/12/index.html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Graphical User Interfaces with Tk: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https://docs.python.org/3/library/tk.html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nxbz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Додатки</w:t>
      </w:r>
    </w:p>
    <w:p w:rsidR="00000000" w:rsidDel="00000000" w:rsidP="00000000" w:rsidRDefault="00000000" w:rsidRPr="00000000" w14:paraId="0000009B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А. Графічні матеріали</w:t>
      </w:r>
    </w:p>
    <w:p w:rsidR="00000000" w:rsidDel="00000000" w:rsidP="00000000" w:rsidRDefault="00000000" w:rsidRPr="00000000" w14:paraId="0000009C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D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бази даних</w:t>
      </w:r>
    </w:p>
    <w:p w:rsidR="00000000" w:rsidDel="00000000" w:rsidP="00000000" w:rsidRDefault="00000000" w:rsidRPr="00000000" w14:paraId="0000009E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1586032"/>
            <wp:effectExtent b="0" l="0" r="0" t="0"/>
            <wp:docPr descr="C:\Users\slava\Documents\Lightshot\Screenshot_523.png" id="4" name="image5.png"/>
            <a:graphic>
              <a:graphicData uri="http://schemas.openxmlformats.org/drawingml/2006/picture">
                <pic:pic>
                  <pic:nvPicPr>
                    <pic:cNvPr descr="C:\Users\slava\Documents\Lightshot\Screenshot_523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через код </w:t>
      </w:r>
    </w:p>
    <w:p w:rsidR="00000000" w:rsidDel="00000000" w:rsidP="00000000" w:rsidRDefault="00000000" w:rsidRPr="00000000" w14:paraId="000000A4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3525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аналізу</w:t>
      </w:r>
    </w:p>
    <w:p w:rsidR="00000000" w:rsidDel="00000000" w:rsidP="00000000" w:rsidRDefault="00000000" w:rsidRPr="00000000" w14:paraId="000000AB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8277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імпорту</w:t>
      </w:r>
    </w:p>
    <w:p w:rsidR="00000000" w:rsidDel="00000000" w:rsidP="00000000" w:rsidRDefault="00000000" w:rsidRPr="00000000" w14:paraId="000000AD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9408" cy="84534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408" cy="845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5950" cy="1352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 експорту</w:t>
      </w:r>
    </w:p>
    <w:p w:rsidR="00000000" w:rsidDel="00000000" w:rsidP="00000000" w:rsidRDefault="00000000" w:rsidRPr="00000000" w14:paraId="000000AF">
      <w:pPr>
        <w:ind w:left="0" w:right="-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8277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left="0" w:right="-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1ksv4uv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Фрагменти програмного коду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odule.py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54.0" w:type="dxa"/>
        <w:jc w:val="left"/>
        <w:tblInd w:w="0.0" w:type="dxa"/>
        <w:tblLayout w:type="fixed"/>
        <w:tblLook w:val="0400"/>
      </w:tblPr>
      <w:tblGrid>
        <w:gridCol w:w="10554"/>
        <w:tblGridChange w:id="0">
          <w:tblGrid>
            <w:gridCol w:w="10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left="0" w:right="-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weather.py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psycopg2</w:t>
            </w:r>
          </w:p>
          <w:p w:rsidR="00000000" w:rsidDel="00000000" w:rsidP="00000000" w:rsidRDefault="00000000" w:rsidRPr="00000000" w14:paraId="000000B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random</w:t>
            </w:r>
          </w:p>
          <w:p w:rsidR="00000000" w:rsidDel="00000000" w:rsidP="00000000" w:rsidRDefault="00000000" w:rsidRPr="00000000" w14:paraId="000000B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</w:t>
            </w:r>
          </w:p>
          <w:p w:rsidR="00000000" w:rsidDel="00000000" w:rsidP="00000000" w:rsidRDefault="00000000" w:rsidRPr="00000000" w14:paraId="000000B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B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tkinter.ttk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C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tkinter.filedialog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askdirectory</w:t>
            </w:r>
          </w:p>
          <w:p w:rsidR="00000000" w:rsidDel="00000000" w:rsidP="00000000" w:rsidRDefault="00000000" w:rsidRPr="00000000" w14:paraId="000000C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tkinter.font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font</w:t>
            </w:r>
          </w:p>
          <w:p w:rsidR="00000000" w:rsidDel="00000000" w:rsidP="00000000" w:rsidRDefault="00000000" w:rsidRPr="00000000" w14:paraId="000000C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tkinter.messagebox</w:t>
            </w:r>
          </w:p>
          <w:p w:rsidR="00000000" w:rsidDel="00000000" w:rsidP="00000000" w:rsidRDefault="00000000" w:rsidRPr="00000000" w14:paraId="000000C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module</w:t>
            </w:r>
          </w:p>
          <w:p w:rsidR="00000000" w:rsidDel="00000000" w:rsidP="00000000" w:rsidRDefault="00000000" w:rsidRPr="00000000" w14:paraId="000000C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psycopg2.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dbname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'weather'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'postgres'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'postgrepass'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'localhost'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autocommit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danger_to_file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'/res.txt'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'w'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read_constants_from_file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{}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replace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':'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'to'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]]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get_lst_locals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</w:p>
          <w:p w:rsidR="00000000" w:rsidDel="00000000" w:rsidP="00000000" w:rsidRDefault="00000000" w:rsidRPr="00000000" w14:paraId="000000E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random_input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get_lst_locals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))]).replace(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temp_wat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temp_air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]),(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]))+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E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E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"INSERT INTO weather_stats(location, temp_air, temp_water, humidity_air, danger_air) VALUES ('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', 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temp_wat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temp_air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analyze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F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'SELECT * FROM weather_stats'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F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F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F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0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 is not dangerous"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danger_to_file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dangers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0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"DELETE FROM weather_stats"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0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module.const[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'File containing const values was chosen'</w:t>
            </w:r>
          </w:p>
          <w:p w:rsidR="00000000" w:rsidDel="00000000" w:rsidP="00000000" w:rsidRDefault="00000000" w:rsidRPr="00000000" w14:paraId="0000010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browse_local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'File with location names was chosen'</w:t>
            </w:r>
          </w:p>
          <w:p w:rsidR="00000000" w:rsidDel="00000000" w:rsidP="00000000" w:rsidRDefault="00000000" w:rsidRPr="00000000" w14:paraId="0000011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browse_resp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askdirectory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parent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initialdir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'Please select a directory'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"Directory for result output was chosen"</w:t>
            </w:r>
          </w:p>
          <w:p w:rsidR="00000000" w:rsidDel="00000000" w:rsidP="00000000" w:rsidRDefault="00000000" w:rsidRPr="00000000" w14:paraId="0000011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read_constants_from_file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random_input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analyze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  tkinter.messagebox.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showinfo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"Success"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"Data was analized and saved"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geometry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'680x550'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resizable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"Weather analysis"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font.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family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"Courier"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"bold"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module.const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"File containing const values wasn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module.const.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"File containing location names wasn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"Directory for result output wasn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btn_consts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"Choose file"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E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btn_locals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"Choose file"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browse_local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F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btn_locals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"Choose folder"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browse_resp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btn_start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e9178"/>
                <w:sz w:val="21"/>
                <w:szCs w:val="21"/>
                <w:rtl w:val="0"/>
              </w:rPr>
              <w:t xml:space="preserve">"Begin analysis"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5cea8"/>
                <w:sz w:val="21"/>
                <w:szCs w:val="21"/>
                <w:rtl w:val="0"/>
              </w:rPr>
              <w:t xml:space="preserve">0.85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1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1e1e1e" w:val="clear"/>
              <w:spacing w:line="325.71428571428567" w:lineRule="auto"/>
              <w:ind w:left="0" w:right="-60" w:firstLine="0"/>
              <w:rPr>
                <w:rFonts w:ascii="Times New Roman" w:cs="Times New Roman" w:eastAsia="Times New Roman" w:hAnsi="Times New Roman"/>
                <w:color w:val="0000ff"/>
                <w:sz w:val="19"/>
                <w:szCs w:val="19"/>
              </w:rPr>
            </w:pPr>
            <w:bookmarkStart w:colFirst="0" w:colLast="0" w:name="_44sinio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cdcfe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d4d4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ind w:left="0" w:right="-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12/index.html" TargetMode="External"/><Relationship Id="rId7" Type="http://schemas.openxmlformats.org/officeDocument/2006/relationships/hyperlink" Target="https://docs.python.org/3/library/tk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