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9C5F" w14:textId="77777777" w:rsidR="0060442E" w:rsidRDefault="0060442E" w:rsidP="0060442E">
      <w:pPr>
        <w:jc w:val="center"/>
        <w:rPr>
          <w:b/>
          <w:sz w:val="32"/>
          <w:szCs w:val="32"/>
          <w:u w:val="single"/>
        </w:rPr>
      </w:pPr>
      <w:r w:rsidRPr="00677616">
        <w:rPr>
          <w:b/>
          <w:sz w:val="32"/>
          <w:szCs w:val="32"/>
          <w:u w:val="single"/>
        </w:rPr>
        <w:t>Paper 4</w:t>
      </w:r>
    </w:p>
    <w:p w14:paraId="1087CF04" w14:textId="77777777" w:rsidR="0060442E" w:rsidRDefault="0060442E" w:rsidP="0060442E">
      <w:pPr>
        <w:jc w:val="center"/>
        <w:rPr>
          <w:b/>
          <w:sz w:val="32"/>
          <w:szCs w:val="32"/>
          <w:u w:val="single"/>
        </w:rPr>
      </w:pPr>
    </w:p>
    <w:p w14:paraId="451D9283" w14:textId="77777777" w:rsidR="0060442E" w:rsidRPr="00D62771" w:rsidRDefault="0060442E" w:rsidP="0060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62771">
        <w:rPr>
          <w:rFonts w:ascii="Times New Roman" w:eastAsia="Times New Roman" w:hAnsi="Times New Roman" w:cs="Times New Roman"/>
          <w:b/>
          <w:bCs/>
          <w:sz w:val="32"/>
          <w:szCs w:val="32"/>
        </w:rPr>
        <w:t>E-Justice in Taiwan: The Derivative Inquiries from Constitutional Perspectives in the Digital Age</w:t>
      </w:r>
    </w:p>
    <w:p w14:paraId="1A8A7F10" w14:textId="77777777" w:rsidR="0060442E" w:rsidRPr="00D62771" w:rsidRDefault="0060442E" w:rsidP="0060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                                                                      ~ </w:t>
      </w:r>
      <w:r>
        <w:rPr>
          <w:rFonts w:ascii="Times New Roman" w:eastAsia="Times New Roman" w:hAnsi="Times New Roman" w:cs="Times New Roman"/>
        </w:rPr>
        <w:t>Chien-</w:t>
      </w:r>
      <w:proofErr w:type="gramStart"/>
      <w:r>
        <w:rPr>
          <w:rFonts w:ascii="Times New Roman" w:eastAsia="Times New Roman" w:hAnsi="Times New Roman" w:cs="Times New Roman"/>
        </w:rPr>
        <w:t xml:space="preserve">Liang  </w:t>
      </w:r>
      <w:r w:rsidRPr="00D62771">
        <w:rPr>
          <w:rFonts w:ascii="Times New Roman" w:eastAsia="Times New Roman" w:hAnsi="Times New Roman" w:cs="Times New Roman"/>
        </w:rPr>
        <w:t>Lee</w:t>
      </w:r>
      <w:proofErr w:type="gramEnd"/>
    </w:p>
    <w:p w14:paraId="4E3949A0" w14:textId="77777777" w:rsidR="0060442E" w:rsidRPr="00D62771" w:rsidRDefault="0060442E" w:rsidP="00604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2771">
        <w:rPr>
          <w:rFonts w:ascii="Times New Roman" w:eastAsia="Times New Roman" w:hAnsi="Times New Roman" w:cs="Times New Roman"/>
          <w:b/>
          <w:bCs/>
          <w:sz w:val="28"/>
          <w:szCs w:val="28"/>
        </w:rPr>
        <w:t>Publication:</w:t>
      </w:r>
    </w:p>
    <w:p w14:paraId="06CA5D8A" w14:textId="77777777" w:rsidR="0060442E" w:rsidRPr="00D62771" w:rsidRDefault="0060442E" w:rsidP="0060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D62771">
        <w:rPr>
          <w:rFonts w:ascii="Times New Roman" w:eastAsia="Times New Roman" w:hAnsi="Times New Roman" w:cs="Times New Roman"/>
          <w:b/>
          <w:bCs/>
        </w:rPr>
        <w:t>Ritsumeikan</w:t>
      </w:r>
      <w:proofErr w:type="spellEnd"/>
      <w:r w:rsidRPr="00D62771">
        <w:rPr>
          <w:rFonts w:ascii="Times New Roman" w:eastAsia="Times New Roman" w:hAnsi="Times New Roman" w:cs="Times New Roman"/>
          <w:b/>
          <w:bCs/>
        </w:rPr>
        <w:t xml:space="preserve"> Law Review, No. 40, 2022, Pages 55–67</w:t>
      </w:r>
    </w:p>
    <w:p w14:paraId="1C732584" w14:textId="77777777" w:rsidR="0060442E" w:rsidRPr="00D62771" w:rsidRDefault="0060442E" w:rsidP="0060442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872FD24" w14:textId="77777777" w:rsidR="0060442E" w:rsidRPr="00D62771" w:rsidRDefault="0060442E" w:rsidP="00604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2771">
        <w:rPr>
          <w:rFonts w:ascii="Times New Roman" w:eastAsia="Times New Roman" w:hAnsi="Times New Roman" w:cs="Times New Roman"/>
          <w:b/>
          <w:bCs/>
          <w:sz w:val="28"/>
          <w:szCs w:val="28"/>
        </w:rPr>
        <w:t>1. Problem Statement(s) Presented/Attempted in the Paper:</w:t>
      </w:r>
    </w:p>
    <w:p w14:paraId="3E660CCB" w14:textId="77777777" w:rsidR="0060442E" w:rsidRPr="00D62771" w:rsidRDefault="0060442E" w:rsidP="0060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The paper discusses the challenges and constitutional considerations surrounding the implementation of e-justice in Taiwan. Key issues include:</w:t>
      </w:r>
    </w:p>
    <w:p w14:paraId="6C05A2DB" w14:textId="77777777" w:rsidR="0060442E" w:rsidRPr="00D62771" w:rsidRDefault="0060442E" w:rsidP="006044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Balancing judicial efficiency with the principles of the rule of law, including judicial independence and equal access to justice.</w:t>
      </w:r>
    </w:p>
    <w:p w14:paraId="2F45A6F8" w14:textId="77777777" w:rsidR="0060442E" w:rsidRPr="00D62771" w:rsidRDefault="0060442E" w:rsidP="006044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Addressing potential risks of over-reliance on ICT (Information and Communication Technology), which may compromise judicial independence.</w:t>
      </w:r>
    </w:p>
    <w:p w14:paraId="1E2331DE" w14:textId="77777777" w:rsidR="0060442E" w:rsidRPr="00D62771" w:rsidRDefault="0060442E" w:rsidP="006044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Ensuring privacy, transparency, and fairness in digitalized judicial systems while safeguarding human rights.</w:t>
      </w:r>
    </w:p>
    <w:p w14:paraId="473CC6D9" w14:textId="77777777" w:rsidR="0060442E" w:rsidRPr="00D62771" w:rsidRDefault="0060442E" w:rsidP="0060442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1A54B54" w14:textId="77777777" w:rsidR="0060442E" w:rsidRPr="00D62771" w:rsidRDefault="0060442E" w:rsidP="00604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2771">
        <w:rPr>
          <w:rFonts w:ascii="Times New Roman" w:eastAsia="Times New Roman" w:hAnsi="Times New Roman" w:cs="Times New Roman"/>
          <w:b/>
          <w:bCs/>
          <w:sz w:val="28"/>
          <w:szCs w:val="28"/>
        </w:rPr>
        <w:t>2. Related Work Presented in the Paper:</w:t>
      </w:r>
    </w:p>
    <w:p w14:paraId="3D47767C" w14:textId="77777777" w:rsidR="0060442E" w:rsidRPr="00D62771" w:rsidRDefault="0060442E" w:rsidP="0060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The study examines existing frameworks of e-justice in Taiwan, including:</w:t>
      </w:r>
    </w:p>
    <w:p w14:paraId="799949E3" w14:textId="77777777" w:rsidR="0060442E" w:rsidRPr="00D62771" w:rsidRDefault="0060442E" w:rsidP="006044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  <w:b/>
          <w:bCs/>
        </w:rPr>
        <w:t>E-litigation and e-administration:</w:t>
      </w:r>
      <w:r w:rsidRPr="00D62771">
        <w:rPr>
          <w:rFonts w:ascii="Times New Roman" w:eastAsia="Times New Roman" w:hAnsi="Times New Roman" w:cs="Times New Roman"/>
        </w:rPr>
        <w:t xml:space="preserve"> Components of Taiwan’s Judicial Yuan policy, which aim to digitize court procedures and administrative functions.</w:t>
      </w:r>
    </w:p>
    <w:p w14:paraId="08B482C7" w14:textId="77777777" w:rsidR="0060442E" w:rsidRPr="00D62771" w:rsidRDefault="0060442E" w:rsidP="006044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 xml:space="preserve">International practices in </w:t>
      </w:r>
      <w:r w:rsidRPr="00D62771">
        <w:rPr>
          <w:rFonts w:ascii="Times New Roman" w:eastAsia="Times New Roman" w:hAnsi="Times New Roman" w:cs="Times New Roman"/>
          <w:b/>
          <w:bCs/>
        </w:rPr>
        <w:t>e-government</w:t>
      </w:r>
      <w:r w:rsidRPr="00D62771">
        <w:rPr>
          <w:rFonts w:ascii="Times New Roman" w:eastAsia="Times New Roman" w:hAnsi="Times New Roman" w:cs="Times New Roman"/>
        </w:rPr>
        <w:t xml:space="preserve"> and </w:t>
      </w:r>
      <w:r w:rsidRPr="00D62771">
        <w:rPr>
          <w:rFonts w:ascii="Times New Roman" w:eastAsia="Times New Roman" w:hAnsi="Times New Roman" w:cs="Times New Roman"/>
          <w:b/>
          <w:bCs/>
        </w:rPr>
        <w:t>e-legislation</w:t>
      </w:r>
      <w:r w:rsidRPr="00D62771">
        <w:rPr>
          <w:rFonts w:ascii="Times New Roman" w:eastAsia="Times New Roman" w:hAnsi="Times New Roman" w:cs="Times New Roman"/>
        </w:rPr>
        <w:t xml:space="preserve"> for judicial transformation, with comparisons to European platforms like e-CODEX and e-SENS.</w:t>
      </w:r>
    </w:p>
    <w:p w14:paraId="1009C2C5" w14:textId="77777777" w:rsidR="0060442E" w:rsidRPr="00D62771" w:rsidRDefault="0060442E" w:rsidP="006044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The role of digital tools in improving judicial processes, such as e-filing systems, e-evidence dossiers, and remote court technologies.</w:t>
      </w:r>
    </w:p>
    <w:p w14:paraId="6181B510" w14:textId="77777777" w:rsidR="0060442E" w:rsidRPr="00D62771" w:rsidRDefault="0060442E" w:rsidP="0060442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80C1B2D" w14:textId="77777777" w:rsidR="0060442E" w:rsidRPr="00D62771" w:rsidRDefault="0060442E" w:rsidP="00604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2771">
        <w:rPr>
          <w:rFonts w:ascii="Times New Roman" w:eastAsia="Times New Roman" w:hAnsi="Times New Roman" w:cs="Times New Roman"/>
          <w:b/>
          <w:bCs/>
          <w:sz w:val="28"/>
          <w:szCs w:val="28"/>
        </w:rPr>
        <w:t>3. Proposed Solution Presented in the Paper:</w:t>
      </w:r>
    </w:p>
    <w:p w14:paraId="137B6A90" w14:textId="77777777" w:rsidR="0060442E" w:rsidRPr="00D62771" w:rsidRDefault="0060442E" w:rsidP="0060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The author advocates for a cautious yet progressive implementation of e-justice:</w:t>
      </w:r>
    </w:p>
    <w:p w14:paraId="00B3C84B" w14:textId="77777777" w:rsidR="0060442E" w:rsidRPr="00D62771" w:rsidRDefault="0060442E" w:rsidP="006044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 xml:space="preserve">Using </w:t>
      </w:r>
      <w:r w:rsidRPr="00D62771">
        <w:rPr>
          <w:rFonts w:ascii="Times New Roman" w:eastAsia="Times New Roman" w:hAnsi="Times New Roman" w:cs="Times New Roman"/>
          <w:b/>
          <w:bCs/>
        </w:rPr>
        <w:t>technology as an auxiliary tool</w:t>
      </w:r>
      <w:r w:rsidRPr="00D62771">
        <w:rPr>
          <w:rFonts w:ascii="Times New Roman" w:eastAsia="Times New Roman" w:hAnsi="Times New Roman" w:cs="Times New Roman"/>
        </w:rPr>
        <w:t xml:space="preserve"> to enhance judicial processes rather than as a replacement for human oversight.</w:t>
      </w:r>
    </w:p>
    <w:p w14:paraId="0C179EA5" w14:textId="77777777" w:rsidR="0060442E" w:rsidRPr="00D62771" w:rsidRDefault="0060442E" w:rsidP="006044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lastRenderedPageBreak/>
        <w:t>Developing regulations to ensure that judicial digitalization respects constitutional principles such as judicial independence and open trials.</w:t>
      </w:r>
    </w:p>
    <w:p w14:paraId="012DD8AB" w14:textId="77777777" w:rsidR="0060442E" w:rsidRPr="00D62771" w:rsidRDefault="0060442E" w:rsidP="006044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 xml:space="preserve">Promoting </w:t>
      </w:r>
      <w:r w:rsidRPr="00D62771">
        <w:rPr>
          <w:rFonts w:ascii="Times New Roman" w:eastAsia="Times New Roman" w:hAnsi="Times New Roman" w:cs="Times New Roman"/>
          <w:b/>
          <w:bCs/>
        </w:rPr>
        <w:t>ICT training for judges and staff</w:t>
      </w:r>
      <w:r w:rsidRPr="00D62771">
        <w:rPr>
          <w:rFonts w:ascii="Times New Roman" w:eastAsia="Times New Roman" w:hAnsi="Times New Roman" w:cs="Times New Roman"/>
        </w:rPr>
        <w:t xml:space="preserve"> to mitigate risks of technological misuse or over-reliance.</w:t>
      </w:r>
    </w:p>
    <w:p w14:paraId="56DDC3FE" w14:textId="77777777" w:rsidR="0060442E" w:rsidRPr="00D62771" w:rsidRDefault="0060442E" w:rsidP="0060442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4B4BB62" w14:textId="77777777" w:rsidR="0060442E" w:rsidRPr="00D62771" w:rsidRDefault="0060442E" w:rsidP="00604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771">
        <w:rPr>
          <w:rFonts w:ascii="Times New Roman" w:eastAsia="Times New Roman" w:hAnsi="Times New Roman" w:cs="Times New Roman"/>
          <w:b/>
          <w:bCs/>
          <w:sz w:val="27"/>
          <w:szCs w:val="27"/>
        </w:rPr>
        <w:t>4. Implementation Details and Results:</w:t>
      </w:r>
    </w:p>
    <w:p w14:paraId="74856C99" w14:textId="77777777" w:rsidR="0060442E" w:rsidRPr="00D62771" w:rsidRDefault="0060442E" w:rsidP="006044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D62771">
        <w:rPr>
          <w:rFonts w:ascii="Times New Roman" w:eastAsia="Times New Roman" w:hAnsi="Times New Roman" w:cs="Times New Roman"/>
          <w:b/>
          <w:bCs/>
        </w:rPr>
        <w:t>Components of E-Justice in Taiwan:</w:t>
      </w:r>
    </w:p>
    <w:p w14:paraId="3DA42D28" w14:textId="77777777" w:rsidR="0060442E" w:rsidRPr="00D62771" w:rsidRDefault="0060442E" w:rsidP="006044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  <w:b/>
          <w:bCs/>
        </w:rPr>
        <w:t>E-litigation:</w:t>
      </w:r>
    </w:p>
    <w:p w14:paraId="5E652FDF" w14:textId="77777777" w:rsidR="0060442E" w:rsidRPr="00D62771" w:rsidRDefault="0060442E" w:rsidP="0060442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  <w:b/>
          <w:bCs/>
        </w:rPr>
        <w:t>E-court systems:</w:t>
      </w:r>
      <w:r w:rsidRPr="00D62771">
        <w:rPr>
          <w:rFonts w:ascii="Times New Roman" w:eastAsia="Times New Roman" w:hAnsi="Times New Roman" w:cs="Times New Roman"/>
        </w:rPr>
        <w:t xml:space="preserve"> Digitization of court equipment and processes, such as "Scan &amp; Send" for e-dossiers.</w:t>
      </w:r>
    </w:p>
    <w:p w14:paraId="6AEA5DC5" w14:textId="77777777" w:rsidR="0060442E" w:rsidRPr="00D62771" w:rsidRDefault="0060442E" w:rsidP="0060442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  <w:b/>
          <w:bCs/>
        </w:rPr>
        <w:t>E-procedure platforms:</w:t>
      </w:r>
      <w:r w:rsidRPr="00D62771">
        <w:rPr>
          <w:rFonts w:ascii="Times New Roman" w:eastAsia="Times New Roman" w:hAnsi="Times New Roman" w:cs="Times New Roman"/>
        </w:rPr>
        <w:t xml:space="preserve"> Tools for filing cases, exchanging complaints, and accessing legal documents.</w:t>
      </w:r>
    </w:p>
    <w:p w14:paraId="3C1C2DA7" w14:textId="77777777" w:rsidR="0060442E" w:rsidRPr="00D62771" w:rsidRDefault="0060442E" w:rsidP="0060442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Remote hearing capabilities introduced during the COVID-19 pandemic for civil and administrative cases.</w:t>
      </w:r>
    </w:p>
    <w:p w14:paraId="2010267A" w14:textId="77777777" w:rsidR="0060442E" w:rsidRPr="00D62771" w:rsidRDefault="0060442E" w:rsidP="006044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  <w:b/>
          <w:bCs/>
        </w:rPr>
        <w:t>E-administration:</w:t>
      </w:r>
    </w:p>
    <w:p w14:paraId="26A0E2C0" w14:textId="77777777" w:rsidR="0060442E" w:rsidRPr="00D62771" w:rsidRDefault="0060442E" w:rsidP="0060442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Systems for managing court administrative tasks to improve resource sharing and transparency.</w:t>
      </w:r>
    </w:p>
    <w:p w14:paraId="05279DB8" w14:textId="77777777" w:rsidR="0060442E" w:rsidRPr="00D62771" w:rsidRDefault="0060442E" w:rsidP="006044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D62771">
        <w:rPr>
          <w:rFonts w:ascii="Times New Roman" w:eastAsia="Times New Roman" w:hAnsi="Times New Roman" w:cs="Times New Roman"/>
          <w:b/>
          <w:bCs/>
        </w:rPr>
        <w:t>Results:</w:t>
      </w:r>
    </w:p>
    <w:p w14:paraId="5BDA57A3" w14:textId="77777777" w:rsidR="0060442E" w:rsidRPr="00D62771" w:rsidRDefault="0060442E" w:rsidP="006044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E-justice in Taiwan has increased efficiency and reduced paper use but faces challenges in ensuring equitable access and full digital adoption.</w:t>
      </w:r>
    </w:p>
    <w:p w14:paraId="6260E01B" w14:textId="77777777" w:rsidR="0060442E" w:rsidRPr="00D62771" w:rsidRDefault="0060442E" w:rsidP="006044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Criticism of over-reliance on ICT, particularly with concerns about judicial independence and procedural fairness.</w:t>
      </w:r>
    </w:p>
    <w:p w14:paraId="3982481F" w14:textId="77777777" w:rsidR="0060442E" w:rsidRPr="00D62771" w:rsidRDefault="0060442E" w:rsidP="0060442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6159EB5" w14:textId="77777777" w:rsidR="0060442E" w:rsidRPr="00D62771" w:rsidRDefault="0060442E" w:rsidP="00604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771">
        <w:rPr>
          <w:rFonts w:ascii="Times New Roman" w:eastAsia="Times New Roman" w:hAnsi="Times New Roman" w:cs="Times New Roman"/>
          <w:b/>
          <w:bCs/>
          <w:sz w:val="27"/>
          <w:szCs w:val="27"/>
        </w:rPr>
        <w:t>5. Strength of the Paper:</w:t>
      </w:r>
    </w:p>
    <w:p w14:paraId="1676709B" w14:textId="77777777" w:rsidR="0060442E" w:rsidRPr="00D62771" w:rsidRDefault="0060442E" w:rsidP="006044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Offers a comprehensive constitutional perspective on e-justice implementation.</w:t>
      </w:r>
    </w:p>
    <w:p w14:paraId="58CA9E88" w14:textId="77777777" w:rsidR="0060442E" w:rsidRPr="00D62771" w:rsidRDefault="0060442E" w:rsidP="006044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Addresses the balance between efficiency and adherence to the principles of judicial independence and transparency.</w:t>
      </w:r>
    </w:p>
    <w:p w14:paraId="7030B865" w14:textId="77777777" w:rsidR="0060442E" w:rsidRPr="00D62771" w:rsidRDefault="0060442E" w:rsidP="006044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Highlights the significance of human oversight in an increasingly digitalized judiciary.</w:t>
      </w:r>
    </w:p>
    <w:p w14:paraId="181EF79A" w14:textId="77777777" w:rsidR="0060442E" w:rsidRPr="00D62771" w:rsidRDefault="0060442E" w:rsidP="0060442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70D7AA0" w14:textId="77777777" w:rsidR="0060442E" w:rsidRPr="00D62771" w:rsidRDefault="0060442E" w:rsidP="00604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771">
        <w:rPr>
          <w:rFonts w:ascii="Times New Roman" w:eastAsia="Times New Roman" w:hAnsi="Times New Roman" w:cs="Times New Roman"/>
          <w:b/>
          <w:bCs/>
          <w:sz w:val="27"/>
          <w:szCs w:val="27"/>
        </w:rPr>
        <w:t>6. Weakness of the Paper:</w:t>
      </w:r>
    </w:p>
    <w:p w14:paraId="5B26485B" w14:textId="77777777" w:rsidR="0060442E" w:rsidRPr="00D62771" w:rsidRDefault="0060442E" w:rsidP="006044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Limited empirical data on the practical outcomes of e-justice implementation in Taiwan.</w:t>
      </w:r>
    </w:p>
    <w:p w14:paraId="66B2AB31" w14:textId="77777777" w:rsidR="0060442E" w:rsidRPr="00D62771" w:rsidRDefault="0060442E" w:rsidP="006044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Insufficient exploration of public reception and feedback regarding e-justice systems.</w:t>
      </w:r>
    </w:p>
    <w:p w14:paraId="7B7B8C49" w14:textId="15FED133" w:rsidR="0078193F" w:rsidRPr="0060442E" w:rsidRDefault="0060442E" w:rsidP="006044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2771">
        <w:rPr>
          <w:rFonts w:ascii="Times New Roman" w:eastAsia="Times New Roman" w:hAnsi="Times New Roman" w:cs="Times New Roman"/>
        </w:rPr>
        <w:t>Overemphasis on potential risks without delving into specific technical safeguards or mitigation strategies.</w:t>
      </w:r>
    </w:p>
    <w:sectPr w:rsidR="0078193F" w:rsidRPr="0060442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60CEE" w14:textId="77777777" w:rsidR="0079353C" w:rsidRDefault="0079353C" w:rsidP="0078193F">
      <w:pPr>
        <w:spacing w:after="0" w:line="240" w:lineRule="auto"/>
      </w:pPr>
      <w:r>
        <w:separator/>
      </w:r>
    </w:p>
  </w:endnote>
  <w:endnote w:type="continuationSeparator" w:id="0">
    <w:p w14:paraId="33880CC7" w14:textId="77777777" w:rsidR="0079353C" w:rsidRDefault="0079353C" w:rsidP="00781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04B95" w14:textId="77777777" w:rsidR="0079353C" w:rsidRDefault="0079353C" w:rsidP="0078193F">
      <w:pPr>
        <w:spacing w:after="0" w:line="240" w:lineRule="auto"/>
      </w:pPr>
      <w:r>
        <w:separator/>
      </w:r>
    </w:p>
  </w:footnote>
  <w:footnote w:type="continuationSeparator" w:id="0">
    <w:p w14:paraId="527FB667" w14:textId="77777777" w:rsidR="0079353C" w:rsidRDefault="0079353C" w:rsidP="00781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A082A" w14:textId="77777777" w:rsidR="0078193F" w:rsidRDefault="007819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0F7"/>
    <w:multiLevelType w:val="multilevel"/>
    <w:tmpl w:val="0098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4685"/>
    <w:multiLevelType w:val="multilevel"/>
    <w:tmpl w:val="398A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124DD"/>
    <w:multiLevelType w:val="multilevel"/>
    <w:tmpl w:val="BF4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61B87"/>
    <w:multiLevelType w:val="multilevel"/>
    <w:tmpl w:val="83A0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01BE0"/>
    <w:multiLevelType w:val="multilevel"/>
    <w:tmpl w:val="0AFA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52BE1"/>
    <w:multiLevelType w:val="multilevel"/>
    <w:tmpl w:val="0B2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8785B"/>
    <w:multiLevelType w:val="multilevel"/>
    <w:tmpl w:val="3CB4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95B3B"/>
    <w:multiLevelType w:val="multilevel"/>
    <w:tmpl w:val="3F8E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81837"/>
    <w:multiLevelType w:val="multilevel"/>
    <w:tmpl w:val="54F0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96866"/>
    <w:multiLevelType w:val="multilevel"/>
    <w:tmpl w:val="D5C6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D47C9"/>
    <w:multiLevelType w:val="multilevel"/>
    <w:tmpl w:val="66C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06A2E"/>
    <w:multiLevelType w:val="multilevel"/>
    <w:tmpl w:val="520A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A53713"/>
    <w:multiLevelType w:val="multilevel"/>
    <w:tmpl w:val="3E32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D299C"/>
    <w:multiLevelType w:val="multilevel"/>
    <w:tmpl w:val="E6BC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C40F0"/>
    <w:multiLevelType w:val="multilevel"/>
    <w:tmpl w:val="EA9E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67B4B"/>
    <w:multiLevelType w:val="multilevel"/>
    <w:tmpl w:val="6CB4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535E0"/>
    <w:multiLevelType w:val="multilevel"/>
    <w:tmpl w:val="3192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D161A"/>
    <w:multiLevelType w:val="multilevel"/>
    <w:tmpl w:val="121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E0DEA"/>
    <w:multiLevelType w:val="multilevel"/>
    <w:tmpl w:val="DE8A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12D68"/>
    <w:multiLevelType w:val="multilevel"/>
    <w:tmpl w:val="3BAE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64CC2"/>
    <w:multiLevelType w:val="multilevel"/>
    <w:tmpl w:val="FFC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57353"/>
    <w:multiLevelType w:val="multilevel"/>
    <w:tmpl w:val="155E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852C4"/>
    <w:multiLevelType w:val="multilevel"/>
    <w:tmpl w:val="E39A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505E3"/>
    <w:multiLevelType w:val="multilevel"/>
    <w:tmpl w:val="23A8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C6D3C"/>
    <w:multiLevelType w:val="multilevel"/>
    <w:tmpl w:val="E05A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26283">
    <w:abstractNumId w:val="9"/>
  </w:num>
  <w:num w:numId="2" w16cid:durableId="1229422057">
    <w:abstractNumId w:val="16"/>
  </w:num>
  <w:num w:numId="3" w16cid:durableId="355276606">
    <w:abstractNumId w:val="21"/>
  </w:num>
  <w:num w:numId="4" w16cid:durableId="182714770">
    <w:abstractNumId w:val="20"/>
  </w:num>
  <w:num w:numId="5" w16cid:durableId="1824006305">
    <w:abstractNumId w:val="0"/>
  </w:num>
  <w:num w:numId="6" w16cid:durableId="1507401808">
    <w:abstractNumId w:val="12"/>
  </w:num>
  <w:num w:numId="7" w16cid:durableId="1629971697">
    <w:abstractNumId w:val="15"/>
  </w:num>
  <w:num w:numId="8" w16cid:durableId="99419094">
    <w:abstractNumId w:val="5"/>
  </w:num>
  <w:num w:numId="9" w16cid:durableId="470754456">
    <w:abstractNumId w:val="7"/>
  </w:num>
  <w:num w:numId="10" w16cid:durableId="1997799882">
    <w:abstractNumId w:val="23"/>
  </w:num>
  <w:num w:numId="11" w16cid:durableId="1714378272">
    <w:abstractNumId w:val="22"/>
  </w:num>
  <w:num w:numId="12" w16cid:durableId="2090619640">
    <w:abstractNumId w:val="2"/>
  </w:num>
  <w:num w:numId="13" w16cid:durableId="58751599">
    <w:abstractNumId w:val="18"/>
  </w:num>
  <w:num w:numId="14" w16cid:durableId="999119505">
    <w:abstractNumId w:val="1"/>
  </w:num>
  <w:num w:numId="15" w16cid:durableId="1909533299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98882942">
    <w:abstractNumId w:val="13"/>
  </w:num>
  <w:num w:numId="17" w16cid:durableId="1793937550">
    <w:abstractNumId w:val="8"/>
  </w:num>
  <w:num w:numId="18" w16cid:durableId="898710809">
    <w:abstractNumId w:val="17"/>
  </w:num>
  <w:num w:numId="19" w16cid:durableId="820314213">
    <w:abstractNumId w:val="3"/>
  </w:num>
  <w:num w:numId="20" w16cid:durableId="1511872187">
    <w:abstractNumId w:val="4"/>
  </w:num>
  <w:num w:numId="21" w16cid:durableId="759639011">
    <w:abstractNumId w:val="14"/>
  </w:num>
  <w:num w:numId="22" w16cid:durableId="141195744">
    <w:abstractNumId w:val="24"/>
  </w:num>
  <w:num w:numId="23" w16cid:durableId="1854949636">
    <w:abstractNumId w:val="6"/>
  </w:num>
  <w:num w:numId="24" w16cid:durableId="1328243519">
    <w:abstractNumId w:val="19"/>
  </w:num>
  <w:num w:numId="25" w16cid:durableId="17859265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7AD"/>
    <w:rsid w:val="001137DB"/>
    <w:rsid w:val="00182CDD"/>
    <w:rsid w:val="001B4D5D"/>
    <w:rsid w:val="003C37AD"/>
    <w:rsid w:val="0060442E"/>
    <w:rsid w:val="00677616"/>
    <w:rsid w:val="0077342C"/>
    <w:rsid w:val="0078193F"/>
    <w:rsid w:val="0079353C"/>
    <w:rsid w:val="00AF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F4C84"/>
  <w15:docId w15:val="{DE27A759-1AFD-4244-B4FD-20E71F86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7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1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5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Akshat Jain</dc:creator>
  <cp:lastModifiedBy>Akshat Jain</cp:lastModifiedBy>
  <cp:revision>3</cp:revision>
  <dcterms:created xsi:type="dcterms:W3CDTF">2024-11-25T08:00:00Z</dcterms:created>
  <dcterms:modified xsi:type="dcterms:W3CDTF">2025-08-26T08:32:00Z</dcterms:modified>
</cp:coreProperties>
</file>