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6F727" w14:textId="77777777" w:rsidR="00D32F8C" w:rsidRPr="00D32F8C" w:rsidRDefault="00D32F8C" w:rsidP="00D32F8C">
      <w:pPr>
        <w:jc w:val="center"/>
        <w:rPr>
          <w:b/>
          <w:bCs/>
          <w:sz w:val="32"/>
          <w:szCs w:val="32"/>
        </w:rPr>
      </w:pPr>
      <w:r w:rsidRPr="00D32F8C">
        <w:rPr>
          <w:sz w:val="32"/>
          <w:szCs w:val="32"/>
        </w:rPr>
        <w:br/>
      </w:r>
      <w:r w:rsidRPr="00D32F8C">
        <w:rPr>
          <w:b/>
          <w:bCs/>
          <w:sz w:val="32"/>
          <w:szCs w:val="32"/>
        </w:rPr>
        <w:t>The Role of Digital Transformation in Fostering Transparency: An e-Court System Case Study</w:t>
      </w:r>
    </w:p>
    <w:p w14:paraId="04ECF1D1" w14:textId="5FA32FA0" w:rsidR="00D32F8C" w:rsidRPr="00D32F8C" w:rsidRDefault="00D32F8C" w:rsidP="00D32F8C">
      <w:pPr>
        <w:rPr>
          <w:b/>
          <w:bCs/>
          <w:sz w:val="28"/>
          <w:szCs w:val="28"/>
        </w:rPr>
      </w:pPr>
      <w:r w:rsidRPr="00D32F8C">
        <w:rPr>
          <w:sz w:val="28"/>
          <w:szCs w:val="28"/>
        </w:rPr>
        <w:br/>
      </w:r>
      <w:r w:rsidRPr="00D32F8C">
        <w:rPr>
          <w:sz w:val="28"/>
          <w:szCs w:val="28"/>
        </w:rPr>
        <w:t>~</w:t>
      </w:r>
      <w:proofErr w:type="spellStart"/>
      <w:r w:rsidRPr="00D32F8C">
        <w:rPr>
          <w:sz w:val="28"/>
          <w:szCs w:val="28"/>
        </w:rPr>
        <w:t>Rozha</w:t>
      </w:r>
      <w:proofErr w:type="spellEnd"/>
      <w:r w:rsidRPr="00D32F8C">
        <w:rPr>
          <w:sz w:val="28"/>
          <w:szCs w:val="28"/>
        </w:rPr>
        <w:t xml:space="preserve"> K. Ahmed, Omer Ahmed, Ingrid Pappel, Aleksander </w:t>
      </w:r>
      <w:proofErr w:type="spellStart"/>
      <w:r w:rsidRPr="00D32F8C">
        <w:rPr>
          <w:sz w:val="28"/>
          <w:szCs w:val="28"/>
        </w:rPr>
        <w:t>Reitsakas</w:t>
      </w:r>
      <w:proofErr w:type="spellEnd"/>
      <w:r w:rsidRPr="00D32F8C">
        <w:rPr>
          <w:sz w:val="28"/>
          <w:szCs w:val="28"/>
        </w:rPr>
        <w:t>, Dirk Draheim</w:t>
      </w:r>
    </w:p>
    <w:p w14:paraId="11058119" w14:textId="77777777" w:rsidR="00D32F8C" w:rsidRPr="00D32F8C" w:rsidRDefault="00D32F8C" w:rsidP="00D32F8C">
      <w:pPr>
        <w:jc w:val="both"/>
      </w:pPr>
      <w:r w:rsidRPr="00D32F8C">
        <w:rPr>
          <w:b/>
          <w:bCs/>
          <w:sz w:val="28"/>
          <w:szCs w:val="28"/>
        </w:rPr>
        <w:t>Publication</w:t>
      </w:r>
      <w:r w:rsidRPr="00D32F8C">
        <w:rPr>
          <w:b/>
          <w:bCs/>
        </w:rPr>
        <w:t>:</w:t>
      </w:r>
      <w:r w:rsidRPr="00D32F8C">
        <w:br/>
      </w:r>
      <w:r w:rsidRPr="00D32F8C">
        <w:rPr>
          <w:i/>
          <w:iCs/>
        </w:rPr>
        <w:t>Lecture Notes in Computer Science</w:t>
      </w:r>
      <w:r w:rsidRPr="00D32F8C">
        <w:t>, Springer Nature, September 2022, DOI: 10.1007/978-3-031-15342-6_17</w:t>
      </w:r>
    </w:p>
    <w:p w14:paraId="1B3648F7" w14:textId="13244779" w:rsidR="00D32F8C" w:rsidRPr="00D32F8C" w:rsidRDefault="00D32F8C" w:rsidP="00D32F8C">
      <w:pPr>
        <w:jc w:val="both"/>
      </w:pPr>
    </w:p>
    <w:p w14:paraId="0C99FE01" w14:textId="77777777" w:rsidR="00D32F8C" w:rsidRPr="00D32F8C" w:rsidRDefault="00D32F8C" w:rsidP="00D32F8C">
      <w:pPr>
        <w:jc w:val="both"/>
        <w:rPr>
          <w:sz w:val="28"/>
          <w:szCs w:val="28"/>
        </w:rPr>
      </w:pPr>
      <w:r w:rsidRPr="00D32F8C">
        <w:rPr>
          <w:b/>
          <w:bCs/>
          <w:sz w:val="28"/>
          <w:szCs w:val="28"/>
        </w:rPr>
        <w:t>1. Problem Statement(s) presented/attempted in the paper:</w:t>
      </w:r>
    </w:p>
    <w:p w14:paraId="0AB230C7" w14:textId="77777777" w:rsidR="00D32F8C" w:rsidRPr="00D32F8C" w:rsidRDefault="00D32F8C" w:rsidP="00D32F8C">
      <w:pPr>
        <w:jc w:val="both"/>
      </w:pPr>
      <w:r w:rsidRPr="00D32F8C">
        <w:t>The paper explores the role of digital transformation in enhancing transparency within judicial systems. It focuses on the implementation of an e-court system in the Sulaymaniyah Appellate Court, Kurdistan Region of Iraq (KRI). The main problem addressed is the lack of transparency in traditional court systems, leading to inefficiencies, potential corruption, and a lack of citizen trust.</w:t>
      </w:r>
    </w:p>
    <w:p w14:paraId="7105EF8C" w14:textId="71D69830" w:rsidR="00D32F8C" w:rsidRPr="00D32F8C" w:rsidRDefault="00D32F8C" w:rsidP="00D32F8C">
      <w:pPr>
        <w:jc w:val="both"/>
      </w:pPr>
    </w:p>
    <w:p w14:paraId="0BC3C2FA" w14:textId="77777777" w:rsidR="00D32F8C" w:rsidRPr="00D32F8C" w:rsidRDefault="00D32F8C" w:rsidP="00D32F8C">
      <w:pPr>
        <w:jc w:val="both"/>
        <w:rPr>
          <w:sz w:val="28"/>
          <w:szCs w:val="28"/>
        </w:rPr>
      </w:pPr>
      <w:r w:rsidRPr="00D32F8C">
        <w:rPr>
          <w:b/>
          <w:bCs/>
          <w:sz w:val="28"/>
          <w:szCs w:val="28"/>
        </w:rPr>
        <w:t>2. Related work presented in the paper:</w:t>
      </w:r>
    </w:p>
    <w:p w14:paraId="701BA0B2" w14:textId="77777777" w:rsidR="00D32F8C" w:rsidRPr="00D32F8C" w:rsidRDefault="00D32F8C" w:rsidP="00D32F8C">
      <w:pPr>
        <w:jc w:val="both"/>
      </w:pPr>
      <w:r w:rsidRPr="00D32F8C">
        <w:t>The study draws on existing literature highlighting the importance of transparency in fostering trust in judicial systems and governance. It cites global initiatives in e-government and ICT integration in courts, emphasizing the potential for these technologies to improve transparency, efficiency, and citizen engagement. Previous studies address topics such as automated case distribution, accessibility of case data, and the impact of ICT tools in reducing corruption and enhancing accountability.</w:t>
      </w:r>
    </w:p>
    <w:p w14:paraId="6EF0CF7D" w14:textId="50996239" w:rsidR="00D32F8C" w:rsidRPr="00D32F8C" w:rsidRDefault="00D32F8C" w:rsidP="00D32F8C">
      <w:pPr>
        <w:jc w:val="both"/>
      </w:pPr>
    </w:p>
    <w:p w14:paraId="2754CDF2" w14:textId="77777777" w:rsidR="00D32F8C" w:rsidRPr="00D32F8C" w:rsidRDefault="00D32F8C" w:rsidP="00D32F8C">
      <w:pPr>
        <w:jc w:val="both"/>
        <w:rPr>
          <w:sz w:val="28"/>
          <w:szCs w:val="28"/>
        </w:rPr>
      </w:pPr>
      <w:r w:rsidRPr="00D32F8C">
        <w:rPr>
          <w:b/>
          <w:bCs/>
          <w:sz w:val="28"/>
          <w:szCs w:val="28"/>
        </w:rPr>
        <w:t>3. Proposed solution presented in the paper:</w:t>
      </w:r>
    </w:p>
    <w:p w14:paraId="7B6D872A" w14:textId="77777777" w:rsidR="00D32F8C" w:rsidRPr="00D32F8C" w:rsidRDefault="00D32F8C" w:rsidP="00D32F8C">
      <w:pPr>
        <w:jc w:val="both"/>
      </w:pPr>
      <w:r w:rsidRPr="00D32F8C">
        <w:t>The authors examine the implementation of an e-court system in the Sulaymaniyah Appellate Court as a case study. The system digitizes case management, ensures systematic case distribution, and provides access to case data for authorized stakeholders. The solution aims to eliminate corruption, foster transparency, and improve overall justice delivery.</w:t>
      </w:r>
    </w:p>
    <w:p w14:paraId="33E756B0" w14:textId="1225B1CF" w:rsidR="00D32F8C" w:rsidRPr="00D32F8C" w:rsidRDefault="00D32F8C" w:rsidP="00D32F8C">
      <w:pPr>
        <w:jc w:val="both"/>
      </w:pPr>
    </w:p>
    <w:p w14:paraId="4CF55E4D" w14:textId="77777777" w:rsidR="00D32F8C" w:rsidRPr="00D32F8C" w:rsidRDefault="00D32F8C" w:rsidP="00D32F8C">
      <w:pPr>
        <w:jc w:val="both"/>
        <w:rPr>
          <w:sz w:val="28"/>
          <w:szCs w:val="28"/>
        </w:rPr>
      </w:pPr>
      <w:r w:rsidRPr="00D32F8C">
        <w:rPr>
          <w:b/>
          <w:bCs/>
          <w:sz w:val="28"/>
          <w:szCs w:val="28"/>
        </w:rPr>
        <w:lastRenderedPageBreak/>
        <w:t>4. Implementation Details and Results:</w:t>
      </w:r>
    </w:p>
    <w:p w14:paraId="7C2F8AEF" w14:textId="77777777" w:rsidR="00D32F8C" w:rsidRPr="00D32F8C" w:rsidRDefault="00D32F8C" w:rsidP="00D32F8C">
      <w:pPr>
        <w:numPr>
          <w:ilvl w:val="0"/>
          <w:numId w:val="1"/>
        </w:numPr>
        <w:jc w:val="both"/>
      </w:pPr>
      <w:r w:rsidRPr="00D32F8C">
        <w:rPr>
          <w:b/>
          <w:bCs/>
        </w:rPr>
        <w:t>Methodology:</w:t>
      </w:r>
      <w:r w:rsidRPr="00D32F8C">
        <w:t xml:space="preserve"> A mixed-method approach was used, incorporating surveys, expert interviews, observations, and document analysis to evaluate the impact of the e-court system.</w:t>
      </w:r>
    </w:p>
    <w:p w14:paraId="46F1E04B" w14:textId="77777777" w:rsidR="00D32F8C" w:rsidRPr="00D32F8C" w:rsidRDefault="00D32F8C" w:rsidP="00D32F8C">
      <w:pPr>
        <w:numPr>
          <w:ilvl w:val="0"/>
          <w:numId w:val="1"/>
        </w:numPr>
        <w:jc w:val="both"/>
      </w:pPr>
      <w:r w:rsidRPr="00D32F8C">
        <w:rPr>
          <w:b/>
          <w:bCs/>
        </w:rPr>
        <w:t>System Features:</w:t>
      </w:r>
      <w:r w:rsidRPr="00D32F8C">
        <w:t xml:space="preserve"> Centralized case management, automated case distribution, and public portals for data accessibility.</w:t>
      </w:r>
    </w:p>
    <w:p w14:paraId="4836859F" w14:textId="77777777" w:rsidR="00D32F8C" w:rsidRPr="00D32F8C" w:rsidRDefault="00D32F8C" w:rsidP="00D32F8C">
      <w:pPr>
        <w:numPr>
          <w:ilvl w:val="0"/>
          <w:numId w:val="1"/>
        </w:numPr>
        <w:jc w:val="both"/>
      </w:pPr>
      <w:r w:rsidRPr="00D32F8C">
        <w:rPr>
          <w:b/>
          <w:bCs/>
        </w:rPr>
        <w:t>Findings:</w:t>
      </w:r>
    </w:p>
    <w:p w14:paraId="6EB0FF93" w14:textId="77777777" w:rsidR="00D32F8C" w:rsidRPr="00D32F8C" w:rsidRDefault="00D32F8C" w:rsidP="00D32F8C">
      <w:pPr>
        <w:numPr>
          <w:ilvl w:val="1"/>
          <w:numId w:val="1"/>
        </w:numPr>
        <w:jc w:val="both"/>
      </w:pPr>
      <w:r w:rsidRPr="00D32F8C">
        <w:t>Transparency in case processes increased significantly, with case data and documents made visible to relevant stakeholders.</w:t>
      </w:r>
    </w:p>
    <w:p w14:paraId="174989F0" w14:textId="77777777" w:rsidR="00D32F8C" w:rsidRPr="00D32F8C" w:rsidRDefault="00D32F8C" w:rsidP="00D32F8C">
      <w:pPr>
        <w:numPr>
          <w:ilvl w:val="1"/>
          <w:numId w:val="1"/>
        </w:numPr>
        <w:jc w:val="both"/>
      </w:pPr>
      <w:r w:rsidRPr="00D32F8C">
        <w:t>Automatic case distribution eliminated manual allocation biases, fostering fairness and reducing corruption.</w:t>
      </w:r>
    </w:p>
    <w:p w14:paraId="7B3D8670" w14:textId="77777777" w:rsidR="00D32F8C" w:rsidRPr="00D32F8C" w:rsidRDefault="00D32F8C" w:rsidP="00D32F8C">
      <w:pPr>
        <w:numPr>
          <w:ilvl w:val="1"/>
          <w:numId w:val="1"/>
        </w:numPr>
        <w:jc w:val="both"/>
      </w:pPr>
      <w:r w:rsidRPr="00D32F8C">
        <w:t>Quantitative data indicated broad agreement among users that transparency had improved (majority rated it as “good” or “very good”).</w:t>
      </w:r>
    </w:p>
    <w:p w14:paraId="025B771E" w14:textId="77777777" w:rsidR="00D32F8C" w:rsidRPr="00D32F8C" w:rsidRDefault="00D32F8C" w:rsidP="00D32F8C">
      <w:pPr>
        <w:numPr>
          <w:ilvl w:val="1"/>
          <w:numId w:val="1"/>
        </w:numPr>
        <w:jc w:val="both"/>
      </w:pPr>
      <w:r w:rsidRPr="00D32F8C">
        <w:t>The system was considered efficient, systematic, and user-friendly.</w:t>
      </w:r>
    </w:p>
    <w:p w14:paraId="09F57A44" w14:textId="61330DDC" w:rsidR="00D32F8C" w:rsidRPr="00D32F8C" w:rsidRDefault="00D32F8C" w:rsidP="00D32F8C">
      <w:pPr>
        <w:jc w:val="both"/>
      </w:pPr>
    </w:p>
    <w:p w14:paraId="2960374F" w14:textId="77777777" w:rsidR="00D32F8C" w:rsidRPr="00D32F8C" w:rsidRDefault="00D32F8C" w:rsidP="00D32F8C">
      <w:pPr>
        <w:jc w:val="both"/>
        <w:rPr>
          <w:sz w:val="28"/>
          <w:szCs w:val="28"/>
        </w:rPr>
      </w:pPr>
      <w:r w:rsidRPr="00D32F8C">
        <w:rPr>
          <w:b/>
          <w:bCs/>
          <w:sz w:val="28"/>
          <w:szCs w:val="28"/>
        </w:rPr>
        <w:t>5. Strength of the paper:</w:t>
      </w:r>
    </w:p>
    <w:p w14:paraId="6B36896F" w14:textId="77777777" w:rsidR="00D32F8C" w:rsidRPr="00D32F8C" w:rsidRDefault="00D32F8C" w:rsidP="00D32F8C">
      <w:pPr>
        <w:numPr>
          <w:ilvl w:val="0"/>
          <w:numId w:val="2"/>
        </w:numPr>
        <w:jc w:val="both"/>
      </w:pPr>
      <w:r w:rsidRPr="00D32F8C">
        <w:t>Comprehensive mixed-method approach enhances the robustness of findings.</w:t>
      </w:r>
    </w:p>
    <w:p w14:paraId="26435DAD" w14:textId="77777777" w:rsidR="00D32F8C" w:rsidRPr="00D32F8C" w:rsidRDefault="00D32F8C" w:rsidP="00D32F8C">
      <w:pPr>
        <w:numPr>
          <w:ilvl w:val="0"/>
          <w:numId w:val="2"/>
        </w:numPr>
        <w:jc w:val="both"/>
      </w:pPr>
      <w:r w:rsidRPr="00D32F8C">
        <w:t>Clear focus on addressing transparency challenges in judicial systems.</w:t>
      </w:r>
    </w:p>
    <w:p w14:paraId="016D78C3" w14:textId="77777777" w:rsidR="00D32F8C" w:rsidRPr="00D32F8C" w:rsidRDefault="00D32F8C" w:rsidP="00D32F8C">
      <w:pPr>
        <w:numPr>
          <w:ilvl w:val="0"/>
          <w:numId w:val="2"/>
        </w:numPr>
        <w:jc w:val="both"/>
      </w:pPr>
      <w:r w:rsidRPr="00D32F8C">
        <w:t>Practical implications for policymakers and justice system practitioners in expanding e-court systems.</w:t>
      </w:r>
    </w:p>
    <w:p w14:paraId="5FBE8C2E" w14:textId="71D60511" w:rsidR="00D32F8C" w:rsidRPr="00D32F8C" w:rsidRDefault="00D32F8C" w:rsidP="00D32F8C">
      <w:pPr>
        <w:jc w:val="both"/>
      </w:pPr>
    </w:p>
    <w:p w14:paraId="2C14BB85" w14:textId="77777777" w:rsidR="00D32F8C" w:rsidRPr="00D32F8C" w:rsidRDefault="00D32F8C" w:rsidP="00D32F8C">
      <w:pPr>
        <w:jc w:val="both"/>
        <w:rPr>
          <w:sz w:val="28"/>
          <w:szCs w:val="28"/>
        </w:rPr>
      </w:pPr>
      <w:r w:rsidRPr="00D32F8C">
        <w:rPr>
          <w:b/>
          <w:bCs/>
          <w:sz w:val="28"/>
          <w:szCs w:val="28"/>
        </w:rPr>
        <w:t>6. Weakness of the paper:</w:t>
      </w:r>
    </w:p>
    <w:p w14:paraId="326AB775" w14:textId="77777777" w:rsidR="00D32F8C" w:rsidRPr="00D32F8C" w:rsidRDefault="00D32F8C" w:rsidP="00D32F8C">
      <w:pPr>
        <w:numPr>
          <w:ilvl w:val="0"/>
          <w:numId w:val="3"/>
        </w:numPr>
        <w:jc w:val="both"/>
      </w:pPr>
      <w:r w:rsidRPr="00D32F8C">
        <w:t>Limited scope to a single court in the Kurdistan Region, making generalizability a challenge.</w:t>
      </w:r>
    </w:p>
    <w:p w14:paraId="430CCAB0" w14:textId="77777777" w:rsidR="00D32F8C" w:rsidRPr="00D32F8C" w:rsidRDefault="00D32F8C" w:rsidP="00D32F8C">
      <w:pPr>
        <w:numPr>
          <w:ilvl w:val="0"/>
          <w:numId w:val="3"/>
        </w:numPr>
        <w:jc w:val="both"/>
      </w:pPr>
      <w:r w:rsidRPr="00D32F8C">
        <w:t>Insufficient exploration of challenges faced during implementation.</w:t>
      </w:r>
    </w:p>
    <w:p w14:paraId="5CC88AD7" w14:textId="77777777" w:rsidR="00D32F8C" w:rsidRPr="00D32F8C" w:rsidRDefault="00D32F8C" w:rsidP="00D32F8C">
      <w:pPr>
        <w:numPr>
          <w:ilvl w:val="0"/>
          <w:numId w:val="3"/>
        </w:numPr>
        <w:jc w:val="both"/>
      </w:pPr>
      <w:r w:rsidRPr="00D32F8C">
        <w:t>Reliance on self-reported data, which may include biases.</w:t>
      </w:r>
    </w:p>
    <w:p w14:paraId="744661E5" w14:textId="77777777" w:rsidR="00182CDD" w:rsidRPr="00D32F8C" w:rsidRDefault="00182CDD" w:rsidP="00D32F8C">
      <w:pPr>
        <w:jc w:val="both"/>
      </w:pPr>
    </w:p>
    <w:sectPr w:rsidR="00182CDD" w:rsidRPr="00D32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95B3B"/>
    <w:multiLevelType w:val="multilevel"/>
    <w:tmpl w:val="3F8E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852C4"/>
    <w:multiLevelType w:val="multilevel"/>
    <w:tmpl w:val="E39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505E3"/>
    <w:multiLevelType w:val="multilevel"/>
    <w:tmpl w:val="23A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680280">
    <w:abstractNumId w:val="0"/>
  </w:num>
  <w:num w:numId="2" w16cid:durableId="1112238606">
    <w:abstractNumId w:val="2"/>
  </w:num>
  <w:num w:numId="3" w16cid:durableId="2799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8C"/>
    <w:rsid w:val="001137DB"/>
    <w:rsid w:val="00182CDD"/>
    <w:rsid w:val="001B4D5D"/>
    <w:rsid w:val="00D32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F696"/>
  <w15:chartTrackingRefBased/>
  <w15:docId w15:val="{21378154-7544-45D7-90B1-9BA65882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F8C"/>
    <w:rPr>
      <w:rFonts w:eastAsiaTheme="majorEastAsia" w:cstheme="majorBidi"/>
      <w:color w:val="272727" w:themeColor="text1" w:themeTint="D8"/>
    </w:rPr>
  </w:style>
  <w:style w:type="paragraph" w:styleId="Title">
    <w:name w:val="Title"/>
    <w:basedOn w:val="Normal"/>
    <w:next w:val="Normal"/>
    <w:link w:val="TitleChar"/>
    <w:uiPriority w:val="10"/>
    <w:qFormat/>
    <w:rsid w:val="00D3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F8C"/>
    <w:pPr>
      <w:spacing w:before="160"/>
      <w:jc w:val="center"/>
    </w:pPr>
    <w:rPr>
      <w:i/>
      <w:iCs/>
      <w:color w:val="404040" w:themeColor="text1" w:themeTint="BF"/>
    </w:rPr>
  </w:style>
  <w:style w:type="character" w:customStyle="1" w:styleId="QuoteChar">
    <w:name w:val="Quote Char"/>
    <w:basedOn w:val="DefaultParagraphFont"/>
    <w:link w:val="Quote"/>
    <w:uiPriority w:val="29"/>
    <w:rsid w:val="00D32F8C"/>
    <w:rPr>
      <w:i/>
      <w:iCs/>
      <w:color w:val="404040" w:themeColor="text1" w:themeTint="BF"/>
    </w:rPr>
  </w:style>
  <w:style w:type="paragraph" w:styleId="ListParagraph">
    <w:name w:val="List Paragraph"/>
    <w:basedOn w:val="Normal"/>
    <w:uiPriority w:val="34"/>
    <w:qFormat/>
    <w:rsid w:val="00D32F8C"/>
    <w:pPr>
      <w:ind w:left="720"/>
      <w:contextualSpacing/>
    </w:pPr>
  </w:style>
  <w:style w:type="character" w:styleId="IntenseEmphasis">
    <w:name w:val="Intense Emphasis"/>
    <w:basedOn w:val="DefaultParagraphFont"/>
    <w:uiPriority w:val="21"/>
    <w:qFormat/>
    <w:rsid w:val="00D32F8C"/>
    <w:rPr>
      <w:i/>
      <w:iCs/>
      <w:color w:val="0F4761" w:themeColor="accent1" w:themeShade="BF"/>
    </w:rPr>
  </w:style>
  <w:style w:type="paragraph" w:styleId="IntenseQuote">
    <w:name w:val="Intense Quote"/>
    <w:basedOn w:val="Normal"/>
    <w:next w:val="Normal"/>
    <w:link w:val="IntenseQuoteChar"/>
    <w:uiPriority w:val="30"/>
    <w:qFormat/>
    <w:rsid w:val="00D32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F8C"/>
    <w:rPr>
      <w:i/>
      <w:iCs/>
      <w:color w:val="0F4761" w:themeColor="accent1" w:themeShade="BF"/>
    </w:rPr>
  </w:style>
  <w:style w:type="character" w:styleId="IntenseReference">
    <w:name w:val="Intense Reference"/>
    <w:basedOn w:val="DefaultParagraphFont"/>
    <w:uiPriority w:val="32"/>
    <w:qFormat/>
    <w:rsid w:val="00D32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993092">
      <w:bodyDiv w:val="1"/>
      <w:marLeft w:val="0"/>
      <w:marRight w:val="0"/>
      <w:marTop w:val="0"/>
      <w:marBottom w:val="0"/>
      <w:divBdr>
        <w:top w:val="none" w:sz="0" w:space="0" w:color="auto"/>
        <w:left w:val="none" w:sz="0" w:space="0" w:color="auto"/>
        <w:bottom w:val="none" w:sz="0" w:space="0" w:color="auto"/>
        <w:right w:val="none" w:sz="0" w:space="0" w:color="auto"/>
      </w:divBdr>
    </w:div>
    <w:div w:id="119866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1</cp:revision>
  <dcterms:created xsi:type="dcterms:W3CDTF">2024-11-25T07:30:00Z</dcterms:created>
  <dcterms:modified xsi:type="dcterms:W3CDTF">2024-11-25T07:35:00Z</dcterms:modified>
</cp:coreProperties>
</file>