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jc w:val="center"/>
      </w:pPr>
      <w:r>
        <w:rPr>
          <w:rFonts w:ascii="Arial" w:hAnsi="Arial" w:cs="Arial"/>
          <w:b/>
          <w:sz w:val="36"/>
          <w:rtl/>
          <w:szCs w:val="36"/>
          <w:bCs/>
        </w:rPr>
        <w:t>عبدالله أحمد عبدالله عسيري</w:t>
      </w:r>
    </w:p>
    <w:p>
      <w:pPr>
        <w:bidi/>
        <w:spacing w:after="40"/>
        <w:jc w:val="center"/>
      </w:pPr>
      <w:r>
        <w:rPr>
          <w:rFonts w:ascii="Arial" w:hAnsi="Arial" w:cs="Arial"/>
          <w:b/>
          <w:color w:val="0B5C4B"/>
          <w:sz w:val="24"/>
          <w:rtl/>
          <w:szCs w:val="24"/>
          <w:bCs/>
        </w:rPr>
        <w:t>مدير موارد بشرية | مدير مشاريع معتمد PMP</w:t>
      </w:r>
    </w:p>
    <w:p>
      <w:pPr>
        <w:bidi/>
        <w:spacing w:after="120"/>
        <w:jc w:val="center"/>
      </w:pPr>
      <w:r>
        <w:rPr>
          <w:rFonts w:ascii="Arial" w:hAnsi="Arial" w:cs="Arial"/>
          <w:b w:val="0"/>
          <w:sz w:val="19"/>
          <w:rtl/>
          <w:szCs w:val="19"/>
        </w:rPr>
        <w:t>أبها، المملكة العربية السعودية | الجوال: 0568666836 | البريد: me.abdullahasiri@gmail.com | لينكدإن: linkedin.com/in/iabdullah36</w:t>
      </w:r>
    </w:p>
    <w:p>
      <w:pPr>
        <w:bidi/>
        <w:spacing w:after="60"/>
        <w:jc w:val="right"/>
      </w:pPr>
      <w:r>
        <w:rPr>
          <w:rFonts w:ascii="Arial" w:hAnsi="Arial" w:cs="Arial"/>
          <w:b/>
          <w:color w:val="0B5C4B"/>
          <w:sz w:val="24"/>
          <w:rtl/>
          <w:szCs w:val="24"/>
          <w:bCs/>
        </w:rPr>
        <w:t>الملخص المهني</w:t>
      </w:r>
    </w:p>
    <w:p>
      <w:pPr>
        <w:bidi/>
        <w:spacing w:after="40"/>
        <w:jc w:val="right"/>
      </w:pPr>
      <w:r>
        <w:rPr>
          <w:rFonts w:ascii="Arial" w:hAnsi="Arial" w:cs="Arial"/>
          <w:b w:val="0"/>
          <w:sz w:val="21"/>
          <w:rtl/>
          <w:szCs w:val="21"/>
        </w:rPr>
        <w:t>مدير موارد بشرية بخبرة تزيد على 12 عاماً في القطاعين الحكومي وغير الربحي والخاص، بدوام كامل وجزئي وبصفة مستشار. أدرت دورة الموارد البشرية كاملة، من التخطيط وإعداد السياسات واللوائح والإجراءات حتى انتهاء العلاقة التعاقدية. حاصل على ماجستير إدارة الأعمال التنفيذي وشهادة مدير مشاريع معتمد (PMP). ملمّ بنظام العمل السعودي والأنظمة الحكومية ذات العلاقة، ومتخصص في أتمتة العمليات والتطوير المؤسسي وتحليل البيانات (Excel، Power BI)، بما يدعم مستهدفات رؤية المملكة 2030.</w:t>
      </w:r>
    </w:p>
    <w:p>
      <w:pPr>
        <w:bidi/>
        <w:spacing w:after="60"/>
        <w:jc w:val="right"/>
      </w:pPr>
      <w:r>
        <w:rPr>
          <w:rFonts w:ascii="Arial" w:hAnsi="Arial" w:cs="Arial"/>
          <w:b/>
          <w:color w:val="0B5C4B"/>
          <w:sz w:val="24"/>
          <w:rtl/>
          <w:szCs w:val="24"/>
          <w:bCs/>
        </w:rPr>
        <w:t>الخبرات العملية</w:t>
      </w:r>
    </w:p>
    <w:p>
      <w:pPr>
        <w:bidi/>
        <w:spacing w:after="0"/>
        <w:jc w:val="right"/>
      </w:pPr>
      <w:r>
        <w:rPr>
          <w:rFonts w:ascii="Arial" w:hAnsi="Arial" w:cs="Arial"/>
          <w:b/>
          <w:sz w:val="21"/>
          <w:rtl/>
          <w:szCs w:val="21"/>
          <w:bCs/>
        </w:rPr>
        <w:t>مستشار موارد بشرية (عن بُعد) | 09/2019 - حتى الآن</w:t>
      </w:r>
    </w:p>
    <w:p>
      <w:pPr>
        <w:bidi/>
        <w:spacing w:after="20"/>
        <w:jc w:val="right"/>
      </w:pPr>
      <w:r>
        <w:rPr>
          <w:rFonts w:ascii="Arial" w:hAnsi="Arial" w:cs="Arial"/>
          <w:b w:val="0"/>
          <w:sz w:val="20"/>
          <w:rtl/>
          <w:szCs w:val="20"/>
        </w:rPr>
        <w:t>شركة الامتيازات العربية المحدودة - جدة</w:t>
      </w:r>
    </w:p>
    <w:p>
      <w:pPr>
        <w:pStyle w:val="ListBullet"/>
        <w:bidi/>
        <w:spacing w:after="0"/>
        <w:jc w:val="right"/>
      </w:pPr>
      <w:r>
        <w:rPr>
          <w:rFonts w:ascii="Arial" w:hAnsi="Arial" w:cs="Arial"/>
          <w:b w:val="0"/>
          <w:sz w:val="21"/>
          <w:rtl/>
          <w:szCs w:val="21"/>
        </w:rPr>
        <w:t>إدارة وتنفيذ العمليات التشغيلية للموارد البشرية بالكامل عن بُعد.</w:t>
      </w:r>
    </w:p>
    <w:p>
      <w:pPr>
        <w:pStyle w:val="ListBullet"/>
        <w:bidi/>
        <w:spacing w:after="0"/>
        <w:jc w:val="right"/>
      </w:pPr>
      <w:r>
        <w:rPr>
          <w:rFonts w:ascii="Arial" w:hAnsi="Arial" w:cs="Arial"/>
          <w:b w:val="0"/>
          <w:sz w:val="21"/>
          <w:rtl/>
          <w:szCs w:val="21"/>
        </w:rPr>
        <w:t>تقديم الاستشارات الإدارية لتطوير سياسات ولوائح الموارد البشرية بما يتوافق مع نظام العمل السعودي.</w:t>
      </w:r>
    </w:p>
    <w:p>
      <w:pPr>
        <w:pStyle w:val="ListBullet"/>
        <w:bidi/>
        <w:spacing w:after="100"/>
        <w:jc w:val="right"/>
      </w:pPr>
      <w:r>
        <w:rPr>
          <w:rFonts w:ascii="Arial" w:hAnsi="Arial" w:cs="Arial"/>
          <w:b w:val="0"/>
          <w:sz w:val="21"/>
          <w:rtl/>
          <w:szCs w:val="21"/>
        </w:rPr>
        <w:t>أتمتة إجراءات الموارد البشرية لرفع الكفاءة وتقليل الأعمال اليدوية.</w:t>
      </w:r>
    </w:p>
    <w:p>
      <w:pPr>
        <w:bidi/>
        <w:spacing w:after="0"/>
        <w:jc w:val="right"/>
      </w:pPr>
      <w:r>
        <w:rPr>
          <w:rFonts w:ascii="Arial" w:hAnsi="Arial" w:cs="Arial"/>
          <w:b/>
          <w:sz w:val="21"/>
          <w:rtl/>
          <w:szCs w:val="21"/>
          <w:bCs/>
        </w:rPr>
        <w:t>مسؤول الموارد البشرية (دوام جزئي) | 02/2014 - حتى الآن</w:t>
      </w:r>
    </w:p>
    <w:p>
      <w:pPr>
        <w:bidi/>
        <w:spacing w:after="20"/>
        <w:jc w:val="right"/>
      </w:pPr>
      <w:r>
        <w:rPr>
          <w:rFonts w:ascii="Arial" w:hAnsi="Arial" w:cs="Arial"/>
          <w:b w:val="0"/>
          <w:sz w:val="20"/>
          <w:rtl/>
          <w:szCs w:val="20"/>
        </w:rPr>
        <w:t>جمعية الكوثر الصحية - أبها</w:t>
      </w:r>
    </w:p>
    <w:p>
      <w:pPr>
        <w:pStyle w:val="ListBullet"/>
        <w:bidi/>
        <w:spacing w:after="0"/>
        <w:jc w:val="right"/>
      </w:pPr>
      <w:r>
        <w:rPr>
          <w:rFonts w:ascii="Arial" w:hAnsi="Arial" w:cs="Arial"/>
          <w:b w:val="0"/>
          <w:sz w:val="21"/>
          <w:rtl/>
          <w:szCs w:val="21"/>
        </w:rPr>
        <w:t>تطوير وتنفيذ سياسات وإجراءات ونماذج الموارد البشرية للجمعية.</w:t>
      </w:r>
    </w:p>
    <w:p>
      <w:pPr>
        <w:pStyle w:val="ListBullet"/>
        <w:bidi/>
        <w:spacing w:after="0"/>
        <w:jc w:val="right"/>
      </w:pPr>
      <w:r>
        <w:rPr>
          <w:rFonts w:ascii="Arial" w:hAnsi="Arial" w:cs="Arial"/>
          <w:b w:val="0"/>
          <w:sz w:val="21"/>
          <w:rtl/>
          <w:szCs w:val="21"/>
        </w:rPr>
        <w:t>إدارة العمليات التشغيلية للموارد البشرية، من التوظيف وشؤون الموظفين حتى إنهاء الخدمة.</w:t>
      </w:r>
    </w:p>
    <w:p>
      <w:pPr>
        <w:pStyle w:val="ListBullet"/>
        <w:bidi/>
        <w:spacing w:after="0"/>
        <w:jc w:val="right"/>
      </w:pPr>
      <w:r>
        <w:rPr>
          <w:rFonts w:ascii="Arial" w:hAnsi="Arial" w:cs="Arial"/>
          <w:b w:val="0"/>
          <w:sz w:val="21"/>
          <w:rtl/>
          <w:szCs w:val="21"/>
        </w:rPr>
        <w:t>العمل على تحسين بيئة العمل.</w:t>
      </w:r>
    </w:p>
    <w:p>
      <w:pPr>
        <w:pStyle w:val="ListBullet"/>
        <w:bidi/>
        <w:spacing w:after="100"/>
        <w:jc w:val="right"/>
      </w:pPr>
      <w:r>
        <w:rPr>
          <w:rFonts w:ascii="Arial" w:hAnsi="Arial" w:cs="Arial"/>
          <w:b w:val="0"/>
          <w:sz w:val="21"/>
          <w:rtl/>
          <w:szCs w:val="21"/>
        </w:rPr>
        <w:t>تحقيق تقييم مرتفع في معيار الموارد البشرية ضمن جائزة السبيعي للجودة.</w:t>
      </w:r>
    </w:p>
    <w:p>
      <w:pPr>
        <w:bidi/>
        <w:spacing w:after="0"/>
        <w:jc w:val="right"/>
      </w:pPr>
      <w:r>
        <w:rPr>
          <w:rFonts w:ascii="Arial" w:hAnsi="Arial" w:cs="Arial"/>
          <w:b/>
          <w:sz w:val="21"/>
          <w:rtl/>
          <w:szCs w:val="21"/>
          <w:bCs/>
        </w:rPr>
        <w:t>محاسب ممارس (دوام كامل) | 2014 - حتى الآن</w:t>
      </w:r>
    </w:p>
    <w:p>
      <w:pPr>
        <w:bidi/>
        <w:spacing w:after="20"/>
        <w:jc w:val="right"/>
      </w:pPr>
      <w:r>
        <w:rPr>
          <w:rFonts w:ascii="Arial" w:hAnsi="Arial" w:cs="Arial"/>
          <w:b w:val="0"/>
          <w:sz w:val="20"/>
          <w:rtl/>
          <w:szCs w:val="20"/>
        </w:rPr>
        <w:t>وزارة العدل - أبها</w:t>
      </w:r>
    </w:p>
    <w:p>
      <w:pPr>
        <w:pStyle w:val="ListBullet"/>
        <w:bidi/>
        <w:spacing w:after="0"/>
        <w:jc w:val="right"/>
      </w:pPr>
      <w:r>
        <w:rPr>
          <w:rFonts w:ascii="Arial" w:hAnsi="Arial" w:cs="Arial"/>
          <w:b w:val="0"/>
          <w:sz w:val="21"/>
          <w:rtl/>
          <w:szCs w:val="21"/>
        </w:rPr>
        <w:t>الإشراف على العمليات الإدارية للدائرة القضائية.</w:t>
      </w:r>
    </w:p>
    <w:p>
      <w:pPr>
        <w:pStyle w:val="ListBullet"/>
        <w:bidi/>
        <w:spacing w:after="0"/>
        <w:jc w:val="right"/>
      </w:pPr>
      <w:r>
        <w:rPr>
          <w:rFonts w:ascii="Arial" w:hAnsi="Arial" w:cs="Arial"/>
          <w:b w:val="0"/>
          <w:sz w:val="21"/>
          <w:rtl/>
          <w:szCs w:val="21"/>
        </w:rPr>
        <w:t>شغل مناصب متعددة: كاتب ضبط، ومأمور تنفيذ، ومأمور صرف، وأمين صندوق.</w:t>
      </w:r>
    </w:p>
    <w:p>
      <w:pPr>
        <w:pStyle w:val="ListBullet"/>
        <w:bidi/>
        <w:spacing w:after="100"/>
        <w:jc w:val="right"/>
      </w:pPr>
      <w:r>
        <w:rPr>
          <w:rFonts w:ascii="Arial" w:hAnsi="Arial" w:cs="Arial"/>
          <w:b w:val="0"/>
          <w:sz w:val="21"/>
          <w:rtl/>
          <w:szCs w:val="21"/>
        </w:rPr>
        <w:t>دراسة الطلبات المالية والتحقق من استيفائها وتجهيزها للصرف.</w:t>
      </w:r>
    </w:p>
    <w:p>
      <w:pPr>
        <w:bidi/>
        <w:spacing w:after="60"/>
        <w:jc w:val="right"/>
      </w:pPr>
      <w:r>
        <w:rPr>
          <w:rFonts w:ascii="Arial" w:hAnsi="Arial" w:cs="Arial"/>
          <w:b/>
          <w:color w:val="0B5C4B"/>
          <w:sz w:val="24"/>
          <w:rtl/>
          <w:szCs w:val="24"/>
          <w:bCs/>
        </w:rPr>
        <w:t>التعليم</w:t>
      </w:r>
    </w:p>
    <w:p>
      <w:pPr>
        <w:bidi/>
        <w:spacing w:after="0"/>
        <w:jc w:val="right"/>
      </w:pPr>
      <w:r>
        <w:rPr>
          <w:rFonts w:ascii="Arial" w:hAnsi="Arial" w:cs="Arial"/>
          <w:b/>
          <w:sz w:val="21"/>
          <w:rtl/>
          <w:szCs w:val="21"/>
          <w:bCs/>
        </w:rPr>
        <w:t>ماجستير إدارة الأعمال التنفيذي (EMBA) | 2024</w:t>
      </w:r>
    </w:p>
    <w:p>
      <w:pPr>
        <w:bidi/>
        <w:spacing w:after="100"/>
        <w:jc w:val="right"/>
      </w:pPr>
      <w:r>
        <w:rPr>
          <w:rFonts w:ascii="Arial" w:hAnsi="Arial" w:cs="Arial"/>
          <w:b w:val="0"/>
          <w:sz w:val="20"/>
          <w:rtl/>
          <w:szCs w:val="20"/>
        </w:rPr>
        <w:t>جامعة نجران - المعدل 4.37 من 5</w:t>
      </w:r>
    </w:p>
    <w:p>
      <w:pPr>
        <w:bidi/>
        <w:spacing w:after="0"/>
        <w:jc w:val="right"/>
      </w:pPr>
      <w:r>
        <w:rPr>
          <w:rFonts w:ascii="Arial" w:hAnsi="Arial" w:cs="Arial"/>
          <w:b/>
          <w:sz w:val="21"/>
          <w:rtl/>
          <w:szCs w:val="21"/>
          <w:bCs/>
        </w:rPr>
        <w:t>بكالوريوس إدارة الأعمال | 2014</w:t>
      </w:r>
    </w:p>
    <w:p>
      <w:pPr>
        <w:bidi/>
        <w:spacing w:after="100"/>
        <w:jc w:val="right"/>
      </w:pPr>
      <w:r>
        <w:rPr>
          <w:rFonts w:ascii="Arial" w:hAnsi="Arial" w:cs="Arial"/>
          <w:b w:val="0"/>
          <w:sz w:val="20"/>
          <w:rtl/>
          <w:szCs w:val="20"/>
        </w:rPr>
        <w:t>جامعة الملك خالد - المعدل 3.54 من 5</w:t>
      </w:r>
    </w:p>
    <w:p>
      <w:pPr>
        <w:bidi/>
        <w:spacing w:after="60"/>
        <w:jc w:val="right"/>
      </w:pPr>
      <w:r>
        <w:rPr>
          <w:rFonts w:ascii="Arial" w:hAnsi="Arial" w:cs="Arial"/>
          <w:b/>
          <w:color w:val="0B5C4B"/>
          <w:sz w:val="24"/>
          <w:rtl/>
          <w:szCs w:val="24"/>
          <w:bCs/>
        </w:rPr>
        <w:t>الشهادات المهنية</w:t>
      </w:r>
    </w:p>
    <w:p>
      <w:pPr>
        <w:bidi/>
        <w:spacing w:after="20"/>
        <w:jc w:val="right"/>
      </w:pPr>
      <w:r>
        <w:rPr>
          <w:rFonts w:ascii="Arial" w:hAnsi="Arial" w:cs="Arial"/>
          <w:b/>
          <w:sz w:val="21"/>
          <w:rtl/>
          <w:szCs w:val="21"/>
          <w:bCs/>
        </w:rPr>
        <w:t>مدير مشاريع معتمد (PMP) - معهد إدارة المشاريع PMI | 2025</w:t>
      </w:r>
    </w:p>
    <w:p>
      <w:pPr>
        <w:bidi/>
        <w:spacing w:after="60"/>
        <w:jc w:val="right"/>
      </w:pPr>
      <w:r>
        <w:rPr>
          <w:rFonts w:ascii="Arial" w:hAnsi="Arial" w:cs="Arial"/>
          <w:b/>
          <w:color w:val="0B5C4B"/>
          <w:sz w:val="24"/>
          <w:rtl/>
          <w:szCs w:val="24"/>
          <w:bCs/>
        </w:rPr>
        <w:t>الدورات التدريبية</w:t>
      </w:r>
    </w:p>
    <w:p>
      <w:pPr>
        <w:bidi/>
        <w:spacing w:after="20"/>
        <w:jc w:val="right"/>
      </w:pPr>
      <w:r>
        <w:rPr>
          <w:rFonts w:ascii="Arial" w:hAnsi="Arial" w:cs="Arial"/>
          <w:b w:val="0"/>
          <w:sz w:val="21"/>
          <w:rtl/>
          <w:szCs w:val="21"/>
        </w:rPr>
        <w:t>التخطيط الاستراتيجي في إدارة الموارد البشرية | 2024</w:t>
      </w:r>
    </w:p>
    <w:p>
      <w:pPr>
        <w:bidi/>
        <w:spacing w:after="20"/>
        <w:jc w:val="right"/>
      </w:pPr>
      <w:r>
        <w:rPr>
          <w:rFonts w:ascii="Arial" w:hAnsi="Arial" w:cs="Arial"/>
          <w:b w:val="0"/>
          <w:sz w:val="21"/>
          <w:rtl/>
          <w:szCs w:val="21"/>
        </w:rPr>
        <w:t>مهارات تحليل البيانات باستخدام Excel | 2024</w:t>
      </w:r>
    </w:p>
    <w:p>
      <w:pPr>
        <w:bidi/>
        <w:spacing w:after="20"/>
        <w:jc w:val="right"/>
      </w:pPr>
      <w:r>
        <w:rPr>
          <w:rFonts w:ascii="Arial" w:hAnsi="Arial" w:cs="Arial"/>
          <w:b w:val="0"/>
          <w:sz w:val="21"/>
          <w:rtl/>
          <w:szCs w:val="21"/>
        </w:rPr>
        <w:t>تحليل البيانات باستخدام Power BI | 2024</w:t>
      </w:r>
    </w:p>
    <w:p>
      <w:pPr>
        <w:bidi/>
        <w:spacing w:after="20"/>
        <w:jc w:val="right"/>
      </w:pPr>
      <w:r>
        <w:rPr>
          <w:rFonts w:ascii="Arial" w:hAnsi="Arial" w:cs="Arial"/>
          <w:b w:val="0"/>
          <w:sz w:val="21"/>
          <w:rtl/>
          <w:szCs w:val="21"/>
        </w:rPr>
        <w:t>خبير التطوير المؤسسي | 2021</w:t>
      </w:r>
    </w:p>
    <w:p>
      <w:pPr>
        <w:bidi/>
        <w:spacing w:after="60"/>
        <w:jc w:val="right"/>
      </w:pPr>
      <w:r>
        <w:rPr>
          <w:rFonts w:ascii="Arial" w:hAnsi="Arial" w:cs="Arial"/>
          <w:b/>
          <w:color w:val="0B5C4B"/>
          <w:sz w:val="24"/>
          <w:rtl/>
          <w:szCs w:val="24"/>
          <w:bCs/>
        </w:rPr>
        <w:t>المهارات</w:t>
      </w:r>
    </w:p>
    <w:p>
      <w:pPr>
        <w:pStyle w:val="ListBullet"/>
        <w:bidi/>
        <w:spacing w:after="0"/>
        <w:jc w:val="right"/>
      </w:pPr>
      <w:r>
        <w:rPr>
          <w:rFonts w:ascii="Arial" w:hAnsi="Arial" w:cs="Arial"/>
          <w:b w:val="0"/>
          <w:sz w:val="21"/>
          <w:rtl/>
          <w:szCs w:val="21"/>
        </w:rPr>
        <w:t>إدارة الموارد البشرية (HR Management)</w:t>
      </w:r>
    </w:p>
    <w:p>
      <w:pPr>
        <w:pStyle w:val="ListBullet"/>
        <w:bidi/>
        <w:spacing w:after="0"/>
        <w:jc w:val="right"/>
      </w:pPr>
      <w:r>
        <w:rPr>
          <w:rFonts w:ascii="Arial" w:hAnsi="Arial" w:cs="Arial"/>
          <w:b w:val="0"/>
          <w:sz w:val="21"/>
          <w:rtl/>
          <w:szCs w:val="21"/>
        </w:rPr>
        <w:t>التخطيط الاستراتيجي للموارد البشرية</w:t>
      </w:r>
    </w:p>
    <w:p>
      <w:pPr>
        <w:pStyle w:val="ListBullet"/>
        <w:bidi/>
        <w:spacing w:after="0"/>
        <w:jc w:val="right"/>
      </w:pPr>
      <w:r>
        <w:rPr>
          <w:rFonts w:ascii="Arial" w:hAnsi="Arial" w:cs="Arial"/>
          <w:b w:val="0"/>
          <w:sz w:val="21"/>
          <w:rtl/>
          <w:szCs w:val="21"/>
        </w:rPr>
        <w:t>إعداد السياسات واللوائح والإجراءات</w:t>
      </w:r>
    </w:p>
    <w:p>
      <w:pPr>
        <w:pStyle w:val="ListBullet"/>
        <w:bidi/>
        <w:spacing w:after="0"/>
        <w:jc w:val="right"/>
      </w:pPr>
      <w:r>
        <w:rPr>
          <w:rFonts w:ascii="Arial" w:hAnsi="Arial" w:cs="Arial"/>
          <w:b w:val="0"/>
          <w:sz w:val="21"/>
          <w:rtl/>
          <w:szCs w:val="21"/>
        </w:rPr>
        <w:t>نظام العمل السعودي والأنظمة الحكومية</w:t>
      </w:r>
    </w:p>
    <w:p>
      <w:pPr>
        <w:pStyle w:val="ListBullet"/>
        <w:bidi/>
        <w:spacing w:after="0"/>
        <w:jc w:val="right"/>
      </w:pPr>
      <w:r>
        <w:rPr>
          <w:rFonts w:ascii="Arial" w:hAnsi="Arial" w:cs="Arial"/>
          <w:b w:val="0"/>
          <w:sz w:val="21"/>
          <w:rtl/>
          <w:szCs w:val="21"/>
        </w:rPr>
        <w:t>إدارة المشاريع (PMP)</w:t>
      </w:r>
    </w:p>
    <w:p>
      <w:pPr>
        <w:pStyle w:val="ListBullet"/>
        <w:bidi/>
        <w:spacing w:after="0"/>
        <w:jc w:val="right"/>
      </w:pPr>
      <w:r>
        <w:rPr>
          <w:rFonts w:ascii="Arial" w:hAnsi="Arial" w:cs="Arial"/>
          <w:b w:val="0"/>
          <w:sz w:val="21"/>
          <w:rtl/>
          <w:szCs w:val="21"/>
        </w:rPr>
        <w:t>التطوير المؤسسي</w:t>
      </w:r>
    </w:p>
    <w:p>
      <w:pPr>
        <w:pStyle w:val="ListBullet"/>
        <w:bidi/>
        <w:spacing w:after="0"/>
        <w:jc w:val="right"/>
      </w:pPr>
      <w:r>
        <w:rPr>
          <w:rFonts w:ascii="Arial" w:hAnsi="Arial" w:cs="Arial"/>
          <w:b w:val="0"/>
          <w:sz w:val="21"/>
          <w:rtl/>
          <w:szCs w:val="21"/>
        </w:rPr>
        <w:t>أتمتة العمليات</w:t>
      </w:r>
    </w:p>
    <w:p>
      <w:pPr>
        <w:pStyle w:val="ListBullet"/>
        <w:bidi/>
        <w:spacing w:after="0"/>
        <w:jc w:val="right"/>
      </w:pPr>
      <w:r>
        <w:rPr>
          <w:rFonts w:ascii="Arial" w:hAnsi="Arial" w:cs="Arial"/>
          <w:b w:val="0"/>
          <w:sz w:val="21"/>
          <w:rtl/>
          <w:szCs w:val="21"/>
        </w:rPr>
        <w:t>التخطيط التشغيلي</w:t>
      </w:r>
    </w:p>
    <w:p>
      <w:pPr>
        <w:pStyle w:val="ListBullet"/>
        <w:bidi/>
        <w:spacing w:after="0"/>
        <w:jc w:val="right"/>
      </w:pPr>
      <w:r>
        <w:rPr>
          <w:rFonts w:ascii="Arial" w:hAnsi="Arial" w:cs="Arial"/>
          <w:b w:val="0"/>
          <w:sz w:val="21"/>
          <w:rtl/>
          <w:szCs w:val="21"/>
        </w:rPr>
        <w:t>تحليل البيانات (Excel، Power BI)</w:t>
      </w:r>
    </w:p>
    <w:p>
      <w:pPr>
        <w:pStyle w:val="ListBullet"/>
        <w:bidi/>
        <w:spacing w:after="0"/>
        <w:jc w:val="right"/>
      </w:pPr>
      <w:r>
        <w:rPr>
          <w:rFonts w:ascii="Arial" w:hAnsi="Arial" w:cs="Arial"/>
          <w:b w:val="0"/>
          <w:sz w:val="21"/>
          <w:rtl/>
          <w:szCs w:val="21"/>
        </w:rPr>
        <w:t>إعداد التقارير</w:t>
      </w:r>
    </w:p>
    <w:p>
      <w:pPr>
        <w:pStyle w:val="ListBullet"/>
        <w:bidi/>
        <w:spacing w:after="0"/>
        <w:jc w:val="right"/>
      </w:pPr>
      <w:r>
        <w:rPr>
          <w:rFonts w:ascii="Arial" w:hAnsi="Arial" w:cs="Arial"/>
          <w:b w:val="0"/>
          <w:sz w:val="21"/>
          <w:rtl/>
          <w:szCs w:val="21"/>
        </w:rPr>
        <w:t>قيادة الفرق وإدارتها</w:t>
      </w:r>
    </w:p>
    <w:p>
      <w:pPr>
        <w:pStyle w:val="ListBullet"/>
        <w:bidi/>
        <w:spacing w:after="0"/>
        <w:jc w:val="right"/>
      </w:pPr>
      <w:r>
        <w:rPr>
          <w:rFonts w:ascii="Arial" w:hAnsi="Arial" w:cs="Arial"/>
          <w:b w:val="0"/>
          <w:sz w:val="21"/>
          <w:rtl/>
          <w:szCs w:val="21"/>
        </w:rPr>
        <w:t>التواصل وبناء العلاقات المهنية</w:t>
      </w:r>
    </w:p>
    <w:p>
      <w:pPr>
        <w:bidi/>
        <w:spacing w:after="60"/>
        <w:jc w:val="right"/>
      </w:pPr>
      <w:r>
        <w:rPr>
          <w:rFonts w:ascii="Arial" w:hAnsi="Arial" w:cs="Arial"/>
          <w:b/>
          <w:color w:val="0B5C4B"/>
          <w:sz w:val="24"/>
          <w:rtl/>
          <w:szCs w:val="24"/>
          <w:bCs/>
        </w:rPr>
        <w:t>اللغات</w:t>
      </w:r>
    </w:p>
    <w:p>
      <w:pPr>
        <w:bidi/>
        <w:spacing w:after="40"/>
        <w:jc w:val="right"/>
      </w:pPr>
      <w:r>
        <w:rPr>
          <w:rFonts w:ascii="Arial" w:hAnsi="Arial" w:cs="Arial"/>
          <w:b w:val="0"/>
          <w:sz w:val="21"/>
          <w:rtl/>
          <w:szCs w:val="21"/>
        </w:rPr>
        <w:t>العربية: اللغة الأم | الإنجليزية: مستوى جيد</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