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6302032"/>
        <w:docPartObj>
          <w:docPartGallery w:val="Cover Pages"/>
          <w:docPartUnique/>
        </w:docPartObj>
      </w:sdtPr>
      <w:sdtContent>
        <w:p w:rsidR="009A3D9B" w:rsidRDefault="009A3D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A3D9B" w:rsidRDefault="009A3D9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David Meadows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9A3D9B" w:rsidRDefault="009A3D9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David Meadows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3D9B" w:rsidRDefault="009A3D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9A3D9B" w:rsidRDefault="009A3D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3D9B" w:rsidRDefault="009A3D9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9A3D9B" w:rsidRDefault="009A3D9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645DE3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F5D18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A3D9B" w:rsidRDefault="009A3D9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Style Guide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A3D9B" w:rsidRDefault="009A3D9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DriveSmart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A3D9B" w:rsidRDefault="009A3D9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Style Guide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A3D9B" w:rsidRDefault="009A3D9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DriveSmart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A3D9B" w:rsidRDefault="009A3D9B">
          <w:r>
            <w:br w:type="page"/>
          </w:r>
        </w:p>
      </w:sdtContent>
    </w:sdt>
    <w:sdt>
      <w:sdtPr>
        <w:id w:val="1253858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D67C9" w:rsidRDefault="00AD67C9">
          <w:pPr>
            <w:pStyle w:val="TOCHeading"/>
          </w:pPr>
          <w:r>
            <w:t>Contents</w:t>
          </w:r>
        </w:p>
        <w:p w:rsidR="00DC6AAE" w:rsidRDefault="00AD67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41769" w:history="1">
            <w:r w:rsidR="00DC6AAE" w:rsidRPr="00DF70E0">
              <w:rPr>
                <w:rStyle w:val="Hyperlink"/>
                <w:noProof/>
              </w:rPr>
              <w:t>Formatting</w:t>
            </w:r>
            <w:r w:rsidR="00DC6AAE">
              <w:rPr>
                <w:noProof/>
                <w:webHidden/>
              </w:rPr>
              <w:tab/>
            </w:r>
            <w:r w:rsidR="00DC6AAE">
              <w:rPr>
                <w:noProof/>
                <w:webHidden/>
              </w:rPr>
              <w:fldChar w:fldCharType="begin"/>
            </w:r>
            <w:r w:rsidR="00DC6AAE">
              <w:rPr>
                <w:noProof/>
                <w:webHidden/>
              </w:rPr>
              <w:instrText xml:space="preserve"> PAGEREF _Toc26741769 \h </w:instrText>
            </w:r>
            <w:r w:rsidR="00DC6AAE">
              <w:rPr>
                <w:noProof/>
                <w:webHidden/>
              </w:rPr>
            </w:r>
            <w:r w:rsidR="00DC6AAE">
              <w:rPr>
                <w:noProof/>
                <w:webHidden/>
              </w:rPr>
              <w:fldChar w:fldCharType="separate"/>
            </w:r>
            <w:r w:rsidR="00DC6AAE">
              <w:rPr>
                <w:noProof/>
                <w:webHidden/>
              </w:rPr>
              <w:t>2</w:t>
            </w:r>
            <w:r w:rsidR="00DC6AAE"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0" w:history="1">
            <w:r w:rsidRPr="00DF70E0">
              <w:rPr>
                <w:rStyle w:val="Hyperlink"/>
                <w:noProof/>
              </w:rPr>
              <w:t>State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1" w:history="1">
            <w:r w:rsidRPr="00DF70E0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2" w:history="1">
            <w:r w:rsidRPr="00DF70E0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3" w:history="1">
            <w:r w:rsidRPr="00DF70E0">
              <w:rPr>
                <w:rStyle w:val="Hyperlink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4" w:history="1">
            <w:r w:rsidRPr="00DF70E0">
              <w:rPr>
                <w:rStyle w:val="Hyperlink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5" w:history="1">
            <w:r w:rsidRPr="00DF70E0">
              <w:rPr>
                <w:rStyle w:val="Hyperlink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6" w:history="1">
            <w:r w:rsidRPr="00DF70E0">
              <w:rPr>
                <w:rStyle w:val="Hyperlink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7" w:history="1">
            <w:r w:rsidRPr="00DF70E0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8" w:history="1">
            <w:r w:rsidRPr="00DF70E0">
              <w:rPr>
                <w:rStyle w:val="Hyperlink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79" w:history="1">
            <w:r w:rsidRPr="00DF70E0">
              <w:rPr>
                <w:rStyle w:val="Hyperlink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0" w:history="1">
            <w:r w:rsidRPr="00DF70E0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1" w:history="1">
            <w:r w:rsidRPr="00DF70E0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2" w:history="1">
            <w:r w:rsidRPr="00DF70E0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3" w:history="1">
            <w:r w:rsidRPr="00DF70E0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4" w:history="1">
            <w:r w:rsidRPr="00DF70E0">
              <w:rPr>
                <w:rStyle w:val="Hyperlink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5" w:history="1">
            <w:r w:rsidRPr="00DF70E0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6" w:history="1">
            <w:r w:rsidRPr="00DF70E0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7" w:history="1">
            <w:r w:rsidRPr="00DF70E0">
              <w:rPr>
                <w:rStyle w:val="Hyperlink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8" w:history="1">
            <w:r w:rsidRPr="00DF70E0">
              <w:rPr>
                <w:rStyle w:val="Hyperlink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AAE" w:rsidRDefault="00DC6A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741789" w:history="1">
            <w:r w:rsidRPr="00DF70E0">
              <w:rPr>
                <w:rStyle w:val="Hyperlink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7C9" w:rsidRDefault="00AD67C9">
          <w:r>
            <w:rPr>
              <w:b/>
              <w:bCs/>
              <w:noProof/>
            </w:rPr>
            <w:fldChar w:fldCharType="end"/>
          </w:r>
        </w:p>
      </w:sdtContent>
    </w:sdt>
    <w:p w:rsidR="00AD67C9" w:rsidRDefault="00AD67C9"/>
    <w:p w:rsidR="00AD67C9" w:rsidRDefault="00AD67C9">
      <w:r>
        <w:br w:type="page"/>
      </w:r>
    </w:p>
    <w:p w:rsidR="00AD67C9" w:rsidRDefault="00AD67C9" w:rsidP="00AD67C9">
      <w:pPr>
        <w:pStyle w:val="Heading1"/>
      </w:pPr>
      <w:bookmarkStart w:id="0" w:name="_Toc26741769"/>
      <w:r>
        <w:lastRenderedPageBreak/>
        <w:t>Formatting</w:t>
      </w:r>
      <w:bookmarkEnd w:id="0"/>
    </w:p>
    <w:p w:rsidR="00AD67C9" w:rsidRDefault="00AD67C9" w:rsidP="00AD67C9"/>
    <w:p w:rsidR="00AD67C9" w:rsidRDefault="00AD67C9" w:rsidP="00AD67C9">
      <w:r>
        <w:rPr>
          <w:b/>
        </w:rPr>
        <w:t>Use Camel Case</w:t>
      </w:r>
      <w:r>
        <w:t>. The team is more familiar with using camel case than underscore casing.</w:t>
      </w:r>
    </w:p>
    <w:p w:rsidR="00AD67C9" w:rsidRDefault="00AD67C9" w:rsidP="00AD67C9">
      <w:r>
        <w:rPr>
          <w:b/>
        </w:rPr>
        <w:t xml:space="preserve">Put the function’s opening bracket beside the function name. </w:t>
      </w:r>
      <w:r>
        <w:t>Putting the opening bracket under the function’s name could be confusing.</w:t>
      </w:r>
    </w:p>
    <w:p w:rsidR="00A216BD" w:rsidRDefault="00AD67C9" w:rsidP="00AD67C9">
      <w:r>
        <w:rPr>
          <w:b/>
        </w:rPr>
        <w:t xml:space="preserve">Keep the interface consistent. </w:t>
      </w:r>
      <w:r>
        <w:t>Naming the menu item one thing and the corresponding screen another can confuse users. Keep the interface screens and menu items consistent to avoid this.</w:t>
      </w:r>
    </w:p>
    <w:p w:rsidR="00A216BD" w:rsidRPr="00DC6AAE" w:rsidRDefault="00A216BD" w:rsidP="00AD67C9">
      <w:r>
        <w:rPr>
          <w:b/>
        </w:rPr>
        <w:t xml:space="preserve">Refer to the app as </w:t>
      </w:r>
      <w:proofErr w:type="spellStart"/>
      <w:r>
        <w:rPr>
          <w:b/>
        </w:rPr>
        <w:t>DriveSmart</w:t>
      </w:r>
      <w:proofErr w:type="spellEnd"/>
      <w:r>
        <w:rPr>
          <w:b/>
        </w:rPr>
        <w:t xml:space="preserve">. </w:t>
      </w:r>
      <w:r w:rsidR="00DC6AAE">
        <w:t xml:space="preserve">It is a common mistake for the team to put a space between “Drive” and “Smart”. </w:t>
      </w:r>
      <w:proofErr w:type="spellStart"/>
      <w:r w:rsidR="00DC6AAE">
        <w:t>DriveSmart</w:t>
      </w:r>
      <w:proofErr w:type="spellEnd"/>
      <w:r w:rsidR="00DC6AAE">
        <w:t xml:space="preserve"> should be typed like it’s one word.</w:t>
      </w:r>
    </w:p>
    <w:p w:rsidR="00A216BD" w:rsidRDefault="00A216BD" w:rsidP="00AD67C9"/>
    <w:p w:rsidR="00A216BD" w:rsidRDefault="00A216BD" w:rsidP="00A216BD">
      <w:pPr>
        <w:pStyle w:val="Heading1"/>
      </w:pPr>
      <w:bookmarkStart w:id="1" w:name="_Toc26741770"/>
      <w:r>
        <w:t>State Names</w:t>
      </w:r>
      <w:bookmarkEnd w:id="1"/>
    </w:p>
    <w:p w:rsidR="00A216BD" w:rsidRDefault="00A216BD" w:rsidP="00A216BD"/>
    <w:p w:rsidR="00A216BD" w:rsidRDefault="00A216BD" w:rsidP="00A216BD">
      <w:pPr>
        <w:pStyle w:val="Heading2"/>
      </w:pPr>
      <w:bookmarkStart w:id="2" w:name="_Toc26741771"/>
      <w:r>
        <w:t>A</w:t>
      </w:r>
      <w:bookmarkEnd w:id="2"/>
    </w:p>
    <w:p w:rsidR="00A216BD" w:rsidRDefault="00A216BD" w:rsidP="00A216BD">
      <w:r>
        <w:t>Alabama</w:t>
      </w:r>
    </w:p>
    <w:p w:rsidR="00A216BD" w:rsidRDefault="00A216BD" w:rsidP="00A216BD">
      <w:r>
        <w:t>Alaska</w:t>
      </w:r>
    </w:p>
    <w:p w:rsidR="00A216BD" w:rsidRDefault="00A216BD" w:rsidP="00A216BD">
      <w:r>
        <w:t>Arizona</w:t>
      </w:r>
    </w:p>
    <w:p w:rsidR="00A216BD" w:rsidRDefault="00A216BD" w:rsidP="00A216BD">
      <w:r>
        <w:t>Arkansas</w:t>
      </w:r>
    </w:p>
    <w:p w:rsidR="00A216BD" w:rsidRDefault="00A216BD" w:rsidP="00A216BD"/>
    <w:p w:rsidR="00A216BD" w:rsidRDefault="00A216BD" w:rsidP="00A216BD">
      <w:pPr>
        <w:pStyle w:val="Heading2"/>
      </w:pPr>
      <w:bookmarkStart w:id="3" w:name="_Toc26741772"/>
      <w:r>
        <w:t>C</w:t>
      </w:r>
      <w:bookmarkEnd w:id="3"/>
    </w:p>
    <w:p w:rsidR="00A216BD" w:rsidRDefault="00A216BD" w:rsidP="00A216BD">
      <w:r>
        <w:t>California</w:t>
      </w:r>
    </w:p>
    <w:p w:rsidR="00A216BD" w:rsidRDefault="00A216BD" w:rsidP="00A216BD">
      <w:r>
        <w:t>Colorado</w:t>
      </w:r>
    </w:p>
    <w:p w:rsidR="00A216BD" w:rsidRDefault="00A216BD" w:rsidP="00A216BD">
      <w:r>
        <w:t>Connecticut</w:t>
      </w:r>
    </w:p>
    <w:p w:rsidR="00A216BD" w:rsidRDefault="00A216BD" w:rsidP="00A216BD"/>
    <w:p w:rsidR="00A216BD" w:rsidRDefault="00A216BD" w:rsidP="00A216BD">
      <w:pPr>
        <w:pStyle w:val="Heading2"/>
      </w:pPr>
      <w:bookmarkStart w:id="4" w:name="_Toc26741773"/>
      <w:r>
        <w:t>D</w:t>
      </w:r>
      <w:bookmarkEnd w:id="4"/>
    </w:p>
    <w:p w:rsidR="00A216BD" w:rsidRDefault="00A216BD" w:rsidP="00A216BD">
      <w:r>
        <w:t>Delaware</w:t>
      </w:r>
    </w:p>
    <w:p w:rsidR="00A216BD" w:rsidRDefault="00A216BD" w:rsidP="00A216BD"/>
    <w:p w:rsidR="00A216BD" w:rsidRDefault="00A216BD" w:rsidP="00A216BD">
      <w:pPr>
        <w:pStyle w:val="Heading2"/>
      </w:pPr>
      <w:bookmarkStart w:id="5" w:name="_Toc26741774"/>
      <w:r>
        <w:t>F</w:t>
      </w:r>
      <w:bookmarkEnd w:id="5"/>
    </w:p>
    <w:p w:rsidR="00A216BD" w:rsidRDefault="00A216BD" w:rsidP="00A216BD">
      <w:r>
        <w:t>Florida</w:t>
      </w:r>
    </w:p>
    <w:p w:rsidR="00A216BD" w:rsidRDefault="00A216BD" w:rsidP="00A216BD"/>
    <w:p w:rsidR="00A216BD" w:rsidRDefault="00A216BD" w:rsidP="00A216BD">
      <w:pPr>
        <w:pStyle w:val="Heading2"/>
      </w:pPr>
      <w:bookmarkStart w:id="6" w:name="_Toc26741775"/>
      <w:r>
        <w:t>G</w:t>
      </w:r>
      <w:bookmarkEnd w:id="6"/>
    </w:p>
    <w:p w:rsidR="00A216BD" w:rsidRDefault="00A216BD" w:rsidP="00A216BD">
      <w:r>
        <w:t>Georgia</w:t>
      </w:r>
    </w:p>
    <w:p w:rsidR="00A216BD" w:rsidRDefault="00A216BD" w:rsidP="00A216BD"/>
    <w:p w:rsidR="00A216BD" w:rsidRDefault="00A216BD" w:rsidP="00A216BD">
      <w:pPr>
        <w:pStyle w:val="Heading2"/>
      </w:pPr>
      <w:bookmarkStart w:id="7" w:name="_Toc26741776"/>
      <w:r>
        <w:t>H</w:t>
      </w:r>
      <w:bookmarkEnd w:id="7"/>
    </w:p>
    <w:p w:rsidR="00A216BD" w:rsidRDefault="00A216BD" w:rsidP="00A216BD">
      <w:r>
        <w:t>Hawaii</w:t>
      </w:r>
    </w:p>
    <w:p w:rsidR="00A216BD" w:rsidRDefault="00A216BD" w:rsidP="00A216BD"/>
    <w:p w:rsidR="00A216BD" w:rsidRDefault="00A216BD" w:rsidP="00A216BD">
      <w:pPr>
        <w:pStyle w:val="Heading2"/>
      </w:pPr>
      <w:bookmarkStart w:id="8" w:name="_Toc26741777"/>
      <w:r>
        <w:t>I</w:t>
      </w:r>
      <w:bookmarkEnd w:id="8"/>
    </w:p>
    <w:p w:rsidR="00A216BD" w:rsidRDefault="00A216BD" w:rsidP="00A216BD">
      <w:r>
        <w:t>Idaho</w:t>
      </w:r>
    </w:p>
    <w:p w:rsidR="00A216BD" w:rsidRDefault="00A216BD" w:rsidP="00A216BD">
      <w:r>
        <w:t>Illinois</w:t>
      </w:r>
    </w:p>
    <w:p w:rsidR="00A216BD" w:rsidRDefault="00A216BD" w:rsidP="00A216BD">
      <w:r>
        <w:t>Indiana</w:t>
      </w:r>
    </w:p>
    <w:p w:rsidR="00A216BD" w:rsidRDefault="00A216BD" w:rsidP="00A216BD"/>
    <w:p w:rsidR="00A216BD" w:rsidRDefault="00A216BD" w:rsidP="00A216BD">
      <w:pPr>
        <w:pStyle w:val="Heading2"/>
      </w:pPr>
      <w:bookmarkStart w:id="9" w:name="_Toc26741778"/>
      <w:r>
        <w:t>K</w:t>
      </w:r>
      <w:bookmarkEnd w:id="9"/>
    </w:p>
    <w:p w:rsidR="00A216BD" w:rsidRDefault="00A216BD" w:rsidP="00A216BD">
      <w:r>
        <w:t>Kansas</w:t>
      </w:r>
    </w:p>
    <w:p w:rsidR="00A216BD" w:rsidRDefault="00A216BD" w:rsidP="00A216BD">
      <w:r>
        <w:t>Kentucky</w:t>
      </w:r>
    </w:p>
    <w:p w:rsidR="00A216BD" w:rsidRDefault="00A216BD" w:rsidP="00A216BD"/>
    <w:p w:rsidR="00A216BD" w:rsidRDefault="00A216BD" w:rsidP="00A216BD">
      <w:pPr>
        <w:pStyle w:val="Heading2"/>
      </w:pPr>
      <w:bookmarkStart w:id="10" w:name="_Toc26741779"/>
      <w:r>
        <w:t>L</w:t>
      </w:r>
      <w:bookmarkEnd w:id="10"/>
    </w:p>
    <w:p w:rsidR="00A216BD" w:rsidRDefault="00A216BD" w:rsidP="00A216BD">
      <w:r>
        <w:t>Louisiana</w:t>
      </w:r>
    </w:p>
    <w:p w:rsidR="00A216BD" w:rsidRDefault="00A216BD" w:rsidP="00A216BD"/>
    <w:p w:rsidR="00A216BD" w:rsidRDefault="00A216BD" w:rsidP="00A216BD">
      <w:pPr>
        <w:pStyle w:val="Heading2"/>
      </w:pPr>
      <w:bookmarkStart w:id="11" w:name="_Toc26741780"/>
      <w:r>
        <w:t>M</w:t>
      </w:r>
      <w:bookmarkEnd w:id="11"/>
    </w:p>
    <w:p w:rsidR="00A216BD" w:rsidRDefault="00A216BD" w:rsidP="00A216BD">
      <w:r>
        <w:t>Maine</w:t>
      </w:r>
    </w:p>
    <w:p w:rsidR="00A216BD" w:rsidRDefault="00A216BD" w:rsidP="00A216BD">
      <w:r>
        <w:t>Maryland</w:t>
      </w:r>
    </w:p>
    <w:p w:rsidR="00A216BD" w:rsidRDefault="00A216BD" w:rsidP="00A216BD">
      <w:r>
        <w:t>Massachusetts</w:t>
      </w:r>
    </w:p>
    <w:p w:rsidR="00A216BD" w:rsidRDefault="00A216BD" w:rsidP="00A216BD">
      <w:r>
        <w:t>Michigan</w:t>
      </w:r>
    </w:p>
    <w:p w:rsidR="00A216BD" w:rsidRDefault="00A216BD" w:rsidP="00A216BD">
      <w:r>
        <w:t>Minnesota</w:t>
      </w:r>
    </w:p>
    <w:p w:rsidR="00A216BD" w:rsidRDefault="00A216BD" w:rsidP="00A216BD">
      <w:r>
        <w:t>Mississippi</w:t>
      </w:r>
    </w:p>
    <w:p w:rsidR="00A216BD" w:rsidRDefault="00A216BD" w:rsidP="00A216BD">
      <w:r>
        <w:t>Missouri</w:t>
      </w:r>
    </w:p>
    <w:p w:rsidR="00A216BD" w:rsidRDefault="00A216BD" w:rsidP="00A216BD">
      <w:r>
        <w:t>Montana</w:t>
      </w:r>
    </w:p>
    <w:p w:rsidR="00A216BD" w:rsidRDefault="00A216BD" w:rsidP="00A216BD"/>
    <w:p w:rsidR="00A216BD" w:rsidRDefault="00A216BD" w:rsidP="00A216BD">
      <w:pPr>
        <w:pStyle w:val="Heading2"/>
      </w:pPr>
      <w:bookmarkStart w:id="12" w:name="_Toc26741781"/>
      <w:r>
        <w:t>N</w:t>
      </w:r>
      <w:bookmarkEnd w:id="12"/>
    </w:p>
    <w:p w:rsidR="00A216BD" w:rsidRDefault="00A216BD" w:rsidP="00A216BD">
      <w:r>
        <w:t>Nebraska</w:t>
      </w:r>
    </w:p>
    <w:p w:rsidR="00A216BD" w:rsidRDefault="00A216BD" w:rsidP="00A216BD">
      <w:r>
        <w:t>Nevada</w:t>
      </w:r>
    </w:p>
    <w:p w:rsidR="00A216BD" w:rsidRDefault="00A216BD" w:rsidP="00A216BD">
      <w:r>
        <w:t>New Hampshire</w:t>
      </w:r>
    </w:p>
    <w:p w:rsidR="00A216BD" w:rsidRDefault="00A216BD" w:rsidP="00A216BD">
      <w:r>
        <w:lastRenderedPageBreak/>
        <w:t>New Jersey</w:t>
      </w:r>
    </w:p>
    <w:p w:rsidR="00A216BD" w:rsidRDefault="00A216BD" w:rsidP="00A216BD">
      <w:r>
        <w:t>New Mexico</w:t>
      </w:r>
    </w:p>
    <w:p w:rsidR="00A216BD" w:rsidRDefault="00A216BD" w:rsidP="00A216BD">
      <w:r>
        <w:t>New York</w:t>
      </w:r>
    </w:p>
    <w:p w:rsidR="00A216BD" w:rsidRDefault="00A216BD" w:rsidP="00A216BD">
      <w:r>
        <w:t>North Carolina</w:t>
      </w:r>
    </w:p>
    <w:p w:rsidR="00A216BD" w:rsidRDefault="00A216BD" w:rsidP="00A216BD">
      <w:r>
        <w:t>North Dakota</w:t>
      </w:r>
    </w:p>
    <w:p w:rsidR="00A216BD" w:rsidRDefault="00A216BD" w:rsidP="00A216BD"/>
    <w:p w:rsidR="00A216BD" w:rsidRDefault="00A216BD" w:rsidP="00A216BD">
      <w:pPr>
        <w:pStyle w:val="Heading2"/>
      </w:pPr>
      <w:bookmarkStart w:id="13" w:name="_Toc26741782"/>
      <w:r>
        <w:t>O</w:t>
      </w:r>
      <w:bookmarkEnd w:id="13"/>
    </w:p>
    <w:p w:rsidR="00A216BD" w:rsidRDefault="00A216BD" w:rsidP="00A216BD">
      <w:r>
        <w:t>Ohio</w:t>
      </w:r>
    </w:p>
    <w:p w:rsidR="00A216BD" w:rsidRDefault="00A216BD" w:rsidP="00A216BD">
      <w:r>
        <w:t>Oklahoma</w:t>
      </w:r>
    </w:p>
    <w:p w:rsidR="00A216BD" w:rsidRDefault="00A216BD" w:rsidP="00A216BD">
      <w:r>
        <w:t>Oregon</w:t>
      </w:r>
    </w:p>
    <w:p w:rsidR="00A216BD" w:rsidRDefault="00A216BD" w:rsidP="00A216BD"/>
    <w:p w:rsidR="00A216BD" w:rsidRDefault="00A216BD" w:rsidP="00A216BD">
      <w:pPr>
        <w:pStyle w:val="Heading2"/>
      </w:pPr>
      <w:bookmarkStart w:id="14" w:name="_Toc26741783"/>
      <w:r>
        <w:t>P</w:t>
      </w:r>
      <w:bookmarkEnd w:id="14"/>
    </w:p>
    <w:p w:rsidR="00A216BD" w:rsidRDefault="00A216BD" w:rsidP="00A216BD">
      <w:r>
        <w:t>Pennsylvania</w:t>
      </w:r>
    </w:p>
    <w:p w:rsidR="00A216BD" w:rsidRDefault="00A216BD" w:rsidP="00A216BD"/>
    <w:p w:rsidR="00A216BD" w:rsidRDefault="00A216BD" w:rsidP="00A216BD">
      <w:pPr>
        <w:pStyle w:val="Heading3"/>
      </w:pPr>
      <w:bookmarkStart w:id="15" w:name="_Toc26741784"/>
      <w:r>
        <w:t>R</w:t>
      </w:r>
      <w:bookmarkEnd w:id="15"/>
    </w:p>
    <w:p w:rsidR="00A216BD" w:rsidRDefault="00A216BD" w:rsidP="00A216BD">
      <w:r>
        <w:t>Rhode Island</w:t>
      </w:r>
    </w:p>
    <w:p w:rsidR="00A216BD" w:rsidRDefault="00A216BD" w:rsidP="00A216BD"/>
    <w:p w:rsidR="00A216BD" w:rsidRDefault="00A216BD" w:rsidP="00A216BD">
      <w:pPr>
        <w:pStyle w:val="Heading2"/>
      </w:pPr>
      <w:bookmarkStart w:id="16" w:name="_Toc26741785"/>
      <w:r>
        <w:t>S</w:t>
      </w:r>
      <w:bookmarkEnd w:id="16"/>
    </w:p>
    <w:p w:rsidR="00A216BD" w:rsidRDefault="00A216BD" w:rsidP="00A216BD">
      <w:r>
        <w:t>South Carolina</w:t>
      </w:r>
    </w:p>
    <w:p w:rsidR="00A216BD" w:rsidRDefault="00A216BD" w:rsidP="00A216BD">
      <w:r>
        <w:t>South Dakota</w:t>
      </w:r>
    </w:p>
    <w:p w:rsidR="00A216BD" w:rsidRDefault="00A216BD" w:rsidP="00A216BD"/>
    <w:p w:rsidR="00A216BD" w:rsidRDefault="00A216BD" w:rsidP="00A216BD">
      <w:pPr>
        <w:pStyle w:val="Heading2"/>
      </w:pPr>
      <w:bookmarkStart w:id="17" w:name="_Toc26741786"/>
      <w:r>
        <w:t>T</w:t>
      </w:r>
      <w:bookmarkEnd w:id="17"/>
    </w:p>
    <w:p w:rsidR="00A216BD" w:rsidRDefault="00A216BD" w:rsidP="00A216BD">
      <w:r>
        <w:t>Tennessee</w:t>
      </w:r>
    </w:p>
    <w:p w:rsidR="00A216BD" w:rsidRDefault="00A216BD" w:rsidP="00A216BD">
      <w:r>
        <w:t>Texas</w:t>
      </w:r>
    </w:p>
    <w:p w:rsidR="00A216BD" w:rsidRDefault="00A216BD" w:rsidP="00A216BD"/>
    <w:p w:rsidR="00A216BD" w:rsidRDefault="00A216BD" w:rsidP="00A216BD">
      <w:pPr>
        <w:pStyle w:val="Heading2"/>
      </w:pPr>
      <w:bookmarkStart w:id="18" w:name="_Toc26741787"/>
      <w:r>
        <w:t>U</w:t>
      </w:r>
      <w:bookmarkEnd w:id="18"/>
    </w:p>
    <w:p w:rsidR="00A216BD" w:rsidRDefault="00A216BD" w:rsidP="00A216BD">
      <w:r>
        <w:t>Utah</w:t>
      </w:r>
    </w:p>
    <w:p w:rsidR="00A216BD" w:rsidRDefault="00A216BD" w:rsidP="00A216BD"/>
    <w:p w:rsidR="00A216BD" w:rsidRDefault="00A216BD" w:rsidP="00A216BD">
      <w:pPr>
        <w:pStyle w:val="Heading2"/>
      </w:pPr>
      <w:bookmarkStart w:id="19" w:name="_Toc26741788"/>
      <w:r>
        <w:t>V</w:t>
      </w:r>
      <w:bookmarkEnd w:id="19"/>
    </w:p>
    <w:p w:rsidR="00A216BD" w:rsidRDefault="00A216BD" w:rsidP="00A216BD">
      <w:r>
        <w:t>Vermont</w:t>
      </w:r>
    </w:p>
    <w:p w:rsidR="00A216BD" w:rsidRDefault="00A216BD" w:rsidP="00A216BD">
      <w:r>
        <w:lastRenderedPageBreak/>
        <w:t>Virginia</w:t>
      </w:r>
    </w:p>
    <w:p w:rsidR="00A216BD" w:rsidRDefault="00A216BD" w:rsidP="00A216BD"/>
    <w:p w:rsidR="00A216BD" w:rsidRDefault="00A216BD" w:rsidP="00A216BD">
      <w:pPr>
        <w:pStyle w:val="Heading2"/>
      </w:pPr>
      <w:bookmarkStart w:id="20" w:name="_Toc26741789"/>
      <w:r>
        <w:t>W</w:t>
      </w:r>
      <w:bookmarkEnd w:id="20"/>
    </w:p>
    <w:p w:rsidR="00A216BD" w:rsidRDefault="00A216BD" w:rsidP="00A216BD">
      <w:r>
        <w:t>Washington</w:t>
      </w:r>
    </w:p>
    <w:p w:rsidR="00A216BD" w:rsidRDefault="00A216BD" w:rsidP="00A216BD">
      <w:r>
        <w:t>West Virginia</w:t>
      </w:r>
    </w:p>
    <w:p w:rsidR="00A216BD" w:rsidRDefault="00A216BD" w:rsidP="00A216BD">
      <w:r>
        <w:t>Wisconsin</w:t>
      </w:r>
    </w:p>
    <w:p w:rsidR="00A216BD" w:rsidRPr="00A216BD" w:rsidRDefault="00DC6AAE" w:rsidP="00A216BD">
      <w:r>
        <w:t>Wyoming</w:t>
      </w:r>
      <w:bookmarkStart w:id="21" w:name="_GoBack"/>
      <w:bookmarkEnd w:id="21"/>
    </w:p>
    <w:sectPr w:rsidR="00A216BD" w:rsidRPr="00A216BD" w:rsidSect="009A3D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9B"/>
    <w:rsid w:val="009A3D9B"/>
    <w:rsid w:val="00A216BD"/>
    <w:rsid w:val="00AD67C9"/>
    <w:rsid w:val="00D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67D8"/>
  <w15:chartTrackingRefBased/>
  <w15:docId w15:val="{6B18F6A1-5403-4827-9B0F-713A9F5D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3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3D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D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7C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D6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6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7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67C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6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F9822-EE59-4E59-89ED-79E35F5A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Guide</dc:title>
  <dc:subject>DriveSmart</dc:subject>
  <dc:creator>David Meadows</dc:creator>
  <cp:keywords/>
  <dc:description/>
  <cp:lastModifiedBy>David Meadows</cp:lastModifiedBy>
  <cp:revision>1</cp:revision>
  <dcterms:created xsi:type="dcterms:W3CDTF">2019-12-09T04:14:00Z</dcterms:created>
  <dcterms:modified xsi:type="dcterms:W3CDTF">2019-12-09T04:58:00Z</dcterms:modified>
</cp:coreProperties>
</file>