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Recovery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recoverExpression.m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is the complete function for the recovery part. It can be called in this way: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latexStr = recoverExpression(result);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the input and output is specified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992d"/>
          <w:sz w:val="16"/>
          <w:rtl w:val="0"/>
        </w:rPr>
        <w:t xml:space="preserve">% input: result - a struct with 3 areas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992d"/>
          <w:sz w:val="16"/>
          <w:rtl w:val="0"/>
        </w:rPr>
        <w:t xml:space="preserve">%          .bounding (just as from the segmentation result)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992d"/>
          <w:sz w:val="16"/>
          <w:rtl w:val="0"/>
        </w:rPr>
        <w:t xml:space="preserve">%          .data (not needed, but it is okay to be provided)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992d"/>
          <w:sz w:val="16"/>
          <w:rtl w:val="0"/>
        </w:rPr>
        <w:t xml:space="preserve">%          .label (a number between 1 ~ 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992d"/>
          <w:sz w:val="16"/>
          <w:rtl w:val="0"/>
        </w:rPr>
        <w:t xml:space="preserve">% output: latexStr - the LaTeX expression of the equation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recover_test.m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is the test code for the recoverExpression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Because I didn’t have the label result from the recognition part, I create a labelHelper function in this test code, which will be useless when combined with the recognition 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auxiliary functions: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· distinguishLine.m - to distinguish ‘line’(38) into ·, - or ——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· mapLabel2Char.m - map labels(1 ~ 60) to characters. I DON’T HAVE A COPY OF THE LABEL SHEET, SO THIS FUNCTION NEEDS TO BE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· recover.m - a recursive function to combine latex strings for different parts 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· recoverText.m - a function that generate a latex string for a line of characters including super/sub-scripts excluding fraction, sqrt, sigma and integral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· verticalCentroid.m - a function that helps to detect the super/sub-script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· group.m - segment the whole equation to different part so that it will be easier to handle each part separately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· (labelHelper.m) - OBSOLETE PROVIDED WITH RESULTS FROM THE RECOGNITION PART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