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205.0" w:type="dxa"/>
        <w:jc w:val="left"/>
        <w:tblInd w:w="-10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735"/>
        <w:gridCol w:w="510"/>
        <w:gridCol w:w="390"/>
        <w:gridCol w:w="645"/>
        <w:gridCol w:w="525"/>
        <w:gridCol w:w="6720"/>
        <w:tblGridChange w:id="0">
          <w:tblGrid>
            <w:gridCol w:w="1680"/>
            <w:gridCol w:w="735"/>
            <w:gridCol w:w="510"/>
            <w:gridCol w:w="390"/>
            <w:gridCol w:w="645"/>
            <w:gridCol w:w="525"/>
            <w:gridCol w:w="6720"/>
          </w:tblGrid>
        </w:tblGridChange>
      </w:tblGrid>
      <w:tr>
        <w:trPr>
          <w:cantSplit w:val="0"/>
          <w:trHeight w:val="997.3095703124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GPU request /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CPU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CPU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Memory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Memory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Evidence / right-sizing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dms-api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none /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250m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500m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512Mi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1Gi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API handles lightweight FastAPI control-plane traffic and metadata operations, so a modest request is enough while leaving headroom for bursts.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dms-worker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none /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500m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1Gi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4Gi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Worker performs the heaviest jobs in the system: Kaggle downloads, CSV parsing, Parquet generation, and dataset curation, so it needs the largest CPU/memory headroom.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dms-scheduler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none /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100m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250m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256Mi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512Mi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Scheduler only runs Celery beat and periodic maintenance triggers, so it is the lightest service.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none /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500m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1Gi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2Gi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PostgreSQL is the metadata source of truth and benefits from steady reserved memory plus moderate CPU for queries and writes.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none /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100m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250m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256Mi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512Mi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Redis is used as Celery broker/result backend and has a small in-memory footprint for this project scale.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metabase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none /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250m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500m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512Mi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1Gi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Metabase is an operational UI for exploration and curated views, so it needs moderate memory but not worker-level compute.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api.yaml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worker.yaml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scheduler.yaml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postgres.yaml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redis.yaml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metabase.yaml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Cluster Link : https://chi.uc.chameleoncloud.org/project/instances/b29db0f0-3ada-4fd5-98d1-e2bb1728bd8e/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sh-3.2# openstack server show proj26-dms-k3s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Show that you used one Chameleon bare-metal node: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Link chameleon instance : https://chi.uc.chameleoncloud.org/project/instances/b29db0f0-3ada-4fd5-98d1-e2bb1728bd8e/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kubectl describe node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kubectl top node 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Train Infra …..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81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