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0A735041" w:rsidR="001D7657" w:rsidRPr="001D7657" w:rsidRDefault="003849B7" w:rsidP="00770DB6">
      <w:pPr>
        <w:ind w:firstLine="320"/>
        <w:rPr>
          <w:rFonts w:eastAsia="맑은 고딕"/>
          <w:color w:val="000000"/>
        </w:rPr>
      </w:pPr>
      <w:commentRangeStart w:id="5"/>
      <w:r>
        <w:rPr>
          <w:rFonts w:eastAsia="맑은 고딕" w:hint="eastAsia"/>
        </w:rPr>
        <w:t>As</w:t>
      </w:r>
      <w:commentRangeEnd w:id="5"/>
      <w:r w:rsidR="0000192B">
        <w:rPr>
          <w:rStyle w:val="af2"/>
        </w:rPr>
        <w:commentReference w:id="5"/>
      </w:r>
      <w:r>
        <w:rPr>
          <w:rFonts w:eastAsia="맑은 고딕" w:hint="eastAsia"/>
        </w:rPr>
        <w:t xml:space="preserve">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2F1EFA" w:rsidRPr="002F1EFA">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2F1EFA" w:rsidRPr="002F1EFA">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2F1EFA" w:rsidRPr="002F1EFA">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2F1EFA" w:rsidRPr="002F1EFA">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2FDF0610" w:rsidR="009B534B" w:rsidRDefault="00AF143E" w:rsidP="00D1031B">
      <w:pPr>
        <w:ind w:firstLine="320"/>
        <w:rPr>
          <w:rFonts w:eastAsia="맑은 고딕"/>
          <w:color w:val="000000"/>
        </w:rPr>
      </w:pPr>
      <w:commentRangeStart w:id="6"/>
      <w:r>
        <w:rPr>
          <w:rFonts w:eastAsia="맑은 고딕" w:hint="eastAsia"/>
          <w:color w:val="000000"/>
        </w:rPr>
        <w:t>In</w:t>
      </w:r>
      <w:commentRangeEnd w:id="6"/>
      <w:r w:rsidR="0000192B">
        <w:rPr>
          <w:rStyle w:val="af2"/>
        </w:rPr>
        <w:commentReference w:id="6"/>
      </w:r>
      <w:r>
        <w:rPr>
          <w:rFonts w:eastAsia="맑은 고딕" w:hint="eastAsia"/>
          <w:color w:val="000000"/>
        </w:rPr>
        <w:t xml:space="preserve">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 the country produced a total of 43.7 TWh, distributed as follows: 24.7 TWh (56.6%) from solar energy, 11.8 TWh (27.0%) from bioenergy, 3.2 TWh (7.3%) from wind energy, 3.1 TWh (7.0%) from hydro energy, and 0.93 TWh (2.1%)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2F1EFA" w:rsidRPr="002F1EFA">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landscape in terms of 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where hydro and wind energy dominate.</w:t>
      </w:r>
    </w:p>
    <w:p w14:paraId="7BB9AA31" w14:textId="07D9D2D0" w:rsidR="00C86B84" w:rsidRPr="000F1452" w:rsidRDefault="00C25AD0" w:rsidP="00C86B84">
      <w:pPr>
        <w:ind w:firstLine="320"/>
        <w:rPr>
          <w:rFonts w:eastAsia="맑은 고딕"/>
          <w:color w:val="000000"/>
        </w:rPr>
      </w:pPr>
      <w:commentRangeStart w:id="7"/>
      <w:r>
        <w:rPr>
          <w:rFonts w:eastAsia="맑은 고딕" w:hint="eastAsia"/>
          <w:color w:val="000000"/>
        </w:rPr>
        <w:t>The</w:t>
      </w:r>
      <w:commentRangeEnd w:id="7"/>
      <w:r w:rsidR="0000192B">
        <w:rPr>
          <w:rStyle w:val="af2"/>
        </w:rPr>
        <w:commentReference w:id="7"/>
      </w:r>
      <w:r>
        <w:rPr>
          <w:rFonts w:eastAsia="맑은 고딕" w:hint="eastAsia"/>
          <w:color w:val="000000"/>
        </w:rPr>
        <w:t xml:space="preserve"> shapes of </w:t>
      </w:r>
      <w:r w:rsidR="00770E0F">
        <w:rPr>
          <w:rFonts w:eastAsia="맑은 고딕" w:hint="eastAsia"/>
          <w:color w:val="000000"/>
        </w:rPr>
        <w:t>the</w:t>
      </w:r>
      <w:r>
        <w:rPr>
          <w:rFonts w:eastAsia="맑은 고딕" w:hint="eastAsia"/>
          <w:color w:val="000000"/>
        </w:rPr>
        <w:t xml:space="preserve"> renewable portfolio </w:t>
      </w:r>
      <w:r w:rsidR="00770E0F">
        <w:rPr>
          <w:rFonts w:eastAsia="맑은 고딕" w:hint="eastAsia"/>
          <w:color w:val="000000"/>
        </w:rPr>
        <w:t>and energy mix</w:t>
      </w:r>
      <w:r>
        <w:rPr>
          <w:rFonts w:eastAsia="맑은 고딕" w:hint="eastAsia"/>
          <w:color w:val="000000"/>
        </w:rPr>
        <w:t xml:space="preserve"> </w:t>
      </w:r>
      <w:r w:rsidR="00770DB6">
        <w:rPr>
          <w:rFonts w:eastAsia="맑은 고딕" w:hint="eastAsia"/>
          <w:color w:val="000000"/>
        </w:rPr>
        <w:t xml:space="preserve">are </w:t>
      </w:r>
      <w:r>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Pr>
          <w:rFonts w:eastAsia="맑은 고딕" w:hint="eastAsia"/>
          <w:color w:val="000000"/>
        </w:rPr>
        <w:t xml:space="preserve">energy security, </w:t>
      </w:r>
      <w:r w:rsidR="00D128F6">
        <w:rPr>
          <w:rFonts w:eastAsia="맑은 고딕" w:hint="eastAsia"/>
          <w:color w:val="000000"/>
        </w:rPr>
        <w:t>economy, politics</w:t>
      </w:r>
      <w:r>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2F1EFA" w:rsidRPr="002F1EFA">
            <w:rPr>
              <w:rFonts w:eastAsia="맑은 고딕"/>
              <w:color w:val="000000"/>
            </w:rPr>
            <w:t>[7]</w:t>
          </w:r>
        </w:sdtContent>
      </w:sdt>
      <w:r>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the renewable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
          <w:id w:val="1151950961"/>
          <w:placeholder>
            <w:docPart w:val="DefaultPlaceholder_-1854013440"/>
          </w:placeholder>
        </w:sdtPr>
        <w:sdtContent>
          <w:r w:rsidR="002F1EFA" w:rsidRPr="002F1EFA">
            <w:rPr>
              <w:rFonts w:eastAsia="맑은 고딕"/>
              <w:color w:val="000000"/>
            </w:rPr>
            <w:t>[8,9]</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r w:rsidR="00D6052F">
        <w:rPr>
          <w:rFonts w:eastAsia="맑은 고딕" w:hint="eastAsia"/>
          <w:color w:val="000000"/>
        </w:rPr>
        <w:t xml:space="preserve">afraid of drastic and thoughtless expansion of renewable energy. </w:t>
      </w:r>
      <w:r w:rsidR="00500833">
        <w:rPr>
          <w:rFonts w:eastAsia="맑은 고딕" w:hint="eastAsia"/>
          <w:color w:val="000000"/>
        </w:rPr>
        <w:t xml:space="preserve">In many countries environmental licensing are said to be a cause of delays in the completion of renewable energy farms, </w:t>
      </w:r>
      <w:r w:rsidR="00500833">
        <w:rPr>
          <w:rFonts w:eastAsia="맑은 고딕"/>
          <w:color w:val="000000"/>
        </w:rPr>
        <w:t>especially</w:t>
      </w:r>
      <w:r w:rsidR="00500833">
        <w:rPr>
          <w:rFonts w:eastAsia="맑은 고딕" w:hint="eastAsia"/>
          <w:color w:val="000000"/>
        </w:rPr>
        <w:t xml:space="preserve"> </w:t>
      </w:r>
      <w:r w:rsidR="00F10C43">
        <w:rPr>
          <w:rFonts w:eastAsia="맑은 고딕"/>
          <w:color w:val="000000"/>
        </w:rPr>
        <w:t>offshore</w:t>
      </w:r>
      <w:r w:rsidR="00500833">
        <w:rPr>
          <w:rFonts w:eastAsia="맑은 고딕" w:hint="eastAsia"/>
          <w:color w:val="000000"/>
        </w:rPr>
        <w:t xml:space="preserve"> wind farms</w:t>
      </w:r>
      <w:r w:rsidR="00F10C43">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2F1EFA" w:rsidRPr="002F1EFA">
            <w:rPr>
              <w:rFonts w:eastAsia="맑은 고딕"/>
              <w:color w:val="000000"/>
            </w:rPr>
            <w:t>[10–14]</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designated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1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2F1EFA" w:rsidRPr="002F1EFA">
            <w:rPr>
              <w:rFonts w:eastAsia="맑은 고딕"/>
              <w:color w:val="000000"/>
            </w:rPr>
            <w:t>[15]</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24oCTMTl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2F1EFA" w:rsidRPr="002F1EFA">
            <w:rPr>
              <w:rFonts w:eastAsia="맑은 고딕"/>
              <w:color w:val="000000"/>
            </w:rPr>
            <w:t>[16–19]</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w4oCTMjN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2F1EFA" w:rsidRPr="002F1EFA">
            <w:rPr>
              <w:rFonts w:eastAsia="맑은 고딕"/>
              <w:color w:val="000000"/>
            </w:rPr>
            <w:t>[20–23]</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0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2F1EFA" w:rsidRPr="002F1EFA">
            <w:rPr>
              <w:rFonts w:eastAsia="맑은 고딕"/>
              <w:color w:val="000000"/>
            </w:rPr>
            <w:t>[24]</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1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2F1EFA" w:rsidRPr="002F1EFA">
            <w:rPr>
              <w:rFonts w:eastAsia="맑은 고딕"/>
              <w:color w:val="000000"/>
            </w:rPr>
            <w:t>[25]</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n South Korea, setback regulations are detrimental due to i) the country's heavy reliance on photovoltaic (PV) energy and ii) the country's limited land area. As previously mentioned, 56.6% of South Korea's renewable energy generation comes from solar power, and because of the country’s small size, there are limited locations that can meet all the necessary conditions for siting solar power plants.</w:t>
      </w:r>
      <w:r w:rsidR="00EF1852">
        <w:rPr>
          <w:rFonts w:eastAsia="맑은 고딕" w:hint="eastAsia"/>
          <w:color w:val="000000"/>
        </w:rPr>
        <w:t xml:space="preserve"> </w:t>
      </w:r>
    </w:p>
    <w:p w14:paraId="137B063E" w14:textId="7DC9C041" w:rsidR="008E4242" w:rsidRPr="008E4242" w:rsidRDefault="008E4242" w:rsidP="008E4242">
      <w:pPr>
        <w:ind w:firstLineChars="125"/>
        <w:rPr>
          <w:rFonts w:eastAsia="맑은 고딕"/>
          <w:color w:val="000000"/>
        </w:rPr>
      </w:pPr>
      <w:r w:rsidRPr="008E4242">
        <w:rPr>
          <w:rFonts w:eastAsia="맑은 고딕"/>
          <w:color w:val="000000"/>
        </w:rPr>
        <w:t xml:space="preserve">The theoretical, technical, and economic PV potential of South Korea in 2020 was estimated to be 137,347 TWh/year, 3,117 TWh/year, and 495 TWh/year, respectively. This indicates that, as of 2021, South Korea possesses a technical PV potential approximately 4.3 times the nation's annual electricity consumption (533 TWh) </w:t>
      </w:r>
      <w:sdt>
        <w:sdtPr>
          <w:rPr>
            <w:rFonts w:eastAsia="맑은 고딕"/>
            <w:color w:val="000000"/>
          </w:rPr>
          <w:tag w:val="MENDELEY_CITATION_v3_eyJjaXRhdGlvbklEIjoiTUVOREVMRVlfQ0lUQVRJT05fZjhjMDUwN2YtMTFlYi00MjdmLWI0NjQtNjliMjJjMDIxZjlmIiwicHJvcGVydGllcyI6eyJub3RlSW5kZXgiOjB9LCJpc0VkaXRlZCI6ZmFsc2UsIm1hbnVhbE92ZXJyaWRlIjp7ImlzTWFudWFsbHlPdmVycmlkZGVuIjpmYWxzZSwiY2l0ZXByb2NUZXh0IjoiWzI2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074282491"/>
          <w:placeholder>
            <w:docPart w:val="DefaultPlaceholder_-1854013440"/>
          </w:placeholder>
        </w:sdtPr>
        <w:sdtContent>
          <w:r w:rsidR="002F1EFA" w:rsidRPr="002F1EFA">
            <w:rPr>
              <w:rFonts w:eastAsia="맑은 고딕"/>
              <w:color w:val="000000"/>
            </w:rPr>
            <w:t>[26]</w:t>
          </w:r>
        </w:sdtContent>
      </w:sdt>
      <w:r w:rsidRPr="008E4242">
        <w:rPr>
          <w:rFonts w:eastAsia="맑은 고딕"/>
          <w:color w:val="000000"/>
        </w:rPr>
        <w:t>. Simultaneously, it highlights that only about 1% of this technical potential is currently being utilized</w:t>
      </w:r>
      <w:r w:rsidR="002F1EFA">
        <w:rPr>
          <w:rFonts w:eastAsia="맑은 고딕" w:hint="eastAsia"/>
          <w:color w:val="000000"/>
        </w:rPr>
        <w:t xml:space="preserve"> </w:t>
      </w:r>
      <w:sdt>
        <w:sdtPr>
          <w:rPr>
            <w:rFonts w:eastAsia="맑은 고딕"/>
            <w:color w:val="000000"/>
          </w:rPr>
          <w:tag w:val="MENDELEY_CITATION_v3_eyJjaXRhdGlvbklEIjoiTUVOREVMRVlfQ0lUQVRJT05fMjY1MDhiOGItNTU1Zi00YTAwLTliY2MtNmY2MjUxZDkzMGNl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998919950"/>
          <w:placeholder>
            <w:docPart w:val="DefaultPlaceholder_-1854013440"/>
          </w:placeholder>
        </w:sdtPr>
        <w:sdtContent>
          <w:r w:rsidR="002F1EFA" w:rsidRPr="002F1EFA">
            <w:rPr>
              <w:rFonts w:eastAsia="맑은 고딕"/>
              <w:color w:val="000000"/>
            </w:rPr>
            <w:t>[4]</w:t>
          </w:r>
        </w:sdtContent>
      </w:sdt>
      <w:r w:rsidR="002F1EFA">
        <w:rPr>
          <w:rFonts w:eastAsia="맑은 고딕" w:hint="eastAsia"/>
          <w:color w:val="000000"/>
        </w:rPr>
        <w:t xml:space="preserve">. </w:t>
      </w:r>
      <w:r w:rsidRPr="008E4242">
        <w:rPr>
          <w:rFonts w:eastAsia="맑은 고딕"/>
          <w:color w:val="000000"/>
        </w:rPr>
        <w:t>There are several reasons for this underutilization of PV potential, one of which is the setback regulation. When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Pr="008E4242">
        <w:rPr>
          <w:rFonts w:eastAsia="맑은 고딕"/>
          <w:color w:val="000000"/>
        </w:rPr>
        <w:t xml:space="preserve"> PV can be utilized. In contrast, if these regulations were relaxed to 100 meters and 300 meters, the utilization</w:t>
      </w:r>
      <w:r w:rsidR="002F1EFA">
        <w:rPr>
          <w:rFonts w:eastAsia="맑은 고딕" w:hint="eastAsia"/>
          <w:color w:val="000000"/>
        </w:rPr>
        <w:t xml:space="preserve"> rate</w:t>
      </w:r>
      <w:r w:rsidRPr="008E4242">
        <w:rPr>
          <w:rFonts w:eastAsia="맑은 고딕"/>
          <w:color w:val="000000"/>
        </w:rPr>
        <w:t xml:space="preserve"> of the potential would increase to 55% and 25%,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3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2F1EFA" w:rsidRPr="002F1EFA">
            <w:rPr>
              <w:rFonts w:eastAsia="맑은 고딕"/>
              <w:color w:val="000000"/>
            </w:rPr>
            <w:t>[27]</w:t>
          </w:r>
        </w:sdtContent>
      </w:sdt>
      <w:r w:rsidRPr="008E4242">
        <w:rPr>
          <w:rFonts w:eastAsia="맑은 고딕"/>
          <w:color w:val="000000"/>
        </w:rPr>
        <w:t xml:space="preserve">. In three counties—Hampyeong in Jeollanam-do, Hamyang in Gyeongsangnam-do, and Gumi in Gyeongsangbuk-do—setback regulations have limited the available PV installation area to 54%, 53%, and 32% of their respective </w:t>
      </w:r>
      <w:r w:rsidR="002F1EFA">
        <w:rPr>
          <w:rFonts w:eastAsia="맑은 고딕" w:hint="eastAsia"/>
          <w:color w:val="000000"/>
        </w:rPr>
        <w:t xml:space="preserve">generation </w:t>
      </w:r>
      <w:r w:rsidRPr="008E4242">
        <w:rPr>
          <w:rFonts w:eastAsia="맑은 고딕"/>
          <w:color w:val="000000"/>
        </w:rPr>
        <w:t>potential</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I4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2F1EFA" w:rsidRPr="002F1EFA">
            <w:rPr>
              <w:rFonts w:eastAsia="맑은 고딕"/>
              <w:color w:val="000000"/>
            </w:rPr>
            <w:t>[28]</w:t>
          </w:r>
        </w:sdtContent>
      </w:sdt>
      <w:r w:rsidRPr="008E4242">
        <w:rPr>
          <w:rFonts w:eastAsia="맑은 고딕"/>
          <w:color w:val="000000"/>
        </w:rPr>
        <w:t>.</w:t>
      </w:r>
    </w:p>
    <w:p w14:paraId="71AB2C99" w14:textId="77777777" w:rsidR="008E4242" w:rsidRPr="008E4242" w:rsidRDefault="008E4242" w:rsidP="008E4242">
      <w:pPr>
        <w:ind w:firstLineChars="125"/>
        <w:rPr>
          <w:rFonts w:eastAsia="맑은 고딕"/>
          <w:color w:val="000000"/>
        </w:rPr>
      </w:pPr>
    </w:p>
    <w:p w14:paraId="73C5299F" w14:textId="4EDACCA3" w:rsidR="002C0EAB" w:rsidRDefault="008E4242" w:rsidP="008E4242">
      <w:pPr>
        <w:ind w:firstLineChars="125"/>
        <w:rPr>
          <w:rFonts w:eastAsia="맑은 고딕"/>
          <w:color w:val="000000"/>
        </w:rPr>
      </w:pPr>
      <w:r w:rsidRPr="008E4242">
        <w:rPr>
          <w:rFonts w:eastAsia="맑은 고딕"/>
          <w:color w:val="000000"/>
        </w:rPr>
        <w:t xml:space="preserve">For South Korea to realize a larger share of its PV potential, </w:t>
      </w:r>
      <w:r w:rsidRPr="008E4242">
        <w:rPr>
          <w:rFonts w:eastAsia="맑은 고딕"/>
          <w:color w:val="000000"/>
        </w:rPr>
        <w:lastRenderedPageBreak/>
        <w:t>policies regarding setback regulations and other restrictive measures will need to be reevaluated.</w:t>
      </w:r>
    </w:p>
    <w:p w14:paraId="2C9F212C" w14:textId="36E46A0C" w:rsidR="00C009CA" w:rsidRDefault="00BC039F" w:rsidP="00415753">
      <w:pPr>
        <w:ind w:firstLineChars="125"/>
        <w:rPr>
          <w:rFonts w:eastAsia="맑은 고딕"/>
          <w:color w:val="000000"/>
        </w:rPr>
      </w:pPr>
      <w:r>
        <w:rPr>
          <w:rFonts w:eastAsia="맑은 고딕" w:hint="eastAsia"/>
          <w:color w:val="000000"/>
        </w:rPr>
        <w:t>24.7TWh 2021</w:t>
      </w:r>
      <w:r>
        <w:rPr>
          <w:rFonts w:eastAsia="맑은 고딕" w:hint="eastAsia"/>
          <w:color w:val="000000"/>
        </w:rPr>
        <w:t>년</w:t>
      </w:r>
      <w:r>
        <w:rPr>
          <w:rFonts w:eastAsia="맑은 고딕" w:hint="eastAsia"/>
          <w:color w:val="000000"/>
        </w:rPr>
        <w:t xml:space="preserve">, </w:t>
      </w:r>
    </w:p>
    <w:p w14:paraId="4A95DC7F" w14:textId="4DD1C325" w:rsidR="007E345B" w:rsidRDefault="007E345B" w:rsidP="00415753">
      <w:pPr>
        <w:ind w:firstLineChars="125"/>
        <w:rPr>
          <w:rFonts w:eastAsia="맑은 고딕"/>
          <w:color w:val="000000"/>
        </w:rPr>
      </w:pPr>
      <w:r w:rsidRPr="007E345B">
        <w:rPr>
          <w:rFonts w:eastAsia="맑은 고딕" w:hint="eastAsia"/>
          <w:color w:val="000000"/>
        </w:rPr>
        <w:t>대한민국에</w:t>
      </w:r>
      <w:r w:rsidRPr="007E345B">
        <w:rPr>
          <w:rFonts w:eastAsia="맑은 고딕"/>
          <w:color w:val="000000"/>
        </w:rPr>
        <w:t xml:space="preserve"> </w:t>
      </w:r>
      <w:r w:rsidRPr="007E345B">
        <w:rPr>
          <w:rFonts w:eastAsia="맑은 고딕" w:hint="eastAsia"/>
          <w:color w:val="000000"/>
        </w:rPr>
        <w:t>태양광의</w:t>
      </w:r>
      <w:r w:rsidRPr="007E345B">
        <w:rPr>
          <w:rFonts w:eastAsia="맑은 고딕"/>
          <w:color w:val="000000"/>
        </w:rPr>
        <w:t xml:space="preserve"> </w:t>
      </w:r>
      <w:r w:rsidRPr="007E345B">
        <w:rPr>
          <w:rFonts w:eastAsia="맑은 고딕" w:hint="eastAsia"/>
          <w:color w:val="000000"/>
        </w:rPr>
        <w:t>기술적</w:t>
      </w:r>
      <w:r w:rsidRPr="007E345B">
        <w:rPr>
          <w:rFonts w:eastAsia="맑은 고딕"/>
          <w:color w:val="000000"/>
        </w:rPr>
        <w:t xml:space="preserve"> </w:t>
      </w:r>
      <w:r w:rsidRPr="007E345B">
        <w:rPr>
          <w:rFonts w:eastAsia="맑은 고딕" w:hint="eastAsia"/>
          <w:color w:val="000000"/>
        </w:rPr>
        <w:t>잠재량은</w:t>
      </w:r>
      <w:r w:rsidRPr="007E345B">
        <w:rPr>
          <w:rFonts w:eastAsia="맑은 고딕"/>
          <w:color w:val="000000"/>
        </w:rPr>
        <w:t xml:space="preserve"> </w:t>
      </w:r>
      <w:r w:rsidRPr="007E345B">
        <w:rPr>
          <w:rFonts w:eastAsia="맑은 고딕" w:hint="eastAsia"/>
          <w:color w:val="000000"/>
        </w:rPr>
        <w:t>설비용량</w:t>
      </w:r>
      <w:r w:rsidRPr="007E345B">
        <w:rPr>
          <w:rFonts w:eastAsia="맑은 고딕"/>
          <w:color w:val="000000"/>
        </w:rPr>
        <w:t xml:space="preserve"> </w:t>
      </w:r>
      <w:r w:rsidRPr="007E345B">
        <w:rPr>
          <w:rFonts w:eastAsia="맑은 고딕" w:hint="eastAsia"/>
          <w:color w:val="000000"/>
        </w:rPr>
        <w:t>기준으로</w:t>
      </w:r>
      <w:r w:rsidRPr="007E345B">
        <w:rPr>
          <w:rFonts w:eastAsia="맑은 고딕"/>
          <w:color w:val="000000"/>
        </w:rPr>
        <w:t xml:space="preserve"> 1,807GW, </w:t>
      </w:r>
      <w:r w:rsidRPr="007E345B">
        <w:rPr>
          <w:rFonts w:eastAsia="맑은 고딕" w:hint="eastAsia"/>
          <w:color w:val="000000"/>
        </w:rPr>
        <w:t>발전량</w:t>
      </w:r>
      <w:r w:rsidRPr="007E345B">
        <w:rPr>
          <w:rFonts w:eastAsia="맑은 고딕"/>
          <w:color w:val="000000"/>
        </w:rPr>
        <w:t xml:space="preserve"> </w:t>
      </w:r>
      <w:r w:rsidRPr="007E345B">
        <w:rPr>
          <w:rFonts w:eastAsia="맑은 고딕" w:hint="eastAsia"/>
          <w:color w:val="000000"/>
        </w:rPr>
        <w:t>기준으로</w:t>
      </w:r>
      <w:r w:rsidRPr="007E345B">
        <w:rPr>
          <w:rFonts w:eastAsia="맑은 고딕"/>
          <w:color w:val="000000"/>
        </w:rPr>
        <w:t xml:space="preserve"> </w:t>
      </w:r>
      <w:r w:rsidRPr="007E345B">
        <w:rPr>
          <w:rFonts w:eastAsia="맑은 고딕" w:hint="eastAsia"/>
          <w:color w:val="000000"/>
        </w:rPr>
        <w:t>연간</w:t>
      </w:r>
      <w:r w:rsidRPr="007E345B">
        <w:rPr>
          <w:rFonts w:eastAsia="맑은 고딕"/>
          <w:color w:val="000000"/>
        </w:rPr>
        <w:t xml:space="preserve"> 2,337TWh </w:t>
      </w:r>
      <w:r w:rsidRPr="007E345B">
        <w:rPr>
          <w:rFonts w:eastAsia="맑은 고딕" w:hint="eastAsia"/>
          <w:color w:val="000000"/>
        </w:rPr>
        <w:t>이다</w:t>
      </w:r>
      <w:r w:rsidRPr="007E345B">
        <w:rPr>
          <w:rFonts w:eastAsia="맑은 고딕"/>
          <w:color w:val="000000"/>
        </w:rPr>
        <w:t xml:space="preserve">. </w:t>
      </w:r>
      <w:r w:rsidRPr="007E345B">
        <w:rPr>
          <w:rFonts w:eastAsia="맑은 고딕" w:hint="eastAsia"/>
          <w:color w:val="000000"/>
        </w:rPr>
        <w:t>이는</w:t>
      </w:r>
      <w:r w:rsidRPr="007E345B">
        <w:rPr>
          <w:rFonts w:eastAsia="맑은 고딕"/>
          <w:color w:val="000000"/>
        </w:rPr>
        <w:t xml:space="preserve"> 2021</w:t>
      </w:r>
      <w:r w:rsidRPr="007E345B">
        <w:rPr>
          <w:rFonts w:eastAsia="맑은 고딕" w:hint="eastAsia"/>
          <w:color w:val="000000"/>
        </w:rPr>
        <w:t>년</w:t>
      </w:r>
      <w:r w:rsidRPr="007E345B">
        <w:rPr>
          <w:rFonts w:eastAsia="맑은 고딕"/>
          <w:color w:val="000000"/>
        </w:rPr>
        <w:t xml:space="preserve"> </w:t>
      </w:r>
      <w:r w:rsidRPr="007E345B">
        <w:rPr>
          <w:rFonts w:eastAsia="맑은 고딕" w:hint="eastAsia"/>
          <w:color w:val="000000"/>
        </w:rPr>
        <w:t>기준으로</w:t>
      </w:r>
      <w:r w:rsidRPr="007E345B">
        <w:rPr>
          <w:rFonts w:eastAsia="맑은 고딕"/>
          <w:color w:val="000000"/>
        </w:rPr>
        <w:t xml:space="preserve"> </w:t>
      </w:r>
      <w:r w:rsidRPr="007E345B">
        <w:rPr>
          <w:rFonts w:eastAsia="맑은 고딕" w:hint="eastAsia"/>
          <w:color w:val="000000"/>
        </w:rPr>
        <w:t>대한민국은</w:t>
      </w:r>
      <w:r w:rsidRPr="007E345B">
        <w:rPr>
          <w:rFonts w:eastAsia="맑은 고딕"/>
          <w:color w:val="000000"/>
        </w:rPr>
        <w:t xml:space="preserve"> </w:t>
      </w:r>
      <w:r w:rsidRPr="007E345B">
        <w:rPr>
          <w:rFonts w:eastAsia="맑은 고딕" w:hint="eastAsia"/>
          <w:color w:val="000000"/>
        </w:rPr>
        <w:t>연간</w:t>
      </w:r>
      <w:r w:rsidRPr="007E345B">
        <w:rPr>
          <w:rFonts w:eastAsia="맑은 고딕"/>
          <w:color w:val="000000"/>
        </w:rPr>
        <w:t xml:space="preserve"> </w:t>
      </w:r>
      <w:r w:rsidRPr="007E345B">
        <w:rPr>
          <w:rFonts w:eastAsia="맑은 고딕" w:hint="eastAsia"/>
          <w:color w:val="000000"/>
        </w:rPr>
        <w:t>전력소비량의</w:t>
      </w:r>
      <w:r w:rsidRPr="007E345B">
        <w:rPr>
          <w:rFonts w:eastAsia="맑은 고딕"/>
          <w:color w:val="000000"/>
        </w:rPr>
        <w:t xml:space="preserve"> </w:t>
      </w:r>
      <w:r w:rsidRPr="007E345B">
        <w:rPr>
          <w:rFonts w:eastAsia="맑은 고딕" w:hint="eastAsia"/>
          <w:color w:val="000000"/>
        </w:rPr>
        <w:t>대략</w:t>
      </w:r>
      <w:r w:rsidRPr="007E345B">
        <w:rPr>
          <w:rFonts w:eastAsia="맑은 고딕"/>
          <w:color w:val="000000"/>
        </w:rPr>
        <w:t xml:space="preserve"> 4.3</w:t>
      </w:r>
      <w:r w:rsidRPr="007E345B">
        <w:rPr>
          <w:rFonts w:eastAsia="맑은 고딕" w:hint="eastAsia"/>
          <w:color w:val="000000"/>
        </w:rPr>
        <w:t>배만큼의</w:t>
      </w:r>
      <w:r w:rsidRPr="007E345B">
        <w:rPr>
          <w:rFonts w:eastAsia="맑은 고딕"/>
          <w:color w:val="000000"/>
        </w:rPr>
        <w:t xml:space="preserve"> </w:t>
      </w:r>
      <w:r w:rsidRPr="007E345B">
        <w:rPr>
          <w:rFonts w:eastAsia="맑은 고딕" w:hint="eastAsia"/>
          <w:color w:val="000000"/>
        </w:rPr>
        <w:t>태양광</w:t>
      </w:r>
      <w:r w:rsidRPr="007E345B">
        <w:rPr>
          <w:rFonts w:eastAsia="맑은 고딕"/>
          <w:color w:val="000000"/>
        </w:rPr>
        <w:t xml:space="preserve"> </w:t>
      </w:r>
      <w:r w:rsidRPr="007E345B">
        <w:rPr>
          <w:rFonts w:eastAsia="맑은 고딕" w:hint="eastAsia"/>
          <w:color w:val="000000"/>
        </w:rPr>
        <w:t>기술적</w:t>
      </w:r>
      <w:r w:rsidRPr="007E345B">
        <w:rPr>
          <w:rFonts w:eastAsia="맑은 고딕"/>
          <w:color w:val="000000"/>
        </w:rPr>
        <w:t xml:space="preserve"> </w:t>
      </w:r>
      <w:r w:rsidRPr="007E345B">
        <w:rPr>
          <w:rFonts w:eastAsia="맑은 고딕" w:hint="eastAsia"/>
          <w:color w:val="000000"/>
        </w:rPr>
        <w:t>잠재량을</w:t>
      </w:r>
      <w:r w:rsidRPr="007E345B">
        <w:rPr>
          <w:rFonts w:eastAsia="맑은 고딕"/>
          <w:color w:val="000000"/>
        </w:rPr>
        <w:t xml:space="preserve"> </w:t>
      </w:r>
      <w:r w:rsidRPr="007E345B">
        <w:rPr>
          <w:rFonts w:eastAsia="맑은 고딕" w:hint="eastAsia"/>
          <w:color w:val="000000"/>
        </w:rPr>
        <w:t>보유하고</w:t>
      </w:r>
      <w:r w:rsidRPr="007E345B">
        <w:rPr>
          <w:rFonts w:eastAsia="맑은 고딕"/>
          <w:color w:val="000000"/>
        </w:rPr>
        <w:t xml:space="preserve"> </w:t>
      </w:r>
      <w:r w:rsidRPr="007E345B">
        <w:rPr>
          <w:rFonts w:eastAsia="맑은 고딕" w:hint="eastAsia"/>
          <w:color w:val="000000"/>
        </w:rPr>
        <w:t>있음을</w:t>
      </w:r>
      <w:r w:rsidRPr="007E345B">
        <w:rPr>
          <w:rFonts w:eastAsia="맑은 고딕"/>
          <w:color w:val="000000"/>
        </w:rPr>
        <w:t xml:space="preserve"> </w:t>
      </w:r>
      <w:r w:rsidRPr="007E345B">
        <w:rPr>
          <w:rFonts w:eastAsia="맑은 고딕" w:hint="eastAsia"/>
          <w:color w:val="000000"/>
        </w:rPr>
        <w:t>의미함과</w:t>
      </w:r>
      <w:r w:rsidRPr="007E345B">
        <w:rPr>
          <w:rFonts w:eastAsia="맑은 고딕"/>
          <w:color w:val="000000"/>
        </w:rPr>
        <w:t xml:space="preserve"> </w:t>
      </w:r>
      <w:r w:rsidRPr="007E345B">
        <w:rPr>
          <w:rFonts w:eastAsia="맑은 고딕" w:hint="eastAsia"/>
          <w:color w:val="000000"/>
        </w:rPr>
        <w:t>동시에</w:t>
      </w:r>
      <w:r w:rsidRPr="007E345B">
        <w:rPr>
          <w:rFonts w:eastAsia="맑은 고딕"/>
          <w:color w:val="000000"/>
        </w:rPr>
        <w:t xml:space="preserve">, </w:t>
      </w:r>
      <w:r w:rsidRPr="007E345B">
        <w:rPr>
          <w:rFonts w:eastAsia="맑은 고딕" w:hint="eastAsia"/>
          <w:color w:val="000000"/>
        </w:rPr>
        <w:t>기술적</w:t>
      </w:r>
      <w:r w:rsidRPr="007E345B">
        <w:rPr>
          <w:rFonts w:eastAsia="맑은 고딕"/>
          <w:color w:val="000000"/>
        </w:rPr>
        <w:t xml:space="preserve"> </w:t>
      </w:r>
      <w:r w:rsidRPr="007E345B">
        <w:rPr>
          <w:rFonts w:eastAsia="맑은 고딕" w:hint="eastAsia"/>
          <w:color w:val="000000"/>
        </w:rPr>
        <w:t>잠재량의</w:t>
      </w:r>
      <w:r w:rsidRPr="007E345B">
        <w:rPr>
          <w:rFonts w:eastAsia="맑은 고딕"/>
          <w:color w:val="000000"/>
        </w:rPr>
        <w:t xml:space="preserve"> 1%</w:t>
      </w:r>
      <w:r w:rsidRPr="007E345B">
        <w:rPr>
          <w:rFonts w:eastAsia="맑은 고딕" w:hint="eastAsia"/>
          <w:color w:val="000000"/>
        </w:rPr>
        <w:t>만을</w:t>
      </w:r>
      <w:r w:rsidRPr="007E345B">
        <w:rPr>
          <w:rFonts w:eastAsia="맑은 고딕"/>
          <w:color w:val="000000"/>
        </w:rPr>
        <w:t xml:space="preserve"> </w:t>
      </w:r>
      <w:r w:rsidRPr="007E345B">
        <w:rPr>
          <w:rFonts w:eastAsia="맑은 고딕" w:hint="eastAsia"/>
          <w:color w:val="000000"/>
        </w:rPr>
        <w:t>활용하고</w:t>
      </w:r>
      <w:r w:rsidRPr="007E345B">
        <w:rPr>
          <w:rFonts w:eastAsia="맑은 고딕"/>
          <w:color w:val="000000"/>
        </w:rPr>
        <w:t xml:space="preserve"> </w:t>
      </w:r>
      <w:r w:rsidRPr="007E345B">
        <w:rPr>
          <w:rFonts w:eastAsia="맑은 고딕" w:hint="eastAsia"/>
          <w:color w:val="000000"/>
        </w:rPr>
        <w:t>있음을</w:t>
      </w:r>
      <w:r w:rsidRPr="007E345B">
        <w:rPr>
          <w:rFonts w:eastAsia="맑은 고딕"/>
          <w:color w:val="000000"/>
        </w:rPr>
        <w:t xml:space="preserve"> </w:t>
      </w:r>
      <w:r w:rsidRPr="007E345B">
        <w:rPr>
          <w:rFonts w:eastAsia="맑은 고딕" w:hint="eastAsia"/>
          <w:color w:val="000000"/>
        </w:rPr>
        <w:t>의미한다</w:t>
      </w:r>
      <w:r w:rsidRPr="007E345B">
        <w:rPr>
          <w:rFonts w:eastAsia="맑은 고딕"/>
          <w:color w:val="000000"/>
        </w:rPr>
        <w:t>.</w:t>
      </w:r>
    </w:p>
    <w:p w14:paraId="772DE7E0" w14:textId="20DFF40A" w:rsidR="00C009CA" w:rsidRDefault="00C009CA" w:rsidP="00415753">
      <w:pPr>
        <w:ind w:firstLineChars="125"/>
        <w:rPr>
          <w:rFonts w:eastAsia="맑은 고딕"/>
          <w:color w:val="000000"/>
        </w:rPr>
      </w:pPr>
      <w:r>
        <w:rPr>
          <w:rFonts w:eastAsia="맑은 고딕" w:hint="eastAsia"/>
          <w:color w:val="000000"/>
        </w:rPr>
        <w:t>잠재량</w:t>
      </w:r>
      <w:r>
        <w:rPr>
          <w:rFonts w:eastAsia="맑은 고딕" w:hint="eastAsia"/>
          <w:color w:val="000000"/>
        </w:rPr>
        <w:t xml:space="preserve"> </w:t>
      </w:r>
      <w:r>
        <w:rPr>
          <w:rFonts w:eastAsia="맑은 고딕" w:hint="eastAsia"/>
          <w:color w:val="000000"/>
        </w:rPr>
        <w:t>평가</w:t>
      </w:r>
      <w:r>
        <w:rPr>
          <w:rFonts w:eastAsia="맑은 고딕" w:hint="eastAsia"/>
          <w:color w:val="000000"/>
        </w:rPr>
        <w:t xml:space="preserve"> </w:t>
      </w:r>
      <w:r>
        <w:rPr>
          <w:rFonts w:eastAsia="맑은 고딕" w:hint="eastAsia"/>
          <w:color w:val="000000"/>
        </w:rPr>
        <w:t>사례</w:t>
      </w:r>
    </w:p>
    <w:p w14:paraId="3FF6A5A0" w14:textId="654B31CE" w:rsidR="00C009CA" w:rsidRDefault="00D76739" w:rsidP="00415753">
      <w:pPr>
        <w:ind w:firstLineChars="125"/>
        <w:rPr>
          <w:rFonts w:eastAsia="맑은 고딕"/>
          <w:color w:val="000000"/>
        </w:rPr>
      </w:pPr>
      <w:r>
        <w:rPr>
          <w:rFonts w:eastAsia="맑은 고딕" w:hint="eastAsia"/>
          <w:color w:val="000000"/>
        </w:rPr>
        <w:t>KIER (2024)</w:t>
      </w:r>
      <w:r w:rsidR="00C505C8">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"/>
          <w:id w:val="591206087"/>
          <w:placeholder>
            <w:docPart w:val="DefaultPlaceholder_-1854013440"/>
          </w:placeholder>
        </w:sdtPr>
        <w:sdtContent>
          <w:r w:rsidR="002F1EFA" w:rsidRPr="002F1EFA">
            <w:rPr>
              <w:rFonts w:eastAsia="맑은 고딕"/>
              <w:color w:val="000000"/>
            </w:rPr>
            <w:t>[29]</w:t>
          </w:r>
        </w:sdtContent>
      </w:sdt>
    </w:p>
    <w:p w14:paraId="492C0109" w14:textId="77777777" w:rsidR="00FA3D14" w:rsidRDefault="00FA3D14" w:rsidP="00415753">
      <w:pPr>
        <w:ind w:firstLineChars="125"/>
        <w:rPr>
          <w:rFonts w:eastAsia="맑은 고딕"/>
          <w:color w:val="000000"/>
        </w:rPr>
      </w:pPr>
    </w:p>
    <w:p w14:paraId="7D793CD0" w14:textId="6FC86DEC" w:rsidR="000F1452" w:rsidRDefault="00EF1852" w:rsidP="00415753">
      <w:pPr>
        <w:ind w:firstLineChars="125"/>
        <w:rPr>
          <w:rFonts w:eastAsia="맑은 고딕"/>
          <w:color w:val="000000"/>
        </w:rPr>
      </w:pPr>
      <w:r>
        <w:rPr>
          <w:rFonts w:eastAsia="맑은 고딕" w:hint="eastAsia"/>
          <w:color w:val="000000"/>
        </w:rPr>
        <w:t>이격거리</w:t>
      </w:r>
      <w:r>
        <w:rPr>
          <w:rFonts w:eastAsia="맑은 고딕" w:hint="eastAsia"/>
          <w:color w:val="000000"/>
        </w:rPr>
        <w:t xml:space="preserve"> </w:t>
      </w:r>
      <w:r>
        <w:rPr>
          <w:rFonts w:eastAsia="맑은 고딕" w:hint="eastAsia"/>
          <w:color w:val="000000"/>
        </w:rPr>
        <w:t>영향</w:t>
      </w:r>
      <w:r>
        <w:rPr>
          <w:rFonts w:eastAsia="맑은 고딕" w:hint="eastAsia"/>
          <w:color w:val="000000"/>
        </w:rPr>
        <w:t xml:space="preserve"> </w:t>
      </w:r>
      <w:r>
        <w:rPr>
          <w:rFonts w:eastAsia="맑은 고딕" w:hint="eastAsia"/>
          <w:color w:val="000000"/>
        </w:rPr>
        <w:t>평가</w:t>
      </w:r>
      <w:r>
        <w:rPr>
          <w:rFonts w:eastAsia="맑은 고딕" w:hint="eastAsia"/>
          <w:color w:val="000000"/>
        </w:rPr>
        <w:t xml:space="preserve"> </w:t>
      </w:r>
      <w:r>
        <w:rPr>
          <w:rFonts w:eastAsia="맑은 고딕" w:hint="eastAsia"/>
          <w:color w:val="000000"/>
        </w:rPr>
        <w:t>사례</w:t>
      </w:r>
    </w:p>
    <w:p w14:paraId="5DA04297" w14:textId="4C9DDF79" w:rsidR="00EF1852" w:rsidRDefault="00EF1852" w:rsidP="00415753">
      <w:pPr>
        <w:ind w:firstLineChars="125"/>
        <w:rPr>
          <w:rFonts w:eastAsia="맑은 고딕"/>
          <w:color w:val="000000"/>
        </w:rPr>
      </w:pPr>
      <w:r>
        <w:rPr>
          <w:rFonts w:eastAsia="맑은 고딕" w:hint="eastAsia"/>
          <w:color w:val="000000"/>
        </w:rPr>
        <w:t>Kwon et al. (2020)</w:t>
      </w:r>
      <w:sdt>
        <w:sdtPr>
          <w:rPr>
            <w:rFonts w:eastAsia="맑은 고딕" w:hint="eastAsia"/>
            <w:color w:val="000000"/>
          </w:rPr>
          <w:tag w:val="MENDELEY_CITATION_v3_eyJjaXRhdGlvbklEIjoiTUVOREVMRVlfQ0lUQVRJT05fODVjODg4MmItZjUxNy00MWZlLWJlNTctNzk3OGIzZWQ3Y2U1IiwicHJvcGVydGllcyI6eyJub3RlSW5kZXgiOjB9LCJpc0VkaXRlZCI6ZmFsc2UsIm1hbnVhbE92ZXJyaWRlIjp7ImlzTWFudWFsbHlPdmVycmlkZGVuIjpmYWxzZSwiY2l0ZXByb2NUZXh0IjoiWzI4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270595300"/>
          <w:placeholder>
            <w:docPart w:val="DefaultPlaceholder_-1854013440"/>
          </w:placeholder>
        </w:sdtPr>
        <w:sdtContent>
          <w:r w:rsidR="002F1EFA" w:rsidRPr="002F1EFA">
            <w:rPr>
              <w:rFonts w:eastAsia="맑은 고딕"/>
              <w:color w:val="000000"/>
            </w:rPr>
            <w:t>[28]</w:t>
          </w:r>
        </w:sdtContent>
      </w:sdt>
    </w:p>
    <w:p w14:paraId="6F2EDDB6" w14:textId="30112DFB" w:rsidR="00415753" w:rsidRDefault="00EF1852" w:rsidP="00415753">
      <w:pPr>
        <w:ind w:firstLineChars="125"/>
        <w:rPr>
          <w:rFonts w:eastAsia="맑은 고딕"/>
          <w:color w:val="000000"/>
        </w:rPr>
      </w:pPr>
      <w:r>
        <w:rPr>
          <w:rFonts w:eastAsia="맑은 고딕" w:hint="eastAsia"/>
          <w:color w:val="000000"/>
        </w:rPr>
        <w:t>홍상현</w:t>
      </w:r>
      <w:r>
        <w:rPr>
          <w:rFonts w:eastAsia="맑은 고딕" w:hint="eastAsia"/>
          <w:color w:val="000000"/>
        </w:rPr>
        <w:t xml:space="preserve"> </w:t>
      </w:r>
      <w:r>
        <w:rPr>
          <w:rFonts w:eastAsia="맑은 고딕" w:hint="eastAsia"/>
          <w:color w:val="000000"/>
        </w:rPr>
        <w:t>외</w:t>
      </w:r>
      <w:r>
        <w:rPr>
          <w:rFonts w:eastAsia="맑은 고딕" w:hint="eastAsia"/>
          <w:color w:val="000000"/>
        </w:rPr>
        <w:t xml:space="preserve"> (2022)</w:t>
      </w:r>
      <w:r w:rsidR="00D76739">
        <w:rPr>
          <w:rFonts w:eastAsia="맑은 고딕" w:hint="eastAsia"/>
          <w:color w:val="000000"/>
        </w:rPr>
        <w:t xml:space="preserve"> </w:t>
      </w:r>
      <w:sdt>
        <w:sdtPr>
          <w:rPr>
            <w:rFonts w:eastAsia="맑은 고딕" w:hint="eastAsia"/>
            <w:color w:val="000000"/>
          </w:rPr>
          <w:tag w:val="MENDELEY_CITATION_v3_eyJjaXRhdGlvbklEIjoiTUVOREVMRVlfQ0lUQVRJT05fZTMzNWQyNGItYzM4Zi00MjUwLWJhMDItZjdlOTRkNTcxNzg2IiwicHJvcGVydGllcyI6eyJub3RlSW5kZXgiOjB9LCJpc0VkaXRlZCI6ZmFsc2UsIm1hbnVhbE92ZXJyaWRlIjp7ImlzTWFudWFsbHlPdmVycmlkZGVuIjpmYWxzZSwiY2l0ZXByb2NUZXh0IjoiWzI3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764305970"/>
          <w:placeholder>
            <w:docPart w:val="DefaultPlaceholder_-1854013440"/>
          </w:placeholder>
        </w:sdtPr>
        <w:sdtContent>
          <w:r w:rsidR="002F1EFA" w:rsidRPr="002F1EFA">
            <w:rPr>
              <w:rFonts w:eastAsia="맑은 고딕"/>
              <w:color w:val="000000"/>
            </w:rPr>
            <w:t>[27]</w:t>
          </w:r>
        </w:sdtContent>
      </w:sdt>
    </w:p>
    <w:p w14:paraId="383EAF20" w14:textId="78CFAF6B" w:rsidR="00415753" w:rsidRDefault="00F66795" w:rsidP="00415753">
      <w:pPr>
        <w:ind w:firstLineChars="125"/>
        <w:rPr>
          <w:rFonts w:eastAsia="맑은 고딕"/>
          <w:color w:val="000000"/>
        </w:rPr>
      </w:pPr>
      <w:r>
        <w:rPr>
          <w:rFonts w:eastAsia="맑은 고딕" w:hint="eastAsia"/>
          <w:color w:val="000000"/>
        </w:rPr>
        <w:t xml:space="preserve">KEEI (2023)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Mw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DefaultPlaceholder_-1854013440"/>
          </w:placeholder>
        </w:sdtPr>
        <w:sdtContent>
          <w:r w:rsidR="002F1EFA" w:rsidRPr="002F1EFA">
            <w:rPr>
              <w:rFonts w:eastAsia="맑은 고딕"/>
              <w:color w:val="000000"/>
            </w:rPr>
            <w:t>[30]</w:t>
          </w:r>
        </w:sdtContent>
      </w:sdt>
    </w:p>
    <w:p w14:paraId="61754F62" w14:textId="77777777" w:rsidR="004146F0" w:rsidRPr="000F1452" w:rsidRDefault="004146F0" w:rsidP="00415753">
      <w:pPr>
        <w:ind w:firstLineChars="125"/>
        <w:rPr>
          <w:rFonts w:eastAsia="맑은 고딕"/>
          <w:color w:val="000000"/>
        </w:rPr>
      </w:pPr>
    </w:p>
    <w:p w14:paraId="2F1EF3A5" w14:textId="77777777" w:rsidR="000F1452" w:rsidRPr="000F1452" w:rsidRDefault="000F1452" w:rsidP="000F1452">
      <w:pPr>
        <w:ind w:firstLine="320"/>
        <w:rPr>
          <w:rFonts w:eastAsia="맑은 고딕"/>
          <w:color w:val="000000"/>
        </w:rPr>
      </w:pPr>
      <w:r w:rsidRPr="000F1452">
        <w:rPr>
          <w:rFonts w:eastAsia="맑은 고딕"/>
          <w:color w:val="000000"/>
        </w:rPr>
        <w:t>This study aims to examine the impact of setback regulations on solar potential in Gyeonggi Province, a region in South Korea. Gyeonggi Province accounts for X% of South Korea's land area and X% of its population. It is also the region where the introduction of renewable energy is most urgently needed among the 17 provinces in South Korea.</w:t>
      </w:r>
    </w:p>
    <w:p w14:paraId="5175D2FD" w14:textId="77777777" w:rsidR="000F1452" w:rsidRPr="000F1452" w:rsidRDefault="000F1452" w:rsidP="000F1452">
      <w:pPr>
        <w:ind w:firstLine="320"/>
        <w:rPr>
          <w:rFonts w:eastAsia="맑은 고딕"/>
          <w:color w:val="000000"/>
        </w:rPr>
      </w:pPr>
    </w:p>
    <w:p w14:paraId="302C09C7" w14:textId="25EE3E5E" w:rsidR="000F1452" w:rsidRPr="000F1452" w:rsidRDefault="000F1452" w:rsidP="000F1452">
      <w:pPr>
        <w:ind w:firstLine="320"/>
        <w:rPr>
          <w:rFonts w:eastAsia="맑은 고딕"/>
          <w:color w:val="000000"/>
        </w:rPr>
      </w:pP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Pr="000F1452">
        <w:rPr>
          <w:rFonts w:eastAsia="맑은 고딕"/>
          <w:color w:val="000000"/>
        </w:rPr>
        <w:t xml:space="preserve"> Therefore, Gyeonggi Province needs to increase its power supply to avoid economic losses caused by rising electricity prices.</w:t>
      </w:r>
    </w:p>
    <w:p w14:paraId="247FF747" w14:textId="77777777" w:rsidR="000F1452" w:rsidRPr="000F1452" w:rsidRDefault="000F1452" w:rsidP="000F1452">
      <w:pPr>
        <w:ind w:firstLine="320"/>
        <w:rPr>
          <w:rFonts w:eastAsia="맑은 고딕"/>
          <w:color w:val="000000"/>
        </w:rPr>
      </w:pPr>
    </w:p>
    <w:p w14:paraId="5C3E2C6B" w14:textId="77777777" w:rsidR="000F1452" w:rsidRPr="000F1452" w:rsidRDefault="000F1452" w:rsidP="000F1452">
      <w:pPr>
        <w:ind w:firstLine="320"/>
        <w:rPr>
          <w:rFonts w:eastAsia="맑은 고딕"/>
          <w:color w:val="000000"/>
        </w:rPr>
      </w:pPr>
      <w:r w:rsidRPr="000F1452">
        <w:rPr>
          <w:rFonts w:eastAsia="맑은 고딕"/>
          <w:color w:val="000000"/>
        </w:rPr>
        <w:t>Second, South Korea has XX RE100 companies, and XX of them are headquartered in Gyeonggi Province. Supplying these companies with locally produced renewable energy (e.g., through PPAs) will help them achieve their RE100 goals, preventing economic losses.</w:t>
      </w:r>
    </w:p>
    <w:p w14:paraId="583AE59A" w14:textId="77777777" w:rsidR="000F1452" w:rsidRPr="000F1452" w:rsidRDefault="000F1452" w:rsidP="000F1452">
      <w:pPr>
        <w:ind w:firstLine="320"/>
        <w:rPr>
          <w:rFonts w:eastAsia="맑은 고딕"/>
          <w:color w:val="000000"/>
        </w:rPr>
      </w:pPr>
    </w:p>
    <w:p w14:paraId="19B46C8B" w14:textId="3CCF581A" w:rsidR="000F1452" w:rsidRDefault="000F1452" w:rsidP="000F1452">
      <w:pPr>
        <w:ind w:firstLine="320"/>
        <w:rPr>
          <w:rFonts w:eastAsia="맑은 고딕"/>
          <w:color w:val="000000"/>
        </w:rPr>
      </w:pP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x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2F1EFA" w:rsidRPr="002F1EFA">
            <w:rPr>
              <w:rFonts w:eastAsia="맑은 고딕"/>
              <w:color w:val="000000"/>
            </w:rPr>
            <w:t>[31]</w:t>
          </w:r>
        </w:sdtContent>
      </w:sdt>
      <w:r w:rsidRPr="000F1452">
        <w:rPr>
          <w:rFonts w:eastAsia="맑은 고딕"/>
          <w:color w:val="000000"/>
        </w:rPr>
        <w:t>. Despite the national renewable energy supply target being lowered in the 10th Basic Plan for Electricity Supply and Demand, the governor has declared a goal to install 9 GW of solar power during their term. In this context, the expansion of solar power in Gyeonggi Province is crucial.</w:t>
      </w:r>
    </w:p>
    <w:p w14:paraId="36F02AC8" w14:textId="77777777" w:rsidR="00861A5C" w:rsidRDefault="00861A5C" w:rsidP="00C253C3">
      <w:pPr>
        <w:ind w:firstLine="320"/>
        <w:rPr>
          <w:rFonts w:eastAsia="맑은 고딕"/>
          <w:color w:val="000000"/>
        </w:rPr>
      </w:pPr>
    </w:p>
    <w:p w14:paraId="1CDCAD6D" w14:textId="77777777" w:rsidR="003B7548" w:rsidRDefault="003B7548" w:rsidP="00C253C3">
      <w:pPr>
        <w:ind w:firstLine="320"/>
        <w:rPr>
          <w:rFonts w:eastAsia="맑은 고딕"/>
          <w:color w:val="000000"/>
        </w:rPr>
      </w:pPr>
    </w:p>
    <w:p w14:paraId="6DAC5087" w14:textId="77777777" w:rsidR="003B7548" w:rsidRDefault="003B7548" w:rsidP="00C253C3">
      <w:pPr>
        <w:ind w:firstLine="320"/>
        <w:rPr>
          <w:rFonts w:eastAsia="맑은 고딕"/>
          <w:color w:val="000000"/>
        </w:rPr>
      </w:pPr>
    </w:p>
    <w:p w14:paraId="64770D66" w14:textId="77777777" w:rsidR="003B7548" w:rsidRDefault="003B7548" w:rsidP="00C253C3">
      <w:pPr>
        <w:ind w:firstLine="320"/>
        <w:rPr>
          <w:rFonts w:eastAsia="맑은 고딕"/>
          <w:color w:val="000000"/>
        </w:rPr>
      </w:pPr>
    </w:p>
    <w:p w14:paraId="1CD8B718" w14:textId="77777777" w:rsidR="003B7548" w:rsidRDefault="003B7548" w:rsidP="00C253C3">
      <w:pPr>
        <w:ind w:firstLine="320"/>
        <w:rPr>
          <w:rFonts w:eastAsia="맑은 고딕"/>
          <w:color w:val="000000"/>
        </w:rPr>
      </w:pPr>
    </w:p>
    <w:p w14:paraId="0DDD490D" w14:textId="2B351C0A" w:rsidR="003B7548" w:rsidRDefault="003B7548" w:rsidP="00C253C3">
      <w:pPr>
        <w:ind w:firstLine="320"/>
        <w:rPr>
          <w:rFonts w:eastAsia="맑은 고딕"/>
          <w:color w:val="000000"/>
        </w:rPr>
      </w:pPr>
      <w:r w:rsidRPr="003B7548">
        <w:rPr>
          <w:rFonts w:eastAsia="맑은 고딕"/>
          <w:color w:val="000000"/>
        </w:rPr>
        <w:t>Miyake</w:t>
      </w:r>
      <w:r>
        <w:rPr>
          <w:rFonts w:eastAsia="맑은 고딕" w:hint="eastAsia"/>
          <w:color w:val="000000"/>
        </w:rPr>
        <w:t xml:space="preserve"> et al. (2024) Solar and W</w:t>
      </w:r>
      <w:r>
        <w:rPr>
          <w:rFonts w:eastAsia="맑은 고딕"/>
          <w:color w:val="000000"/>
        </w:rPr>
        <w:t>i</w:t>
      </w:r>
      <w:r>
        <w:rPr>
          <w:rFonts w:eastAsia="맑은 고딕" w:hint="eastAsia"/>
          <w:color w:val="000000"/>
        </w:rPr>
        <w:t xml:space="preserve">nd energy potential ~ : </w:t>
      </w:r>
      <w:r>
        <w:rPr>
          <w:rFonts w:eastAsia="맑은 고딕" w:hint="eastAsia"/>
          <w:color w:val="000000"/>
        </w:rPr>
        <w:t>이</w:t>
      </w:r>
      <w:r>
        <w:rPr>
          <w:rFonts w:eastAsia="맑은 고딕" w:hint="eastAsia"/>
          <w:color w:val="000000"/>
        </w:rPr>
        <w:t xml:space="preserve"> </w:t>
      </w:r>
      <w:r>
        <w:rPr>
          <w:rFonts w:eastAsia="맑은 고딕" w:hint="eastAsia"/>
          <w:color w:val="000000"/>
        </w:rPr>
        <w:t>논문이</w:t>
      </w:r>
      <w:r>
        <w:rPr>
          <w:rFonts w:eastAsia="맑은 고딕" w:hint="eastAsia"/>
          <w:color w:val="000000"/>
        </w:rPr>
        <w:t xml:space="preserve"> potential </w:t>
      </w:r>
      <w:r>
        <w:rPr>
          <w:rFonts w:eastAsia="맑은 고딕" w:hint="eastAsia"/>
          <w:color w:val="000000"/>
        </w:rPr>
        <w:t>논문에</w:t>
      </w:r>
      <w:r>
        <w:rPr>
          <w:rFonts w:eastAsia="맑은 고딕" w:hint="eastAsia"/>
          <w:color w:val="000000"/>
        </w:rPr>
        <w:t xml:space="preserve"> </w:t>
      </w:r>
      <w:r>
        <w:rPr>
          <w:rFonts w:eastAsia="맑은 고딕" w:hint="eastAsia"/>
          <w:color w:val="000000"/>
        </w:rPr>
        <w:t>대한</w:t>
      </w:r>
      <w:r>
        <w:rPr>
          <w:rFonts w:eastAsia="맑은 고딕" w:hint="eastAsia"/>
          <w:color w:val="000000"/>
        </w:rPr>
        <w:t xml:space="preserve"> </w:t>
      </w:r>
      <w:r>
        <w:rPr>
          <w:rFonts w:eastAsia="맑은 고딕" w:hint="eastAsia"/>
          <w:color w:val="000000"/>
        </w:rPr>
        <w:t>선행연구</w:t>
      </w:r>
      <w:r>
        <w:rPr>
          <w:rFonts w:eastAsia="맑은 고딕" w:hint="eastAsia"/>
          <w:color w:val="000000"/>
        </w:rPr>
        <w:t xml:space="preserve"> </w:t>
      </w:r>
      <w:r>
        <w:rPr>
          <w:rFonts w:eastAsia="맑은 고딕" w:hint="eastAsia"/>
          <w:color w:val="000000"/>
        </w:rPr>
        <w:t>정리가</w:t>
      </w:r>
      <w:r>
        <w:rPr>
          <w:rFonts w:eastAsia="맑은 고딕" w:hint="eastAsia"/>
          <w:color w:val="000000"/>
        </w:rPr>
        <w:t xml:space="preserve"> </w:t>
      </w:r>
      <w:r>
        <w:rPr>
          <w:rFonts w:eastAsia="맑은 고딕" w:hint="eastAsia"/>
          <w:color w:val="000000"/>
        </w:rPr>
        <w:t>잘</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있음</w:t>
      </w:r>
      <w:r>
        <w:rPr>
          <w:rFonts w:eastAsia="맑은 고딕" w:hint="eastAsia"/>
          <w:color w:val="000000"/>
        </w:rPr>
        <w:t>.</w:t>
      </w:r>
    </w:p>
    <w:p w14:paraId="528ECDA4" w14:textId="77777777" w:rsidR="003B7548" w:rsidRDefault="003B7548" w:rsidP="00C253C3">
      <w:pPr>
        <w:ind w:firstLine="320"/>
        <w:rPr>
          <w:rFonts w:eastAsia="맑은 고딕"/>
          <w:color w:val="000000"/>
        </w:rPr>
      </w:pPr>
    </w:p>
    <w:p w14:paraId="3A0A9525" w14:textId="77777777" w:rsidR="003B7548" w:rsidRDefault="003B7548" w:rsidP="00C253C3">
      <w:pPr>
        <w:ind w:firstLine="320"/>
        <w:rPr>
          <w:rFonts w:eastAsia="맑은 고딕"/>
          <w:color w:val="000000"/>
        </w:rPr>
      </w:pPr>
    </w:p>
    <w:p w14:paraId="00A610AE" w14:textId="514D95B2" w:rsidR="00D6052F" w:rsidRDefault="00D6052F" w:rsidP="00C253C3">
      <w:pPr>
        <w:ind w:firstLine="320"/>
        <w:rPr>
          <w:rFonts w:eastAsia="맑은 고딕"/>
          <w:color w:val="000000"/>
        </w:rPr>
      </w:pPr>
      <w:r>
        <w:rPr>
          <w:rFonts w:eastAsia="맑은 고딕" w:hint="eastAsia"/>
          <w:color w:val="000000"/>
        </w:rPr>
        <w:t>녹녹갈등</w:t>
      </w:r>
      <w:r>
        <w:rPr>
          <w:rFonts w:eastAsia="맑은 고딕" w:hint="eastAsia"/>
          <w:color w:val="000000"/>
        </w:rPr>
        <w:t>.</w:t>
      </w:r>
    </w:p>
    <w:p w14:paraId="2AA2F685" w14:textId="551F4676" w:rsidR="00D128F6" w:rsidRPr="00D128F6" w:rsidRDefault="00282562" w:rsidP="00C253C3">
      <w:pPr>
        <w:ind w:firstLine="320"/>
        <w:rPr>
          <w:rFonts w:eastAsia="맑은 고딕"/>
          <w:color w:val="000000"/>
        </w:rPr>
      </w:pPr>
      <w:r>
        <w:rPr>
          <w:rFonts w:eastAsia="맑은 고딕" w:hint="eastAsia"/>
          <w:color w:val="000000"/>
        </w:rPr>
        <w:t>김광구</w:t>
      </w:r>
      <w:r>
        <w:rPr>
          <w:rFonts w:eastAsia="맑은 고딕" w:hint="eastAsia"/>
          <w:color w:val="000000"/>
        </w:rPr>
        <w:t xml:space="preserve">, </w:t>
      </w:r>
      <w:r>
        <w:rPr>
          <w:rFonts w:eastAsia="맑은 고딕" w:hint="eastAsia"/>
          <w:color w:val="000000"/>
        </w:rPr>
        <w:t>김하정</w:t>
      </w:r>
      <w:r>
        <w:rPr>
          <w:rFonts w:eastAsia="맑은 고딕" w:hint="eastAsia"/>
          <w:color w:val="000000"/>
        </w:rPr>
        <w:t xml:space="preserve"> (2024) </w:t>
      </w:r>
      <w:r>
        <w:rPr>
          <w:rFonts w:eastAsia="맑은 고딕" w:hint="eastAsia"/>
          <w:color w:val="000000"/>
        </w:rPr>
        <w:t>해상풍력</w:t>
      </w:r>
      <w:r>
        <w:rPr>
          <w:rFonts w:eastAsia="맑은 고딕" w:hint="eastAsia"/>
          <w:color w:val="000000"/>
        </w:rPr>
        <w:t xml:space="preserve"> </w:t>
      </w:r>
      <w:r>
        <w:rPr>
          <w:rFonts w:eastAsia="맑은 고딕" w:hint="eastAsia"/>
          <w:color w:val="000000"/>
        </w:rPr>
        <w:t>발전사업</w:t>
      </w:r>
      <w:r>
        <w:rPr>
          <w:rFonts w:eastAsia="맑은 고딕" w:hint="eastAsia"/>
          <w:color w:val="000000"/>
        </w:rPr>
        <w:t xml:space="preserve"> </w:t>
      </w:r>
      <w:r>
        <w:rPr>
          <w:rFonts w:eastAsia="맑은 고딕" w:hint="eastAsia"/>
          <w:color w:val="000000"/>
        </w:rPr>
        <w:t>갈등</w:t>
      </w:r>
      <w:r>
        <w:rPr>
          <w:rFonts w:eastAsia="맑은 고딕" w:hint="eastAsia"/>
          <w:color w:val="000000"/>
        </w:rPr>
        <w:t xml:space="preserve"> </w:t>
      </w:r>
      <w:r>
        <w:rPr>
          <w:rFonts w:eastAsia="맑은 고딕" w:hint="eastAsia"/>
          <w:color w:val="000000"/>
        </w:rPr>
        <w:t>연구</w:t>
      </w:r>
      <w:r>
        <w:rPr>
          <w:rFonts w:eastAsia="맑은 고딕" w:hint="eastAsia"/>
          <w:color w:val="000000"/>
        </w:rPr>
        <w:t xml:space="preserve">: </w:t>
      </w:r>
      <w:r>
        <w:rPr>
          <w:rFonts w:eastAsia="맑은 고딕" w:hint="eastAsia"/>
          <w:color w:val="000000"/>
        </w:rPr>
        <w:t>인허가</w:t>
      </w:r>
      <w:r>
        <w:rPr>
          <w:rFonts w:eastAsia="맑은 고딕" w:hint="eastAsia"/>
          <w:color w:val="000000"/>
        </w:rPr>
        <w:t xml:space="preserve"> </w:t>
      </w:r>
      <w:r>
        <w:rPr>
          <w:rFonts w:eastAsia="맑은 고딕" w:hint="eastAsia"/>
          <w:color w:val="000000"/>
        </w:rPr>
        <w:t>절차를</w:t>
      </w:r>
      <w:r>
        <w:rPr>
          <w:rFonts w:eastAsia="맑은 고딕" w:hint="eastAsia"/>
          <w:color w:val="000000"/>
        </w:rPr>
        <w:t xml:space="preserve"> </w:t>
      </w:r>
      <w:r>
        <w:rPr>
          <w:rFonts w:eastAsia="맑은 고딕" w:hint="eastAsia"/>
          <w:color w:val="000000"/>
        </w:rPr>
        <w:t>중심으로</w:t>
      </w:r>
    </w:p>
    <w:p w14:paraId="299B7F93" w14:textId="77777777" w:rsidR="00105D3C" w:rsidRDefault="00105D3C" w:rsidP="00105D3C">
      <w:pPr>
        <w:ind w:firstLine="320"/>
        <w:rPr>
          <w:rFonts w:eastAsia="맑은 고딕"/>
        </w:rPr>
      </w:pP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3CD460BE" w14:textId="456D90E5" w:rsidR="00B81D47" w:rsidRDefault="00AD6C1A" w:rsidP="00AD6C1A">
      <w:pPr>
        <w:ind w:firstLine="320"/>
        <w:rPr>
          <w:rFonts w:eastAsia="맑은 고딕"/>
        </w:rPr>
      </w:pPr>
      <w:r w:rsidRPr="00AD6C1A">
        <w:rPr>
          <w:rFonts w:eastAsia="맑은 고딕"/>
        </w:rPr>
        <w:t>South Korea has three-tier local governance systems: Tier 1 (province-level or state-level) includes 8 provinces and 7 metropolitan cities, including Seoul. Tier 2 (county-level) includes 226 counties and cities affiliated with the Tier 1 governments, and 2 autonomous jurisdictions (Sejong city and Jeju Island) excluded from the analysis. Lastly, Tier 3 (town-level) governments are affiliated with the Tier 2 governments. The unit of analysis of this study is a county-level (Tier 2) government. I will generally refer to these tier 2 governments as “counties,” even though some county-level governments are titled “cities.” Ulleung county is also excluded in the event history analysis to follow since it is an island and therefore cannot account for spatial frailties (N = 225).</w:t>
      </w:r>
    </w:p>
    <w:p w14:paraId="47F3A5DB" w14:textId="77777777" w:rsidR="00B81D47" w:rsidRDefault="00B81D47" w:rsidP="004653A0">
      <w:pPr>
        <w:ind w:firstLine="320"/>
        <w:rPr>
          <w:rFonts w:eastAsia="맑은 고딕"/>
        </w:rPr>
      </w:pPr>
    </w:p>
    <w:p w14:paraId="3B750F43" w14:textId="4991AD1D" w:rsidR="00B81D47" w:rsidRDefault="00B81D47" w:rsidP="004653A0">
      <w:pPr>
        <w:ind w:firstLine="320"/>
        <w:rPr>
          <w:rFonts w:eastAsia="맑은 고딕"/>
        </w:rPr>
      </w:pPr>
      <w:r>
        <w:rPr>
          <w:rFonts w:eastAsia="맑은 고딕" w:hint="eastAsia"/>
        </w:rPr>
        <w:t>우리나라는</w:t>
      </w:r>
      <w:r>
        <w:rPr>
          <w:rFonts w:eastAsia="맑은 고딕" w:hint="eastAsia"/>
        </w:rPr>
        <w:t xml:space="preserve"> </w:t>
      </w:r>
      <w:r>
        <w:rPr>
          <w:rFonts w:eastAsia="맑은 고딕" w:hint="eastAsia"/>
        </w:rPr>
        <w:t>다른</w:t>
      </w:r>
      <w:r>
        <w:rPr>
          <w:rFonts w:eastAsia="맑은 고딕" w:hint="eastAsia"/>
        </w:rPr>
        <w:t xml:space="preserve"> </w:t>
      </w:r>
      <w:r>
        <w:rPr>
          <w:rFonts w:eastAsia="맑은 고딕" w:hint="eastAsia"/>
        </w:rPr>
        <w:t>나라</w:t>
      </w:r>
      <w:r>
        <w:rPr>
          <w:rFonts w:eastAsia="맑은 고딕" w:hint="eastAsia"/>
        </w:rPr>
        <w:t xml:space="preserve"> </w:t>
      </w:r>
      <w:r>
        <w:rPr>
          <w:rFonts w:eastAsia="맑은 고딕" w:hint="eastAsia"/>
        </w:rPr>
        <w:t>대비</w:t>
      </w:r>
      <w:r>
        <w:rPr>
          <w:rFonts w:eastAsia="맑은 고딕" w:hint="eastAsia"/>
        </w:rPr>
        <w:t xml:space="preserve"> </w:t>
      </w:r>
      <w:r>
        <w:rPr>
          <w:rFonts w:eastAsia="맑은 고딕" w:hint="eastAsia"/>
        </w:rPr>
        <w:t>태양광의</w:t>
      </w:r>
      <w:r>
        <w:rPr>
          <w:rFonts w:eastAsia="맑은 고딕" w:hint="eastAsia"/>
        </w:rPr>
        <w:t xml:space="preserve"> </w:t>
      </w:r>
      <w:r>
        <w:rPr>
          <w:rFonts w:eastAsia="맑은 고딕" w:hint="eastAsia"/>
        </w:rPr>
        <w:t>비중이</w:t>
      </w:r>
      <w:r>
        <w:rPr>
          <w:rFonts w:eastAsia="맑은 고딕" w:hint="eastAsia"/>
        </w:rPr>
        <w:t xml:space="preserve"> </w:t>
      </w:r>
      <w:r>
        <w:rPr>
          <w:rFonts w:eastAsia="맑은 고딕" w:hint="eastAsia"/>
        </w:rPr>
        <w:t>높은</w:t>
      </w:r>
      <w:r>
        <w:rPr>
          <w:rFonts w:eastAsia="맑은 고딕" w:hint="eastAsia"/>
        </w:rPr>
        <w:t xml:space="preserve"> </w:t>
      </w:r>
      <w:r>
        <w:rPr>
          <w:rFonts w:eastAsia="맑은 고딕" w:hint="eastAsia"/>
        </w:rPr>
        <w:t>편</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발전량</w:t>
      </w:r>
      <w:r>
        <w:rPr>
          <w:rFonts w:eastAsia="맑은 고딕" w:hint="eastAsia"/>
        </w:rPr>
        <w:t xml:space="preserve"> </w:t>
      </w:r>
      <w:r>
        <w:rPr>
          <w:rFonts w:eastAsia="맑은 고딕" w:hint="eastAsia"/>
        </w:rPr>
        <w:t>대비</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발전량의</w:t>
      </w:r>
      <w:r>
        <w:rPr>
          <w:rFonts w:eastAsia="맑은 고딕" w:hint="eastAsia"/>
        </w:rPr>
        <w:t xml:space="preserve"> </w:t>
      </w:r>
      <w:r>
        <w:rPr>
          <w:rFonts w:eastAsia="맑은 고딕" w:hint="eastAsia"/>
        </w:rPr>
        <w:t>비중이</w:t>
      </w:r>
      <w:r>
        <w:rPr>
          <w:rFonts w:eastAsia="맑은 고딕" w:hint="eastAsia"/>
        </w:rPr>
        <w:t xml:space="preserve"> 62%</w:t>
      </w:r>
    </w:p>
    <w:p w14:paraId="6349CE88" w14:textId="692E9773"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53FAA7F9" w14:textId="77777777" w:rsidR="00B45C4C" w:rsidRDefault="00B45C4C" w:rsidP="004653A0">
      <w:pPr>
        <w:ind w:firstLine="320"/>
        <w:rPr>
          <w:rFonts w:eastAsia="맑은 고딕"/>
        </w:rPr>
      </w:pPr>
    </w:p>
    <w:p w14:paraId="08CA4690" w14:textId="02399EF2" w:rsidR="00B45C4C" w:rsidRDefault="00B45C4C" w:rsidP="004653A0">
      <w:pPr>
        <w:ind w:firstLine="320"/>
        <w:rPr>
          <w:rFonts w:eastAsia="맑은 고딕"/>
        </w:rPr>
      </w:pPr>
      <w:r>
        <w:rPr>
          <w:rFonts w:eastAsia="맑은 고딕" w:hint="eastAsia"/>
        </w:rPr>
        <w:t>한국은</w:t>
      </w:r>
      <w:r>
        <w:rPr>
          <w:rFonts w:eastAsia="맑은 고딕" w:hint="eastAsia"/>
        </w:rPr>
        <w:t xml:space="preserve"> </w:t>
      </w:r>
      <w:r>
        <w:rPr>
          <w:rFonts w:eastAsia="맑은 고딕" w:hint="eastAsia"/>
        </w:rPr>
        <w:t>왜</w:t>
      </w:r>
      <w:r>
        <w:rPr>
          <w:rFonts w:eastAsia="맑은 고딕" w:hint="eastAsia"/>
        </w:rPr>
        <w:t xml:space="preserve"> </w:t>
      </w:r>
      <w:r>
        <w:rPr>
          <w:rFonts w:eastAsia="맑은 고딕" w:hint="eastAsia"/>
        </w:rPr>
        <w:t>풍력을</w:t>
      </w:r>
      <w:r>
        <w:rPr>
          <w:rFonts w:eastAsia="맑은 고딕" w:hint="eastAsia"/>
        </w:rPr>
        <w:t xml:space="preserve"> </w:t>
      </w:r>
      <w:r>
        <w:rPr>
          <w:rFonts w:eastAsia="맑은 고딕" w:hint="eastAsia"/>
        </w:rPr>
        <w:t>못하나</w:t>
      </w:r>
      <w:r>
        <w:rPr>
          <w:rFonts w:eastAsia="맑은 고딕" w:hint="eastAsia"/>
        </w:rPr>
        <w:t>?</w:t>
      </w:r>
    </w:p>
    <w:p w14:paraId="237A4DF1" w14:textId="73347BC8" w:rsidR="00B45C4C" w:rsidRPr="00B45C4C" w:rsidRDefault="00B45C4C" w:rsidP="00B45C4C">
      <w:pPr>
        <w:ind w:firstLine="320"/>
        <w:rPr>
          <w:rFonts w:eastAsia="맑은 고딕"/>
        </w:rPr>
      </w:pPr>
      <w:r>
        <w:rPr>
          <w:rFonts w:eastAsia="맑은 고딕" w:hint="eastAsia"/>
        </w:rPr>
        <w:t>해상풍력</w:t>
      </w:r>
      <w:r>
        <w:rPr>
          <w:rFonts w:eastAsia="맑은 고딕" w:hint="eastAsia"/>
        </w:rPr>
        <w:t xml:space="preserve">: </w:t>
      </w:r>
      <w:hyperlink r:id="rId21" w:history="1">
        <w:r w:rsidRPr="000C5480">
          <w:rPr>
            <w:rStyle w:val="aa"/>
            <w:rFonts w:eastAsia="맑은 고딕"/>
          </w:rPr>
          <w:t>https://news.kbs.co.kr/news/pc/view/view.do?ncd=7956867</w:t>
        </w:r>
      </w:hyperlink>
    </w:p>
    <w:p w14:paraId="05AA60E9" w14:textId="3ECDAB61" w:rsidR="00B45C4C" w:rsidRPr="00B45C4C" w:rsidRDefault="00000000" w:rsidP="004653A0">
      <w:pPr>
        <w:ind w:firstLine="320"/>
        <w:rPr>
          <w:rFonts w:eastAsia="맑은 고딕"/>
        </w:rPr>
      </w:pPr>
      <w:hyperlink r:id="rId22" w:history="1">
        <w:r w:rsidR="00B45C4C" w:rsidRPr="000C5480">
          <w:rPr>
            <w:rStyle w:val="aa"/>
            <w:rFonts w:eastAsia="맑은 고딕"/>
          </w:rPr>
          <w:t>https://tbs.seoul.kr/news/newsView.do?typ_800=2&amp;idx_800=3506163&amp;seq_800=20498842</w:t>
        </w:r>
      </w:hyperlink>
      <w:r w:rsidR="00B45C4C">
        <w:rPr>
          <w:rFonts w:eastAsia="맑은 고딕" w:hint="eastAsia"/>
        </w:rPr>
        <w:t xml:space="preserve"> </w:t>
      </w:r>
    </w:p>
    <w:p w14:paraId="4FE8B3E9" w14:textId="77777777" w:rsidR="00B45C4C" w:rsidRDefault="00B45C4C" w:rsidP="004653A0">
      <w:pPr>
        <w:ind w:firstLine="320"/>
        <w:rPr>
          <w:rFonts w:eastAsia="맑은 고딕"/>
        </w:rPr>
      </w:pPr>
    </w:p>
    <w:p w14:paraId="2ACEB5D0" w14:textId="77777777" w:rsidR="00B45C4C" w:rsidRDefault="00B45C4C" w:rsidP="004653A0">
      <w:pPr>
        <w:ind w:firstLine="320"/>
        <w:rPr>
          <w:rFonts w:eastAsia="맑은 고딕"/>
        </w:rPr>
      </w:pPr>
    </w:p>
    <w:p w14:paraId="447A9DF6" w14:textId="08335569" w:rsidR="00B45C4C" w:rsidRDefault="00577DE0" w:rsidP="004653A0">
      <w:pPr>
        <w:ind w:firstLine="320"/>
        <w:rPr>
          <w:rFonts w:eastAsia="맑은 고딕"/>
        </w:rPr>
      </w:pPr>
      <w:r>
        <w:rPr>
          <w:rFonts w:eastAsia="맑은 고딕" w:hint="eastAsia"/>
        </w:rPr>
        <w:t>지열</w:t>
      </w:r>
      <w:r>
        <w:rPr>
          <w:rFonts w:eastAsia="맑은 고딕" w:hint="eastAsia"/>
        </w:rPr>
        <w:t>:</w:t>
      </w:r>
    </w:p>
    <w:p w14:paraId="6C8086C3" w14:textId="2CCACDD9" w:rsidR="00577DE0" w:rsidRPr="00577DE0" w:rsidRDefault="00000000" w:rsidP="004653A0">
      <w:pPr>
        <w:ind w:firstLine="320"/>
        <w:rPr>
          <w:rFonts w:eastAsia="맑은 고딕"/>
        </w:rPr>
      </w:pPr>
      <w:hyperlink r:id="rId23" w:history="1">
        <w:r w:rsidR="00577DE0" w:rsidRPr="000C5480">
          <w:rPr>
            <w:rStyle w:val="aa"/>
            <w:rFonts w:eastAsia="맑은 고딕"/>
          </w:rPr>
          <w:t>https://www.kharn.kr/news/article.html?no=23099</w:t>
        </w:r>
      </w:hyperlink>
      <w:r w:rsidR="00577DE0">
        <w:rPr>
          <w:rFonts w:eastAsia="맑은 고딕" w:hint="eastAsia"/>
        </w:rPr>
        <w:t xml:space="preserve"> </w:t>
      </w:r>
    </w:p>
    <w:p w14:paraId="4C738C4B" w14:textId="77777777" w:rsidR="00B45C4C" w:rsidRDefault="00B45C4C" w:rsidP="004653A0">
      <w:pPr>
        <w:ind w:firstLine="320"/>
        <w:rPr>
          <w:rFonts w:eastAsia="맑은 고딕"/>
        </w:rPr>
      </w:pPr>
    </w:p>
    <w:p w14:paraId="5066381E" w14:textId="77777777" w:rsidR="00B45C4C" w:rsidRDefault="00B45C4C"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24"/>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fldSimple w:instr=" SEQ Fig. \* ARABIC ">
        <w:r w:rsidR="009E56B5">
          <w:rPr>
            <w:noProof/>
          </w:rPr>
          <w:t>1</w:t>
        </w:r>
      </w:fldSimple>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5"/>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fldSimple w:instr=" SEQ Fig. \* ARABIC ">
        <w:r w:rsidR="009E56B5">
          <w:rPr>
            <w:noProof/>
          </w:rPr>
          <w:t>2</w:t>
        </w:r>
      </w:fldSimple>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fldSimple w:instr=" SEQ Table. \* ARABIC ">
        <w:r>
          <w:rPr>
            <w:noProof/>
          </w:rPr>
          <w:t>1</w:t>
        </w:r>
      </w:fldSimple>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475EF030"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y4oCTMzd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2F1EFA" w:rsidRPr="002F1EFA">
            <w:rPr>
              <w:rFonts w:eastAsia="맑은 고딕"/>
              <w:color w:val="000000"/>
            </w:rPr>
            <w:t>[32–37]</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34FBC704"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M4LDM5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2F1EFA" w:rsidRPr="002F1EFA">
            <w:rPr>
              <w:rFonts w:eastAsia="맑은 고딕"/>
              <w:color w:val="000000"/>
            </w:rPr>
            <w:t>[38,39]</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5DCF09AC"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yLDQwLDQx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2F1EFA" w:rsidRPr="002F1EFA">
            <w:rPr>
              <w:rFonts w:eastAsia="맑은 고딕"/>
              <w:color w:val="000000"/>
            </w:rPr>
            <w:t>[32,40,41]</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5F3692D4"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y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2F1EFA" w:rsidRPr="002F1EFA">
            <w:rPr>
              <w:rFonts w:eastAsia="맑은 고딕"/>
              <w:color w:val="000000"/>
            </w:rPr>
            <w:t>[42]</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zLDQ0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2F1EFA" w:rsidRPr="002F1EFA">
            <w:rPr>
              <w:rFonts w:eastAsia="맑은 고딕"/>
              <w:color w:val="000000"/>
            </w:rPr>
            <w:t>[43,44]</w:t>
          </w:r>
        </w:sdtContent>
      </w:sdt>
      <w:r w:rsidR="002C6ED1">
        <w:rPr>
          <w:rFonts w:eastAsia="맑은 고딕" w:hint="eastAsia"/>
          <w:color w:val="000000"/>
        </w:rPr>
        <w:t>.</w:t>
      </w:r>
      <w:r w:rsidR="002C6ED1">
        <w:rPr>
          <w:rFonts w:eastAsia="맑은 고딕" w:hint="eastAsia"/>
        </w:rPr>
        <w:t xml:space="preserve"> For </w:t>
      </w:r>
      <w:r w:rsidR="002C6ED1">
        <w:rPr>
          <w:rFonts w:eastAsia="맑은 고딕" w:hint="eastAsia"/>
        </w:rPr>
        <w:t xml:space="preserve">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z4oCTNDV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2F1EFA" w:rsidRPr="002F1EFA">
            <w:rPr>
              <w:rFonts w:eastAsia="맑은 고딕"/>
              <w:color w:val="000000"/>
            </w:rPr>
            <w:t>[43–45]</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Q24oCTNDh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2F1EFA" w:rsidRPr="002F1EFA">
            <w:rPr>
              <w:rFonts w:eastAsia="맑은 고딕"/>
              <w:color w:val="000000"/>
            </w:rPr>
            <w:t>[46–48]</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26"/>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8" w:name="_Ref175672270"/>
      <w:r>
        <w:t xml:space="preserve">Fig. </w:t>
      </w:r>
      <w:fldSimple w:instr=" SEQ Fig. \* ARABIC ">
        <w:r>
          <w:rPr>
            <w:noProof/>
          </w:rPr>
          <w:t>3</w:t>
        </w:r>
      </w:fldSimple>
      <w:bookmarkEnd w:id="8"/>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Elkadeem et al. (2022) : </w:t>
      </w:r>
      <w:r>
        <w:rPr>
          <w:rFonts w:eastAsia="맑은 고딕" w:hint="eastAsia"/>
        </w:rPr>
        <w:lastRenderedPageBreak/>
        <w:t>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r>
        <w:rPr>
          <w:rFonts w:eastAsia="맑은 고딕" w:hint="eastAsia"/>
        </w:rPr>
        <w:t>오명찬</w:t>
      </w:r>
      <w:r>
        <w:rPr>
          <w:rFonts w:eastAsia="맑은 고딕" w:hint="eastAsia"/>
        </w:rPr>
        <w:t xml:space="preserve"> (PhDThesis)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7"/>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8"/>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lastRenderedPageBreak/>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9"/>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30"/>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fldSimple w:instr=" SEQ Fig. \* ARABIC ">
        <w:r w:rsidR="009E56B5">
          <w:rPr>
            <w:noProof/>
          </w:rPr>
          <w:t>4</w:t>
        </w:r>
      </w:fldSimple>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31"/>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33FCD620" w14:textId="77777777" w:rsidR="002F1EFA" w:rsidRDefault="002F1EFA">
          <w:pPr>
            <w:widowControl/>
            <w:wordWrap/>
            <w:ind w:firstLine="260"/>
            <w:divId w:val="1122844399"/>
            <w:rPr>
              <w:kern w:val="0"/>
              <w:sz w:val="24"/>
              <w:szCs w:val="24"/>
            </w:rPr>
          </w:pPr>
          <w:r>
            <w:t>[1]</w:t>
          </w:r>
          <w:r>
            <w:tab/>
            <w:t xml:space="preserve">Crippa M, Guizzardi M, Pagani F, Banja M, Muntean M, Schaaf E, et al. GHG emissions of all </w:t>
          </w:r>
          <w:r>
            <w:t>world countries. European Union; 2023. https://doi.org/10.2760/235266.</w:t>
          </w:r>
        </w:p>
        <w:p w14:paraId="05AF4B0B" w14:textId="77777777" w:rsidR="002F1EFA" w:rsidRDefault="002F1EFA">
          <w:pPr>
            <w:ind w:firstLine="320"/>
            <w:divId w:val="677192009"/>
          </w:pPr>
          <w:r>
            <w:t>[2]</w:t>
          </w:r>
          <w:r>
            <w:tab/>
            <w:t>The Government of the Republic of Korea. The Republic of Korea’s enhanced update of its first NDC. 2021.</w:t>
          </w:r>
        </w:p>
        <w:p w14:paraId="30DE8810" w14:textId="77777777" w:rsidR="002F1EFA" w:rsidRDefault="002F1EFA">
          <w:pPr>
            <w:ind w:firstLine="320"/>
            <w:divId w:val="2100787874"/>
          </w:pPr>
          <w:r>
            <w:t>[3]</w:t>
          </w:r>
          <w:r>
            <w:tab/>
            <w:t>The Government of the Republic of Korea. 2050 carbon neutral strategy of the Republic of Korea. 2020.</w:t>
          </w:r>
        </w:p>
        <w:p w14:paraId="6416A7F3" w14:textId="77777777" w:rsidR="002F1EFA" w:rsidRDefault="002F1EFA">
          <w:pPr>
            <w:ind w:firstLine="320"/>
            <w:divId w:val="719673818"/>
          </w:pPr>
          <w:r>
            <w:t>[4]</w:t>
          </w:r>
          <w:r>
            <w:tab/>
            <w:t>IRENA. Renewable energy statistics 2023. International Renewable Energy Agency; 2023.</w:t>
          </w:r>
        </w:p>
        <w:p w14:paraId="543602D2" w14:textId="77777777" w:rsidR="002F1EFA" w:rsidRDefault="002F1EFA">
          <w:pPr>
            <w:ind w:firstLine="320"/>
            <w:divId w:val="1721855465"/>
          </w:pPr>
          <w:r>
            <w:t>[5]</w:t>
          </w:r>
          <w:r>
            <w:tab/>
            <w:t>The Government of the Republic of Korea. The 10th basic plan for electricity supply and demand. 2023.</w:t>
          </w:r>
        </w:p>
        <w:p w14:paraId="3717218F" w14:textId="77777777" w:rsidR="002F1EFA" w:rsidRDefault="002F1EFA">
          <w:pPr>
            <w:ind w:firstLine="320"/>
            <w:divId w:val="1721857222"/>
          </w:pPr>
          <w:r>
            <w:t>[6]</w:t>
          </w:r>
          <w:r>
            <w:tab/>
            <w:t>KEA. New &amp; Renewable Energy Statistics 2022. 2023.</w:t>
          </w:r>
        </w:p>
        <w:p w14:paraId="0D6F3AAD" w14:textId="77777777" w:rsidR="002F1EFA" w:rsidRDefault="002F1EFA">
          <w:pPr>
            <w:ind w:firstLine="320"/>
            <w:divId w:val="2114394616"/>
          </w:pPr>
          <w:r>
            <w:t>[7]</w:t>
          </w:r>
          <w:r>
            <w:tab/>
            <w:t>Papież M, Śmiech S, Frodyma K. Determinants of renewable energy development in the EU countries. A 20-year perspective. Renewable and Sustainable Energy Reviews 2018;91:918–34. https://doi.org/10.1016/j.rser.2018.04.075.</w:t>
          </w:r>
        </w:p>
        <w:p w14:paraId="7F2ABC83" w14:textId="77777777" w:rsidR="002F1EFA" w:rsidRDefault="002F1EFA">
          <w:pPr>
            <w:ind w:firstLine="320"/>
            <w:divId w:val="128086836"/>
          </w:pPr>
          <w:r>
            <w:t>[8]</w:t>
          </w:r>
          <w:r>
            <w:tab/>
            <w:t>Abdmouleh Z, Alammari RAM, Gastli A. Review of policies encouraging renewable energy integration &amp; best practices. Renewable and Sustainable Energy Reviews 2015;45:249–62. https://doi.org/10.1016/j.rser.2015.01.035.</w:t>
          </w:r>
        </w:p>
        <w:p w14:paraId="258EDA3D" w14:textId="77777777" w:rsidR="002F1EFA" w:rsidRDefault="002F1EFA">
          <w:pPr>
            <w:ind w:firstLine="320"/>
            <w:divId w:val="1640260029"/>
          </w:pPr>
          <w:r>
            <w:t>[9]</w:t>
          </w:r>
          <w:r>
            <w:tab/>
            <w:t xml:space="preserve">Thapar S, Sharma S, Verma A. Economic and environmental effectiveness of renewable energy policy instruments: Best practices from India. Renewable </w:t>
          </w:r>
          <w:r>
            <w:lastRenderedPageBreak/>
            <w:t>and Sustainable Energy Reviews 2016;66:487–98. https://doi.org/10.1016/j.rser.2016.08.025.</w:t>
          </w:r>
        </w:p>
        <w:p w14:paraId="74571852" w14:textId="77777777" w:rsidR="002F1EFA" w:rsidRDefault="002F1EFA">
          <w:pPr>
            <w:ind w:firstLine="320"/>
            <w:divId w:val="769936529"/>
          </w:pPr>
          <w:r>
            <w:t>[10]</w:t>
          </w:r>
          <w:r>
            <w:tab/>
            <w:t>Vasconcelos RM de, Silva LLC, González MOA, Santiso AM, de Melo DC. Environmental licensing for offshore wind farms: Guidelines and policy implications for new markets. Energy Policy 2022;171. https://doi.org/10.1016/j.enpol.2022.113248.</w:t>
          </w:r>
        </w:p>
        <w:p w14:paraId="4C4CEA8A" w14:textId="77777777" w:rsidR="002F1EFA" w:rsidRDefault="002F1EFA">
          <w:pPr>
            <w:ind w:firstLine="320"/>
            <w:divId w:val="2021462898"/>
          </w:pPr>
          <w:r>
            <w:t>[11]</w:t>
          </w:r>
          <w:r>
            <w:tab/>
            <w:t>Salvador S, Gimeno L, Sanz Larruga FJ. The influence of maritime spatial planning on the development of marine renewable energies in Portugal and Spain: Legal challenges and opportunities. Energy Policy 2019;128:316–28. https://doi.org/10.1016/j.enpol.2018.12.066.</w:t>
          </w:r>
        </w:p>
        <w:p w14:paraId="3DCE8793" w14:textId="77777777" w:rsidR="002F1EFA" w:rsidRDefault="002F1EFA">
          <w:pPr>
            <w:ind w:firstLine="320"/>
            <w:divId w:val="1825851761"/>
          </w:pPr>
          <w:r>
            <w:t>[12]</w:t>
          </w:r>
          <w:r>
            <w:tab/>
            <w:t>deCastro M, Salvador S, Gómez-Gesteira M, Costoya X, Carvalho D, Sanz-Larruga FJ, et al. Europe, China and the United States: Three different approaches to the development of offshore wind energy. Renewable and Sustainable Energy Reviews 2019;109:55–70. https://doi.org/10.1016/j.rser.2019.04.025.</w:t>
          </w:r>
        </w:p>
        <w:p w14:paraId="3733EB45" w14:textId="77777777" w:rsidR="002F1EFA" w:rsidRDefault="002F1EFA">
          <w:pPr>
            <w:ind w:firstLine="320"/>
            <w:divId w:val="794911213"/>
          </w:pPr>
          <w:r>
            <w:t>[13]</w:t>
          </w:r>
          <w:r>
            <w:tab/>
            <w:t>Hoffmann AS, Carvalho GH de, Cardoso RAF. Environmental licensing challenges for the implementation of photovoltaic solar energy projects in Brazil. Energy Policy 2019;132:1143–54. https://doi.org/10.1016/j.enpol.2019.07.002.</w:t>
          </w:r>
        </w:p>
        <w:p w14:paraId="5DD579E0" w14:textId="77777777" w:rsidR="002F1EFA" w:rsidRDefault="002F1EFA">
          <w:pPr>
            <w:ind w:firstLine="320"/>
            <w:divId w:val="1432361623"/>
          </w:pPr>
          <w:r>
            <w:t>[14]</w:t>
          </w:r>
          <w:r>
            <w:tab/>
            <w:t>Snyder B, Kaiser MJ. Offshore wind power in the US: Regulatory issues and models for regulation. Energy Policy 2009;37:4442–53. https://doi.org/10.1016/j.enpol.2009.05.064.</w:t>
          </w:r>
        </w:p>
        <w:p w14:paraId="61B16EF9" w14:textId="77777777" w:rsidR="002F1EFA" w:rsidRDefault="002F1EFA">
          <w:pPr>
            <w:ind w:firstLine="320"/>
            <w:divId w:val="1611160118"/>
          </w:pPr>
          <w:r>
            <w:t>[15]</w:t>
          </w:r>
          <w:r>
            <w:tab/>
            <w:t>Ko I. Rural opposition to landscape change from solar energy: Explaining the diffusion of setback restrictions on solar farms across South Korean counties. Energy Res Soc Sci 2023;99. https://doi.org/10.1016/j.erss.2023.103073.</w:t>
          </w:r>
        </w:p>
        <w:p w14:paraId="6EFB362C" w14:textId="77777777" w:rsidR="002F1EFA" w:rsidRDefault="002F1EFA">
          <w:pPr>
            <w:ind w:firstLine="320"/>
            <w:divId w:val="616107958"/>
          </w:pPr>
          <w:r>
            <w:t>[16]</w:t>
          </w:r>
          <w:r>
            <w:tab/>
            <w:t>Sun H, Heng CK, Reindl T, Lau SSY. Visual impact assessment of coloured Building-integrated photovoltaics on retrofitted building facades using saliency mapping. Solar Energy 2021;228:643–58. https://doi.org/10.1016/j.solener.2021.09.087.</w:t>
          </w:r>
        </w:p>
        <w:p w14:paraId="365A2F85" w14:textId="77777777" w:rsidR="002F1EFA" w:rsidRDefault="002F1EFA">
          <w:pPr>
            <w:ind w:firstLine="320"/>
            <w:divId w:val="2084637484"/>
          </w:pPr>
          <w:r>
            <w:t>[17]</w:t>
          </w:r>
          <w:r>
            <w:tab/>
            <w:t>Chiabrando R, Fabrizio E, Garnero G. On the applicability of the visual impact assessment OAISPP tool to photovoltaic plants. Renewable and Sustainable Energy Reviews 2011;15:845–50. https://doi.org/10.1016/j.rser.2010.09.030.</w:t>
          </w:r>
        </w:p>
        <w:p w14:paraId="3CDDCCC5" w14:textId="77777777" w:rsidR="002F1EFA" w:rsidRDefault="002F1EFA">
          <w:pPr>
            <w:ind w:firstLine="320"/>
            <w:divId w:val="583609757"/>
          </w:pPr>
          <w:r>
            <w:t>[18]</w:t>
          </w:r>
          <w:r>
            <w:tab/>
            <w:t>Tsoutsos T, Frantzeskaki N, Gekas V. Environmental impacts from the solar energy technologies. Energy Policy 2005;33:289–96. https://doi.org/10.1016/S0301-4215(03)00241-6.</w:t>
          </w:r>
        </w:p>
        <w:p w14:paraId="24057809" w14:textId="77777777" w:rsidR="002F1EFA" w:rsidRDefault="002F1EFA">
          <w:pPr>
            <w:ind w:firstLine="320"/>
            <w:divId w:val="441189079"/>
          </w:pPr>
          <w:r>
            <w:t>[19]</w:t>
          </w:r>
          <w:r>
            <w:tab/>
            <w:t>Wüstenhagen R, Wolsink M, Bürer MJ. Social acceptance of renewable energy innovation: An introduction to the concept. Energy Policy 2007;35:2683–91. https://doi.org/10.1016/j.enpol.2006.12.001.</w:t>
          </w:r>
        </w:p>
        <w:p w14:paraId="00DABC47" w14:textId="77777777" w:rsidR="002F1EFA" w:rsidRDefault="002F1EFA">
          <w:pPr>
            <w:ind w:firstLine="320"/>
            <w:divId w:val="1958947677"/>
          </w:pPr>
          <w:r>
            <w:t>[20]</w:t>
          </w:r>
          <w:r>
            <w:tab/>
            <w:t>van den Berg K, Tempels B. The role of community benefits in community acceptance of multifunctional solar farms in the Netherlands. Land Use Policy 2022;122. https://doi.org/10.1016/j.landusepol.2022.106344.</w:t>
          </w:r>
        </w:p>
        <w:p w14:paraId="62759C73" w14:textId="77777777" w:rsidR="002F1EFA" w:rsidRDefault="002F1EFA">
          <w:pPr>
            <w:ind w:firstLine="320"/>
            <w:divId w:val="859394125"/>
          </w:pPr>
          <w:r>
            <w:t>[21]</w:t>
          </w:r>
          <w:r>
            <w:tab/>
            <w:t>Henni S, Staudt P, Weinhardt C. A sharing economy for residential communities with PV-coupled battery storage: Benefits, pricing and participant matching. Appl Energy 2021;301. https://doi.org/10.1016/j.apenergy.2021.117351.</w:t>
          </w:r>
        </w:p>
        <w:p w14:paraId="54FFCB82" w14:textId="77777777" w:rsidR="002F1EFA" w:rsidRDefault="002F1EFA">
          <w:pPr>
            <w:ind w:firstLine="320"/>
            <w:divId w:val="890922055"/>
          </w:pPr>
          <w:r>
            <w:t>[22]</w:t>
          </w:r>
          <w:r>
            <w:tab/>
            <w:t>Perger T, Wachter L, Fleischhacker A, Auer H. PV sharing in local communities: Peer-to-peer trading under consideration of the prosumers’ willingness-to-pay. Sustain Cities Soc 2021;66. https://doi.org/10.1016/j.scs.2020.102634.</w:t>
          </w:r>
        </w:p>
        <w:p w14:paraId="742F1676" w14:textId="77777777" w:rsidR="002F1EFA" w:rsidRDefault="002F1EFA">
          <w:pPr>
            <w:ind w:firstLine="320"/>
            <w:divId w:val="1774125847"/>
          </w:pPr>
          <w:r>
            <w:t>[23]</w:t>
          </w:r>
          <w:r>
            <w:tab/>
            <w:t xml:space="preserve">Fina B, Auer H, Friedl W. Profitability of PV sharing in energy communities: Use cases for </w:t>
          </w:r>
          <w:r>
            <w:t>different settlement patterns. Energy 2019;189. https://doi.org/10.1016/j.energy.2019.116148.</w:t>
          </w:r>
        </w:p>
        <w:p w14:paraId="4D7D9DB5" w14:textId="77777777" w:rsidR="002F1EFA" w:rsidRDefault="002F1EFA">
          <w:pPr>
            <w:ind w:firstLine="320"/>
            <w:divId w:val="565606509"/>
          </w:pPr>
          <w:r>
            <w:t>[24]</w:t>
          </w:r>
          <w:r>
            <w:tab/>
            <w:t>Simpson G. Looking beyond incentives: the role of champions in the social acceptance of residential solar energy in regional Australian communities. Local Environ 2018;23:127–43. https://doi.org/10.1080/13549839.2017.1391187.</w:t>
          </w:r>
        </w:p>
        <w:p w14:paraId="671817DF" w14:textId="77777777" w:rsidR="002F1EFA" w:rsidRDefault="002F1EFA">
          <w:pPr>
            <w:ind w:firstLine="320"/>
            <w:divId w:val="18312029"/>
          </w:pPr>
          <w:r>
            <w:t>[25]</w:t>
          </w:r>
          <w:r>
            <w:tab/>
            <w:t>Park E, Ohm JY. Factors influencing the public intention to use renewable energy technologies in South Korea: Effects of the fukushima nuclear accident. Energy Policy 2014;65:198–211. https://doi.org/10.1016/j.enpol.2013.10.037.</w:t>
          </w:r>
        </w:p>
        <w:p w14:paraId="2258AE2A" w14:textId="77777777" w:rsidR="002F1EFA" w:rsidRDefault="002F1EFA">
          <w:pPr>
            <w:ind w:firstLine="320"/>
            <w:divId w:val="1612736882"/>
          </w:pPr>
          <w:r>
            <w:t>[26]</w:t>
          </w:r>
          <w:r>
            <w:tab/>
            <w:t>KEEI. Yearbook of Regional Energy Statistics. 2023.</w:t>
          </w:r>
        </w:p>
        <w:p w14:paraId="3F1E472B" w14:textId="77777777" w:rsidR="002F1EFA" w:rsidRDefault="002F1EFA">
          <w:pPr>
            <w:ind w:firstLine="320"/>
            <w:divId w:val="966350685"/>
          </w:pPr>
          <w:r>
            <w:t>[27]</w:t>
          </w:r>
          <w:r>
            <w:tab/>
            <w:t>Hong S, Lee M, Kim E. Rational setback regulations: The initial step towards RE100. 2022.</w:t>
          </w:r>
        </w:p>
        <w:p w14:paraId="079D0229" w14:textId="77777777" w:rsidR="002F1EFA" w:rsidRDefault="002F1EFA">
          <w:pPr>
            <w:ind w:firstLine="320"/>
            <w:divId w:val="261883906"/>
          </w:pPr>
          <w:r>
            <w:t>[28]</w:t>
          </w:r>
          <w:r>
            <w:tab/>
            <w:t>Kwon K, Kim Y, Jo E. Nowhere to go: How South Korea’s siting regulations are strangling solar. 2020.</w:t>
          </w:r>
        </w:p>
        <w:p w14:paraId="2D688196" w14:textId="77777777" w:rsidR="002F1EFA" w:rsidRDefault="002F1EFA">
          <w:pPr>
            <w:ind w:firstLine="320"/>
            <w:divId w:val="170415268"/>
          </w:pPr>
          <w:r>
            <w:t>[29]</w:t>
          </w:r>
          <w:r>
            <w:tab/>
            <w:t>KEA. New&amp;renewable energy white paper. 2020.</w:t>
          </w:r>
        </w:p>
        <w:p w14:paraId="1D403528" w14:textId="77777777" w:rsidR="002F1EFA" w:rsidRDefault="002F1EFA">
          <w:pPr>
            <w:ind w:firstLine="320"/>
            <w:divId w:val="522745813"/>
          </w:pPr>
          <w:r>
            <w:t>[30]</w:t>
          </w:r>
          <w:r>
            <w:tab/>
            <w:t>Chang Y, Cho I. Assessment of setback regulation policies on solar photovoltaic deployment. 2023.</w:t>
          </w:r>
        </w:p>
        <w:p w14:paraId="4343F4F5" w14:textId="77777777" w:rsidR="002F1EFA" w:rsidRDefault="002F1EFA">
          <w:pPr>
            <w:ind w:firstLine="320"/>
            <w:divId w:val="1823042938"/>
          </w:pPr>
          <w:r>
            <w:t>[31]</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2119220A" w14:textId="77777777" w:rsidR="002F1EFA" w:rsidRDefault="002F1EFA">
          <w:pPr>
            <w:ind w:firstLine="320"/>
            <w:divId w:val="1098213604"/>
          </w:pPr>
          <w:r>
            <w:t>[32]</w:t>
          </w:r>
          <w:r>
            <w:tab/>
            <w:t>Martín-Chivelet N. Photovoltaic potential and land-use estimation methodology. Energy 2016;94:233–42. https://doi.org/10.1016/j.energy.2015.10.108.</w:t>
          </w:r>
        </w:p>
        <w:p w14:paraId="5C3B949A" w14:textId="77777777" w:rsidR="002F1EFA" w:rsidRDefault="002F1EFA">
          <w:pPr>
            <w:ind w:firstLine="320"/>
            <w:divId w:val="1479222777"/>
          </w:pPr>
          <w:r>
            <w:t>[33]</w:t>
          </w:r>
          <w:r>
            <w:tab/>
            <w:t>Wang P, Yu P, Huang L, Zhang Y. An integrated technical, economic, and environmental framework for evaluating the rooftop photovoltaic potential of old residential buildings. J Environ Manage 2022;317. https://doi.org/10.1016/j.jenvman.2022.115296.</w:t>
          </w:r>
        </w:p>
        <w:p w14:paraId="74C0AFE9" w14:textId="77777777" w:rsidR="002F1EFA" w:rsidRDefault="002F1EFA">
          <w:pPr>
            <w:ind w:firstLine="320"/>
            <w:divId w:val="745341182"/>
          </w:pPr>
          <w:r>
            <w:t>[34]</w:t>
          </w:r>
          <w:r>
            <w:tab/>
            <w:t>Martín-Chivelet N. Photovoltaic potential and land-use estimation methodology. Energy 2016;94:233–42. https://doi.org/10.1016/j.energy.2015.10.108.</w:t>
          </w:r>
        </w:p>
        <w:p w14:paraId="1F2960ED" w14:textId="77777777" w:rsidR="002F1EFA" w:rsidRDefault="002F1EFA">
          <w:pPr>
            <w:ind w:firstLine="320"/>
            <w:divId w:val="1340426075"/>
          </w:pPr>
          <w:r>
            <w:t>[35]</w:t>
          </w:r>
          <w:r>
            <w:tab/>
            <w:t>Yang Q, Huang T, Wang S, Li J, Dai S, Wright S, et al. A GIS-based high spatial resolution assessment of large-scale PV generation potential in China. Appl Energy 2019;247:254–69. https://doi.org/10.1016/j.apenergy.2019.04.005.</w:t>
          </w:r>
        </w:p>
        <w:p w14:paraId="11783180" w14:textId="77777777" w:rsidR="002F1EFA" w:rsidRDefault="002F1EFA">
          <w:pPr>
            <w:ind w:firstLine="320"/>
            <w:divId w:val="561138118"/>
          </w:pPr>
          <w:r>
            <w:t>[36]</w:t>
          </w:r>
          <w:r>
            <w:tab/>
            <w:t>Bennett C, Blanchet J, Trowell K, Bergthorson J. Decarbonizing Canada’s energy supply and exports with solar PV and e-fuels. Renew Energy 2023;217. https://doi.org/10.1016/j.renene.2023.119178.</w:t>
          </w:r>
        </w:p>
        <w:p w14:paraId="4B0FC754" w14:textId="77777777" w:rsidR="002F1EFA" w:rsidRDefault="002F1EFA">
          <w:pPr>
            <w:ind w:firstLine="320"/>
            <w:divId w:val="1711832404"/>
          </w:pPr>
          <w:r>
            <w:t>[37]</w:t>
          </w:r>
          <w:r>
            <w:tab/>
            <w:t>Wang P, Zhang S, Pu Y, Cao S, Zhang Y. Estimation of photovoltaic power generation potential in 2020 and 2030 using land resource changes: An empirical study from China. Energy 2021;219. https://doi.org/10.1016/j.energy.2020.119611.</w:t>
          </w:r>
        </w:p>
        <w:p w14:paraId="375EB476" w14:textId="77777777" w:rsidR="002F1EFA" w:rsidRDefault="002F1EFA">
          <w:pPr>
            <w:ind w:firstLine="320"/>
            <w:divId w:val="581917193"/>
          </w:pPr>
          <w:r>
            <w:t>[38]</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473DEFA1" w14:textId="77777777" w:rsidR="002F1EFA" w:rsidRDefault="002F1EFA">
          <w:pPr>
            <w:ind w:firstLine="320"/>
            <w:divId w:val="130637952"/>
          </w:pPr>
          <w:r>
            <w:t>[39]</w:t>
          </w:r>
          <w:r>
            <w:tab/>
            <w:t>Mussard M, Amara M. Performance of solar photovoltaic modules under arid climatic conditions: A review. Solar Energy 2018;174:409–21. https://doi.org/10.1016/j.solener.2018.08.071.</w:t>
          </w:r>
        </w:p>
        <w:p w14:paraId="2E1EC862" w14:textId="77777777" w:rsidR="002F1EFA" w:rsidRDefault="002F1EFA">
          <w:pPr>
            <w:ind w:firstLine="320"/>
            <w:divId w:val="1217163647"/>
          </w:pPr>
          <w:r>
            <w:t>[40]</w:t>
          </w:r>
          <w:r>
            <w:tab/>
            <w:t xml:space="preserve">Dhunny AZ, Doorga JRS, Allam Z, </w:t>
          </w:r>
          <w:r>
            <w:lastRenderedPageBreak/>
            <w:t>Lollchund MR, Boojhawon R. Identification of optimal wind, solar and hybrid wind-solar farming sites using fuzzy logic modelling. Energy 2019;188. https://doi.org/10.1016/j.energy.2019.116056.</w:t>
          </w:r>
        </w:p>
        <w:p w14:paraId="6DFA29B8" w14:textId="77777777" w:rsidR="002F1EFA" w:rsidRDefault="002F1EFA">
          <w:pPr>
            <w:ind w:firstLine="320"/>
            <w:divId w:val="2062248375"/>
          </w:pPr>
          <w:r>
            <w:t>[41]</w:t>
          </w:r>
          <w:r>
            <w:tab/>
            <w:t>Saraswat SK, Digalwar AK, Yadav SS, Kumar G. MCDM and GIS based modelling technique for assessment of solar and wind farm locations in India. Renew Energy 2021;169:865–84. https://doi.org/10.1016/j.renene.2021.01.056.</w:t>
          </w:r>
        </w:p>
        <w:p w14:paraId="311F7B0B" w14:textId="77777777" w:rsidR="002F1EFA" w:rsidRDefault="002F1EFA">
          <w:pPr>
            <w:ind w:firstLine="320"/>
            <w:divId w:val="328678644"/>
          </w:pPr>
          <w:r>
            <w:t>[42]</w:t>
          </w:r>
          <w:r>
            <w:tab/>
            <w:t>D’Agostino D, Parker D, Melià P, Dotelli G. Optimizing photovoltaic electric generation and roof insulation in existing residential buildings. Energy Build 2022;255. https://doi.org/10.1016/j.enbuild.2021.111652.</w:t>
          </w:r>
        </w:p>
        <w:p w14:paraId="1FC030EF" w14:textId="77777777" w:rsidR="002F1EFA" w:rsidRDefault="002F1EFA">
          <w:pPr>
            <w:ind w:firstLine="320"/>
            <w:divId w:val="2014991281"/>
          </w:pPr>
          <w:r>
            <w:t>[43]</w:t>
          </w:r>
          <w:r>
            <w:tab/>
            <w:t>Vyas M, Chowdhury S, Verma A, Jain VK. Solar Photovoltaic Tree: Urban PV power plants to increase power to land occupancy ratio. Renew Energy 2022;190:283–93. https://doi.org/10.1016/j.renene.2022.03.129.</w:t>
          </w:r>
        </w:p>
        <w:p w14:paraId="2B2215CB" w14:textId="77777777" w:rsidR="002F1EFA" w:rsidRDefault="002F1EFA">
          <w:pPr>
            <w:ind w:firstLine="320"/>
            <w:divId w:val="1309363585"/>
          </w:pPr>
          <w:r>
            <w:t>[44]</w:t>
          </w:r>
          <w:r>
            <w:tab/>
            <w:t>Almadhhachi M, Seres I, Farkas I. Sunflower solar tree vs. flat PV module: A comprehensive analysis of performance, efficiency, and land savings in urban solar integration. Results in Engineering 2024;21. https://doi.org/10.1016/j.rineng.2023.101742.</w:t>
          </w:r>
        </w:p>
        <w:p w14:paraId="55AAE5D6" w14:textId="77777777" w:rsidR="002F1EFA" w:rsidRDefault="002F1EFA">
          <w:pPr>
            <w:ind w:firstLine="320"/>
            <w:divId w:val="1704860376"/>
          </w:pPr>
          <w:r>
            <w:t>[45]</w:t>
          </w:r>
          <w:r>
            <w:tab/>
            <w:t>Ibrahim MM, Ashor K. NEW generation of solar energy: Investigation and implementation of artificial solar tree application in Egypt. Solar Energy 2024;278. https://doi.org/10.1016/j.solener.2024.112787.</w:t>
          </w:r>
        </w:p>
        <w:p w14:paraId="18401B76" w14:textId="77777777" w:rsidR="002F1EFA" w:rsidRDefault="002F1EFA">
          <w:pPr>
            <w:ind w:firstLine="320"/>
            <w:divId w:val="775636943"/>
          </w:pPr>
          <w:r>
            <w:t>[46]</w:t>
          </w:r>
          <w:r>
            <w:tab/>
            <w:t>Anusuya K, Vijayakumar K, Leenus Jesu Martin M, Manikandan S. Agrophotovoltaics: enhancing solar land use efficiency for energy food water nexus. Renewable Energy Focus 2024;50. https://doi.org/10.1016/j.ref.2024.100600.</w:t>
          </w:r>
        </w:p>
        <w:p w14:paraId="6E6A33BD" w14:textId="77777777" w:rsidR="002F1EFA" w:rsidRDefault="002F1EFA">
          <w:pPr>
            <w:ind w:firstLine="320"/>
            <w:divId w:val="1309630701"/>
          </w:pPr>
          <w:r>
            <w:t>[47]</w:t>
          </w:r>
          <w:r>
            <w:tab/>
            <w:t>Safat Dipta S, Schoenlaub J, Habibur Rahaman M, Uddin A. Estimating the potential for semitransparent organic solar cells in agrophotovoltaic greenhouses. Appl Energy 2022;328. https://doi.org/10.1016/j.apenergy.2022.120208.</w:t>
          </w:r>
        </w:p>
        <w:p w14:paraId="7B4FCA80" w14:textId="77777777" w:rsidR="002F1EFA" w:rsidRDefault="002F1EFA">
          <w:pPr>
            <w:ind w:firstLine="320"/>
            <w:divId w:val="2017926115"/>
          </w:pPr>
          <w:r>
            <w:t>[48]</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E507DF5" w14:textId="3F187F9E" w:rsidR="006723D7" w:rsidRPr="00D76B1C" w:rsidRDefault="002F1EFA"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전 승호" w:date="2024-09-12T13:28:00Z" w:initials="승전">
    <w:p w14:paraId="39C7F71B" w14:textId="77777777" w:rsidR="0000192B" w:rsidRDefault="0000192B" w:rsidP="0000192B">
      <w:pPr>
        <w:pStyle w:val="af3"/>
        <w:ind w:firstLineChars="0" w:firstLine="0"/>
      </w:pPr>
      <w:r>
        <w:rPr>
          <w:rStyle w:val="af2"/>
        </w:rPr>
        <w:annotationRef/>
      </w:r>
      <w:r>
        <w:t xml:space="preserve">[1] </w:t>
      </w:r>
      <w:r>
        <w:rPr>
          <w:rFonts w:hint="eastAsia"/>
        </w:rPr>
        <w:t>한국의</w:t>
      </w:r>
      <w:r>
        <w:t xml:space="preserve"> </w:t>
      </w:r>
      <w:r>
        <w:rPr>
          <w:rFonts w:hint="eastAsia"/>
        </w:rPr>
        <w:t>재생에너지발전비율이</w:t>
      </w:r>
      <w:r>
        <w:t xml:space="preserve"> </w:t>
      </w:r>
      <w:r>
        <w:rPr>
          <w:rFonts w:hint="eastAsia"/>
        </w:rPr>
        <w:t>낮다</w:t>
      </w:r>
    </w:p>
  </w:comment>
  <w:comment w:id="6" w:author="전 승호" w:date="2024-09-12T13:29:00Z" w:initials="승전">
    <w:p w14:paraId="30CBAEB3" w14:textId="77777777" w:rsidR="0000192B" w:rsidRDefault="0000192B" w:rsidP="0000192B">
      <w:pPr>
        <w:pStyle w:val="af3"/>
        <w:ind w:firstLineChars="0" w:firstLine="0"/>
      </w:pPr>
      <w:r>
        <w:rPr>
          <w:rStyle w:val="af2"/>
        </w:rPr>
        <w:annotationRef/>
      </w:r>
      <w:r>
        <w:t xml:space="preserve">[2] </w:t>
      </w:r>
      <w:r>
        <w:rPr>
          <w:rFonts w:hint="eastAsia"/>
        </w:rPr>
        <w:t>한국의</w:t>
      </w:r>
      <w:r>
        <w:t xml:space="preserve"> </w:t>
      </w:r>
      <w:r>
        <w:rPr>
          <w:rFonts w:hint="eastAsia"/>
        </w:rPr>
        <w:t>재생에너지는</w:t>
      </w:r>
      <w:r>
        <w:t xml:space="preserve"> PV</w:t>
      </w:r>
      <w:r>
        <w:rPr>
          <w:rFonts w:hint="eastAsia"/>
        </w:rPr>
        <w:t>에</w:t>
      </w:r>
      <w:r>
        <w:t xml:space="preserve"> </w:t>
      </w:r>
      <w:r>
        <w:rPr>
          <w:rFonts w:hint="eastAsia"/>
        </w:rPr>
        <w:t>많이</w:t>
      </w:r>
      <w:r>
        <w:t xml:space="preserve"> </w:t>
      </w:r>
      <w:r>
        <w:rPr>
          <w:rFonts w:hint="eastAsia"/>
        </w:rPr>
        <w:t>의존</w:t>
      </w:r>
    </w:p>
  </w:comment>
  <w:comment w:id="7" w:author="전 승호" w:date="2024-09-12T13:29:00Z" w:initials="승전">
    <w:p w14:paraId="006D3A41" w14:textId="77777777" w:rsidR="0000192B" w:rsidRDefault="0000192B" w:rsidP="0000192B">
      <w:pPr>
        <w:pStyle w:val="af3"/>
        <w:ind w:firstLineChars="0" w:firstLine="0"/>
      </w:pPr>
      <w:r>
        <w:rPr>
          <w:rStyle w:val="af2"/>
        </w:rPr>
        <w:annotationRef/>
      </w:r>
      <w:r>
        <w:t xml:space="preserve">[3] </w:t>
      </w:r>
      <w:r>
        <w:rPr>
          <w:rFonts w:hint="eastAsia"/>
        </w:rPr>
        <w:t>재생에너지</w:t>
      </w:r>
      <w:r>
        <w:t xml:space="preserve"> </w:t>
      </w:r>
      <w:r>
        <w:rPr>
          <w:rFonts w:hint="eastAsia"/>
        </w:rPr>
        <w:t>보급을</w:t>
      </w:r>
      <w:r>
        <w:t xml:space="preserve"> </w:t>
      </w:r>
      <w:r>
        <w:rPr>
          <w:rFonts w:hint="eastAsia"/>
        </w:rPr>
        <w:t>방해하는</w:t>
      </w:r>
      <w:r>
        <w:t xml:space="preserve"> </w:t>
      </w:r>
      <w:r>
        <w:rPr>
          <w:rFonts w:hint="eastAsia"/>
        </w:rPr>
        <w:t>요인</w:t>
      </w:r>
      <w:r>
        <w:t>: setback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C7F71B" w15:done="0"/>
  <w15:commentEx w15:paraId="30CBAEB3" w15:done="0"/>
  <w15:commentEx w15:paraId="006D3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DF65A6F" w16cex:dateUtc="2024-09-12T04:28:00Z"/>
  <w16cex:commentExtensible w16cex:durableId="2D103E54" w16cex:dateUtc="2024-09-12T04:29:00Z"/>
  <w16cex:commentExtensible w16cex:durableId="1B7993CA" w16cex:dateUtc="2024-09-12T0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C7F71B" w16cid:durableId="6DF65A6F"/>
  <w16cid:commentId w16cid:paraId="30CBAEB3" w16cid:durableId="2D103E54"/>
  <w16cid:commentId w16cid:paraId="006D3A41" w16cid:durableId="1B7993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1EE1F1" w14:textId="77777777" w:rsidR="00A9355C" w:rsidRDefault="00A9355C" w:rsidP="00D05499">
      <w:pPr>
        <w:spacing w:after="360"/>
        <w:ind w:firstLine="320"/>
      </w:pPr>
      <w:r>
        <w:separator/>
      </w:r>
    </w:p>
  </w:endnote>
  <w:endnote w:type="continuationSeparator" w:id="0">
    <w:p w14:paraId="1D1BB8C9" w14:textId="77777777" w:rsidR="00A9355C" w:rsidRDefault="00A9355C" w:rsidP="00D05499">
      <w:pPr>
        <w:spacing w:after="360"/>
        <w:ind w:firstLine="320"/>
      </w:pPr>
      <w:r>
        <w:continuationSeparator/>
      </w:r>
    </w:p>
  </w:endnote>
  <w:endnote w:type="continuationNotice" w:id="1">
    <w:p w14:paraId="6EB1F917" w14:textId="77777777" w:rsidR="00A9355C" w:rsidRDefault="00A9355C"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047D2" w14:textId="77777777" w:rsidR="00A9355C" w:rsidRPr="0093799D" w:rsidRDefault="00A9355C" w:rsidP="0093799D">
      <w:pPr>
        <w:pStyle w:val="ad"/>
        <w:ind w:firstLine="320"/>
      </w:pPr>
      <w:r>
        <w:separator/>
      </w:r>
    </w:p>
  </w:footnote>
  <w:footnote w:type="continuationSeparator" w:id="0">
    <w:p w14:paraId="25E9223E" w14:textId="77777777" w:rsidR="00A9355C" w:rsidRDefault="00A9355C" w:rsidP="00D05499">
      <w:pPr>
        <w:spacing w:after="360"/>
        <w:ind w:firstLine="320"/>
      </w:pPr>
      <w:r>
        <w:continuationSeparator/>
      </w:r>
    </w:p>
  </w:footnote>
  <w:footnote w:type="continuationNotice" w:id="1">
    <w:p w14:paraId="7A3957C0" w14:textId="77777777" w:rsidR="00A9355C" w:rsidRDefault="00A9355C"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전 승호">
    <w15:presenceInfo w15:providerId="AD" w15:userId="S::shjeon@gri.re.kr::1b3b019b-6a4e-481f-8bda-d3b644ff0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B85"/>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707E"/>
    <w:rsid w:val="006370A8"/>
    <w:rsid w:val="006378A3"/>
    <w:rsid w:val="006379C3"/>
    <w:rsid w:val="00637E8A"/>
    <w:rsid w:val="00637F28"/>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1A"/>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3E6D"/>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5BC"/>
    <w:rsid w:val="00BF67DC"/>
    <w:rsid w:val="00BF6899"/>
    <w:rsid w:val="00BF6B5A"/>
    <w:rsid w:val="00BF6D69"/>
    <w:rsid w:val="00BF7875"/>
    <w:rsid w:val="00BF7C9E"/>
    <w:rsid w:val="00BF7E16"/>
    <w:rsid w:val="00BF7E56"/>
    <w:rsid w:val="00C001E8"/>
    <w:rsid w:val="00C00522"/>
    <w:rsid w:val="00C009CA"/>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s://news.kbs.co.kr/news/pc/view/view.do?ncd=7956867" TargetMode="Externa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www.kharn.kr/news/article.html?no=23099" TargetMode="External"/><Relationship Id="rId28" Type="http://schemas.openxmlformats.org/officeDocument/2006/relationships/image" Target="media/image5.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bs.seoul.kr/news/newsView.do?typ_800=2&amp;idx_800=3506163&amp;seq_800=20498842"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136A2"/>
    <w:rsid w:val="00266E4C"/>
    <w:rsid w:val="002A0682"/>
    <w:rsid w:val="002C15B7"/>
    <w:rsid w:val="00387E40"/>
    <w:rsid w:val="00393A34"/>
    <w:rsid w:val="00453CC4"/>
    <w:rsid w:val="004B7DC2"/>
    <w:rsid w:val="004F0585"/>
    <w:rsid w:val="005B0A0D"/>
    <w:rsid w:val="00645A35"/>
    <w:rsid w:val="0069393B"/>
    <w:rsid w:val="006D7A3E"/>
    <w:rsid w:val="00725E32"/>
    <w:rsid w:val="00744A70"/>
    <w:rsid w:val="007A08E5"/>
    <w:rsid w:val="00906DAE"/>
    <w:rsid w:val="00967385"/>
    <w:rsid w:val="009D695D"/>
    <w:rsid w:val="009F155E"/>
    <w:rsid w:val="00A071A1"/>
    <w:rsid w:val="00A123A5"/>
    <w:rsid w:val="00AA7D9B"/>
    <w:rsid w:val="00AB12F9"/>
    <w:rsid w:val="00AB19B6"/>
    <w:rsid w:val="00AD62F0"/>
    <w:rsid w:val="00AE082B"/>
    <w:rsid w:val="00AE0BCE"/>
    <w:rsid w:val="00B52D92"/>
    <w:rsid w:val="00B63B5B"/>
    <w:rsid w:val="00BB2828"/>
    <w:rsid w:val="00BB3E6D"/>
    <w:rsid w:val="00C764D5"/>
    <w:rsid w:val="00C84BAF"/>
    <w:rsid w:val="00CA2A8B"/>
    <w:rsid w:val="00CA3F0D"/>
    <w:rsid w:val="00CE4FD6"/>
    <w:rsid w:val="00D56A10"/>
    <w:rsid w:val="00DB1268"/>
    <w:rsid w:val="00DC7992"/>
    <w:rsid w:val="00DD4581"/>
    <w:rsid w:val="00DE7516"/>
    <w:rsid w:val="00F334C2"/>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44A70"/>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7b07f78c-e291-4a83-bc49-ab6805f1521a&quot;,&quot;properties&quot;:{&quot;noteIndex&quot;:0},&quot;isEdited&quot;:false,&quot;manualOverride&quot;:{&quot;isManuallyOverridden&quot;:false,&quot;citeprocText&quot;:&quot;[7]&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8,9]&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0–14]&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5]&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1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6–19]&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24oCTMTl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0–23]&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w4oCTMjN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4]&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0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5]&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1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f8c0507f-11eb-427f-b464-69b22c021f9f&quot;,&quot;properties&quot;:{&quot;noteIndex&quot;:0},&quot;isEdited&quot;:false,&quot;manualOverride&quot;:{&quot;isManuallyOverridden&quot;:false,&quot;citeprocText&quot;:&quot;[26]&quot;,&quot;manualOverrideText&quot;:&quot;&quot;},&quot;citationTag&quot;:&quot;MENDELEY_CITATION_v3_eyJjaXRhdGlvbklEIjoiTUVOREVMRVlfQ0lUQVRJT05fZjhjMDUwN2YtMTFlYi00MjdmLWI0NjQtNjliMjJjMDIxZjlmIiwicHJvcGVydGllcyI6eyJub3RlSW5kZXgiOjB9LCJpc0VkaXRlZCI6ZmFsc2UsIm1hbnVhbE92ZXJyaWRlIjp7ImlzTWFudWFsbHlPdmVycmlkZGVuIjpmYWxzZSwiY2l0ZXByb2NUZXh0IjoiWzI2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26508b8b-555f-4a00-9bcc-6f6251d930ce&quot;,&quot;properties&quot;:{&quot;noteIndex&quot;:0},&quot;isEdited&quot;:false,&quot;manualOverride&quot;:{&quot;isManuallyOverridden&quot;:false,&quot;citeprocText&quot;:&quot;[4]&quot;,&quot;manualOverrideText&quot;:&quot;&quot;},&quot;citationTag&quot;:&quot;MENDELEY_CITATION_v3_eyJjaXRhdGlvbklEIjoiTUVOREVMRVlfQ0lUQVRJT05fMjY1MDhiOGItNTU1Zi00YTAwLTliY2MtNmY2MjUxZDkzMGNl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090bd6e1-2c8f-4193-8797-f08c19f13204&quot;,&quot;properties&quot;:{&quot;noteIndex&quot;:0},&quot;isEdited&quot;:false,&quot;manualOverride&quot;:{&quot;isManuallyOverridden&quot;:false,&quot;citeprocText&quot;:&quot;[27]&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3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1b34e3c9-fbc0-4c47-838c-41a316c6381d&quot;,&quot;properties&quot;:{&quot;noteIndex&quot;:0},&quot;isEdited&quot;:false,&quot;manualOverride&quot;:{&quot;isManuallyOverridden&quot;:false,&quot;citeprocText&quot;:&quot;[28]&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I4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6e64be9b-4d10-4f41-8d04-350a74ac4682&quot;,&quot;properties&quot;:{&quot;noteIndex&quot;:0},&quot;isEdited&quot;:false,&quot;manualOverride&quot;:{&quot;isManuallyOverridden&quot;:false,&quot;citeprocText&quot;:&quot;[29]&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&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85c8882b-f517-41fe-be57-7978b3ed7ce5&quot;,&quot;properties&quot;:{&quot;noteIndex&quot;:0},&quot;isEdited&quot;:false,&quot;manualOverride&quot;:{&quot;isManuallyOverridden&quot;:false,&quot;citeprocText&quot;:&quot;[28]&quot;,&quot;manualOverrideText&quot;:&quot;&quot;},&quot;citationTag&quot;:&quot;MENDELEY_CITATION_v3_eyJjaXRhdGlvbklEIjoiTUVOREVMRVlfQ0lUQVRJT05fODVjODg4MmItZjUxNy00MWZlLWJlNTctNzk3OGIzZWQ3Y2U1IiwicHJvcGVydGllcyI6eyJub3RlSW5kZXgiOjB9LCJpc0VkaXRlZCI6ZmFsc2UsIm1hbnVhbE92ZXJyaWRlIjp7ImlzTWFudWFsbHlPdmVycmlkZGVuIjpmYWxzZSwiY2l0ZXByb2NUZXh0IjoiWzI4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e335d24b-c38f-4250-ba02-f7e94d571786&quot;,&quot;properties&quot;:{&quot;noteIndex&quot;:0},&quot;isEdited&quot;:false,&quot;manualOverride&quot;:{&quot;isManuallyOverridden&quot;:false,&quot;citeprocText&quot;:&quot;[27]&quot;,&quot;manualOverrideText&quot;:&quot;&quot;},&quot;citationTag&quot;:&quot;MENDELEY_CITATION_v3_eyJjaXRhdGlvbklEIjoiTUVOREVMRVlfQ0lUQVRJT05fZTMzNWQyNGItYzM4Zi00MjUwLWJhMDItZjdlOTRkNTcxNzg2IiwicHJvcGVydGllcyI6eyJub3RlSW5kZXgiOjB9LCJpc0VkaXRlZCI6ZmFsc2UsIm1hbnVhbE92ZXJyaWRlIjp7ImlzTWFudWFsbHlPdmVycmlkZGVuIjpmYWxzZSwiY2l0ZXByb2NUZXh0IjoiWzI3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30]&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Mw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1]&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x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2–37]&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y4oCTMzd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38,39]&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M4LDM5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2,40,41]&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yLDQwLDQx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2]&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y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3,44]&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zLDQ0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3–45]&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z4oCTNDV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46–48]&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Q24oCTNDh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7079</TotalTime>
  <Pages>11</Pages>
  <Words>4370</Words>
  <Characters>24910</Characters>
  <Application>Microsoft Office Word</Application>
  <DocSecurity>0</DocSecurity>
  <Lines>207</Lines>
  <Paragraphs>58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29222</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443</cp:revision>
  <cp:lastPrinted>2024-03-13T06:55:00Z</cp:lastPrinted>
  <dcterms:created xsi:type="dcterms:W3CDTF">2024-02-22T08:26:00Z</dcterms:created>
  <dcterms:modified xsi:type="dcterms:W3CDTF">2024-09-12T09:01:00Z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