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CAPI testing feedback — TEMPLATE</w:t>
      </w:r>
    </w:p>
    <w:p>
      <w:r>
        <w:rPr>
          <w:sz w:val="20"/>
        </w:rPr>
        <w:t xml:space="preserve">Copy this file into the project (the brief §9 names the path, e.g. </w:t>
      </w:r>
      <w:r>
        <w:rPr>
          <w:rFonts w:ascii="Consolas" w:hAnsi="Consolas"/>
          <w:sz w:val="20"/>
        </w:rPr>
        <w:t>00_reference/&lt;round&gt;_testing_feedback.md</w:t>
      </w:r>
      <w:r>
        <w:rPr>
          <w:sz w:val="20"/>
        </w:rPr>
        <w:t xml:space="preserve">) or paste it into a shared Google Doc / Word file (a </w:t>
      </w:r>
      <w:r>
        <w:rPr>
          <w:rFonts w:ascii="Consolas" w:hAnsi="Consolas"/>
          <w:sz w:val="20"/>
        </w:rPr>
        <w:t>.docx</w:t>
      </w:r>
      <w:r>
        <w:rPr>
          <w:sz w:val="20"/>
        </w:rPr>
        <w:t xml:space="preserve"> version sits next to this file). One section per instrument. Testers add rows; the CAPI programmer fills </w:t>
      </w:r>
      <w:r>
        <w:rPr>
          <w:b/>
          <w:sz w:val="20"/>
        </w:rPr>
        <w:t>Response</w:t>
      </w:r>
      <w:r>
        <w:rPr>
          <w:sz w:val="20"/>
        </w:rPr>
        <w:t xml:space="preserve"> and </w:t>
      </w:r>
      <w:r>
        <w:rPr>
          <w:b/>
          <w:sz w:val="20"/>
        </w:rPr>
        <w:t>Status</w:t>
      </w:r>
      <w:r>
        <w:rPr>
          <w:sz w:val="20"/>
        </w:rPr>
        <w:t>.</w:t>
      </w:r>
    </w:p>
    <w:p>
      <w:pPr>
        <w:spacing w:before="200"/>
      </w:pPr>
      <w:r>
        <w:rPr>
          <w:b/>
          <w:color w:val="1F3864"/>
          <w:sz w:val="28"/>
        </w:rPr>
        <w:t>How to fill it in</w:t>
      </w:r>
    </w:p>
    <w:p>
      <w:pPr>
        <w:pStyle w:val="ListNumber"/>
      </w:pPr>
      <w:r>
        <w:rPr>
          <w:b/>
          <w:sz w:val="20"/>
        </w:rPr>
        <w:t>One issue per row.</w:t>
      </w:r>
      <w:r>
        <w:rPr>
          <w:sz w:val="20"/>
        </w:rPr>
        <w:t xml:space="preserve"> Two problems on the same question are two rows.</w:t>
      </w:r>
    </w:p>
    <w:p>
      <w:pPr>
        <w:pStyle w:val="ListNumber"/>
      </w:pPr>
      <w:r>
        <w:rPr>
          <w:b/>
          <w:sz w:val="20"/>
        </w:rPr>
        <w:t>Quote the question code</w:t>
      </w:r>
      <w:r>
        <w:rPr>
          <w:sz w:val="20"/>
        </w:rPr>
        <w:t xml:space="preserve"> (</w:t>
      </w:r>
      <w:r>
        <w:rPr>
          <w:rFonts w:ascii="Consolas" w:hAnsi="Consolas"/>
          <w:sz w:val="20"/>
        </w:rPr>
        <w:t>B06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C03_o</w:t>
      </w:r>
      <w:r>
        <w:rPr>
          <w:sz w:val="20"/>
        </w:rPr>
        <w:t>) as shown on the tablet or the paper. If there is none, describe where you were.</w:t>
      </w:r>
    </w:p>
    <w:p>
      <w:pPr>
        <w:pStyle w:val="ListNumber"/>
      </w:pPr>
      <w:r>
        <w:rPr>
          <w:b/>
          <w:sz w:val="20"/>
        </w:rPr>
        <w:t>Say what you saw, then what you expected.</w:t>
      </w:r>
      <w:r>
        <w:rPr>
          <w:sz w:val="20"/>
        </w:rPr>
        <w:t xml:space="preserve"> "Skips to Section D when I answer No" / "should ask C03 first."</w:t>
      </w:r>
    </w:p>
    <w:p>
      <w:pPr>
        <w:pStyle w:val="ListNumber"/>
      </w:pPr>
      <w:r>
        <w:rPr>
          <w:b/>
          <w:sz w:val="20"/>
        </w:rPr>
        <w:t>Write the form version you tested</w:t>
      </w:r>
      <w:r>
        <w:rPr>
          <w:sz w:val="20"/>
        </w:rPr>
        <w:t xml:space="preserve"> in the round header (it is on the form's opening screen or in the server's Design tab).</w:t>
      </w:r>
    </w:p>
    <w:p>
      <w:pPr>
        <w:pStyle w:val="ListNumber"/>
      </w:pPr>
      <w:r>
        <w:rPr>
          <w:b/>
          <w:sz w:val="20"/>
        </w:rPr>
        <w:t>Do not change another person's row.</w:t>
      </w:r>
      <w:r>
        <w:rPr>
          <w:sz w:val="20"/>
        </w:rPr>
        <w:t xml:space="preserve"> Add a new row that refers to it (</w:t>
      </w:r>
      <w:r>
        <w:rPr>
          <w:rFonts w:ascii="Consolas" w:hAnsi="Consolas"/>
          <w:sz w:val="20"/>
        </w:rPr>
        <w:t>see #4</w:t>
      </w:r>
      <w:r>
        <w:rPr>
          <w:sz w:val="20"/>
        </w:rPr>
        <w:t>).</w:t>
      </w:r>
    </w:p>
    <w:p>
      <w:pPr>
        <w:spacing w:before="200"/>
      </w:pPr>
      <w:r>
        <w:rPr>
          <w:b/>
          <w:color w:val="1F3864"/>
          <w:sz w:val="28"/>
        </w:rPr>
        <w:t>Status values (use exactly these)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7056"/>
          </w:tcPr>
          <w:p>
            <w:r/>
            <w:r>
              <w:rPr>
                <w:rFonts w:ascii="Consolas" w:hAnsi="Consolas"/>
                <w:sz w:val="18"/>
              </w:rPr>
              <w:t>Open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not yet looked at, or looked at and still needs a change</w:t>
            </w:r>
          </w:p>
        </w:tc>
      </w:tr>
      <w:tr>
        <w:tc>
          <w:tcPr>
            <w:tcW w:type="dxa" w:w="7056"/>
          </w:tcPr>
          <w:p>
            <w:r/>
            <w:r>
              <w:rPr>
                <w:rFonts w:ascii="Consolas" w:hAnsi="Consolas"/>
                <w:sz w:val="18"/>
              </w:rPr>
              <w:t>Fixed in vN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changed in form version N (the programmer writes the version)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rFonts w:ascii="Consolas" w:hAnsi="Consolas"/>
                <w:sz w:val="18"/>
              </w:rPr>
              <w:t>By design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form is behaving as intended; the Response says why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rFonts w:ascii="Consolas" w:hAnsi="Consolas"/>
                <w:sz w:val="18"/>
              </w:rPr>
              <w:t>Deferred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agreed change, parked for a later version (goes to the deferred-patches list)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rFonts w:ascii="Consolas" w:hAnsi="Consolas"/>
                <w:sz w:val="18"/>
              </w:rPr>
              <w:t>Paper-side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form is right; the paper questionnaire or translation needs the change</w:t>
            </w:r>
          </w:p>
        </w:tc>
      </w:tr>
    </w:tbl>
    <w:p/>
    <w:p>
      <w:r>
        <w:rPr>
          <w:b/>
          <w:sz w:val="20"/>
        </w:rPr>
        <w:t>How the agent uses this file.</w:t>
      </w:r>
      <w:r>
        <w:rPr>
          <w:sz w:val="20"/>
        </w:rPr>
        <w:t xml:space="preserve"> PATCH mode reads the table, takes every row whose Status is </w:t>
      </w:r>
      <w:r>
        <w:rPr>
          <w:rFonts w:ascii="Consolas" w:hAnsi="Consolas"/>
          <w:sz w:val="20"/>
        </w:rPr>
        <w:t>Open</w:t>
      </w:r>
      <w:r>
        <w:rPr>
          <w:sz w:val="20"/>
        </w:rPr>
        <w:t xml:space="preserve"> as a fix-list item, and proposes a plan table for sign-off. After the patch it writes </w:t>
      </w:r>
      <w:r>
        <w:rPr>
          <w:rFonts w:ascii="Consolas" w:hAnsi="Consolas"/>
          <w:sz w:val="20"/>
        </w:rPr>
        <w:t>Fixed in vN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By design</w:t>
      </w:r>
      <w:r>
        <w:rPr>
          <w:sz w:val="20"/>
        </w:rPr>
        <w:t xml:space="preserve">, </w:t>
      </w:r>
      <w:r>
        <w:rPr>
          <w:rFonts w:ascii="Consolas" w:hAnsi="Consolas"/>
          <w:sz w:val="20"/>
        </w:rPr>
        <w:t>Deferred</w:t>
      </w:r>
      <w:r>
        <w:rPr>
          <w:sz w:val="20"/>
        </w:rPr>
        <w:t xml:space="preserve"> or </w:t>
      </w:r>
      <w:r>
        <w:rPr>
          <w:rFonts w:ascii="Consolas" w:hAnsi="Consolas"/>
          <w:sz w:val="20"/>
        </w:rPr>
        <w:t>Paper-side</w:t>
      </w:r>
      <w:r>
        <w:rPr>
          <w:sz w:val="20"/>
        </w:rPr>
        <w:t xml:space="preserve"> in Status and a one-line reason in Response. It never edits your other columns.</w:t>
      </w:r>
    </w:p>
    <w:p>
      <w:pPr>
        <w:pBdr>
          <w:bottom w:val="single" w:sz="6" w:space="1" w:color="999999"/>
        </w:pBdr>
      </w:pPr>
    </w:p>
    <w:p>
      <w:pPr>
        <w:spacing w:before="200"/>
      </w:pPr>
      <w:r>
        <w:rPr>
          <w:b/>
          <w:color w:val="1F3864"/>
          <w:sz w:val="28"/>
        </w:rPr>
        <w:t>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05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Project and round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Server / test link (Design tab)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Test enumerator code(s)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Test cluster / school code(s)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Test respondent / household ID(s)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Who fills Response and Status</w:t>
            </w:r>
          </w:p>
        </w:tc>
        <w:tc>
          <w:tcPr>
            <w:tcW w:type="dxa" w:w="7056"/>
          </w:tcPr>
          <w:p>
            <w:r/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00"/>
      </w:pPr>
      <w:r>
        <w:rPr>
          <w:b/>
          <w:color w:val="1F3864"/>
          <w:sz w:val="28"/>
        </w:rPr>
        <w:t>Instrument &lt;N&gt; — &lt;full name&gt;</w:t>
      </w:r>
    </w:p>
    <w:p>
      <w:r>
        <w:rPr>
          <w:sz w:val="20"/>
        </w:rPr>
        <w:t xml:space="preserve">Form ID: </w:t>
      </w:r>
      <w:r>
        <w:rPr>
          <w:rFonts w:ascii="Consolas" w:hAnsi="Consolas"/>
          <w:sz w:val="20"/>
        </w:rPr>
        <w:t>&lt;form_id&gt;</w:t>
      </w:r>
      <w:r>
        <w:rPr>
          <w:sz w:val="20"/>
        </w:rPr>
        <w:t xml:space="preserve">  ·  Test link: &lt;url&gt;  ·  Test IDs specific to this form: &lt;…&gt;</w:t>
      </w:r>
    </w:p>
    <w:p>
      <w:r>
        <w:rPr>
          <w:b/>
          <w:sz w:val="22"/>
        </w:rPr>
        <w:t xml:space="preserve">Testing round: &lt;purpose, e.g. "team testing" / "training" / "pilot"&gt;  ·  version tested: </w:t>
      </w:r>
      <w:r>
        <w:rPr>
          <w:rFonts w:ascii="Consolas" w:hAnsi="Consolas"/>
          <w:sz w:val="22"/>
        </w:rPr>
        <w:t>&lt;version&gt;</w:t>
      </w:r>
      <w:r>
        <w:rPr>
          <w:sz w:val="22"/>
        </w:rPr>
        <w:t xml:space="preserve">  ·  date: &lt;YYYY-MM-DD&gt;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saw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expected / suggest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rPr>
          <w:trHeight w:val="648"/>
        </w:trP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448"/>
          </w:tcPr>
          <w:p>
            <w:r/>
          </w:p>
        </w:tc>
      </w:tr>
      <w:tr>
        <w:trPr>
          <w:trHeight w:val="648"/>
        </w:trP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448"/>
          </w:tcPr>
          <w:p>
            <w:r/>
          </w:p>
        </w:tc>
      </w:tr>
      <w:tr>
        <w:trPr>
          <w:trHeight w:val="648"/>
        </w:trP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r>
        <w:rPr>
          <w:b/>
          <w:sz w:val="22"/>
        </w:rPr>
        <w:t xml:space="preserve">Testing round: &lt;next round&gt;  ·  version tested: </w:t>
      </w:r>
      <w:r>
        <w:rPr>
          <w:rFonts w:ascii="Consolas" w:hAnsi="Consolas"/>
          <w:sz w:val="22"/>
        </w:rPr>
        <w:t>&lt;version&gt;</w:t>
      </w:r>
      <w:r>
        <w:rPr>
          <w:sz w:val="22"/>
        </w:rPr>
        <w:t xml:space="preserve">  ·  date: &lt;YYYY-MM-DD&gt;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saw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expected / suggest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rPr>
          <w:trHeight w:val="648"/>
        </w:trP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00"/>
      </w:pPr>
      <w:r>
        <w:rPr>
          <w:b/>
          <w:color w:val="1F3864"/>
          <w:sz w:val="28"/>
        </w:rPr>
        <w:t>Instrument &lt;N&gt; — &lt;full name&gt;</w:t>
      </w:r>
    </w:p>
    <w:p>
      <w:r>
        <w:rPr>
          <w:sz w:val="20"/>
        </w:rPr>
        <w:t xml:space="preserve">Form ID: </w:t>
      </w:r>
      <w:r>
        <w:rPr>
          <w:rFonts w:ascii="Consolas" w:hAnsi="Consolas"/>
          <w:sz w:val="20"/>
        </w:rPr>
        <w:t>&lt;form_id&gt;</w:t>
      </w:r>
      <w:r>
        <w:rPr>
          <w:sz w:val="20"/>
        </w:rPr>
        <w:t xml:space="preserve">  ·  Test link: &lt;url&gt;</w:t>
      </w:r>
    </w:p>
    <w:p>
      <w:r>
        <w:rPr>
          <w:b/>
          <w:sz w:val="22"/>
        </w:rPr>
        <w:t xml:space="preserve">Testing round: &lt;…&gt;  ·  version tested: </w:t>
      </w:r>
      <w:r>
        <w:rPr>
          <w:rFonts w:ascii="Consolas" w:hAnsi="Consolas"/>
          <w:sz w:val="22"/>
        </w:rPr>
        <w:t>&lt;version&gt;</w:t>
      </w:r>
      <w:r>
        <w:rPr>
          <w:sz w:val="22"/>
        </w:rPr>
        <w:t xml:space="preserve">  ·  date: &lt;YYYY-MM-DD&gt;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saw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expected / suggest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rPr>
          <w:trHeight w:val="648"/>
        </w:trP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3168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Bdr>
          <w:bottom w:val="single" w:sz="6" w:space="1" w:color="999999"/>
        </w:pBdr>
      </w:pPr>
    </w:p>
    <w:p>
      <w:r>
        <w:rPr>
          <w:i/>
          <w:sz w:val="20"/>
        </w:rPr>
        <w:t>Worked example of three filled rows (delete when using):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432"/>
            <w:shd w:val="clear" w:color="auto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saw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What I expected / suggest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B03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Rejects 0 for years as head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Should accept 0 ("less than a year")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A. Tester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2026-02-03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Fixed in v2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 xml:space="preserve">constraint now </w:t>
            </w:r>
            <w:r>
              <w:rPr>
                <w:rFonts w:ascii="Consolas" w:hAnsi="Consolas"/>
                <w:sz w:val="18"/>
              </w:rPr>
              <w:t>.&gt;=0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C04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Asked even when C02 = No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Should be skipped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A. Tester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2026-02-03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By design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C04 has relevance on C02 = Yes; retest with school 9998, the preload for 9997 sets C02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E03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"None of these" can be ticked with other options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Should be exclusive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B. Tester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2026-02-04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448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