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Meanwhile - System Traceability Map</w:t>
      </w:r>
    </w:p>
    <w:p>
      <w:pPr>
        <w:jc w:val="center"/>
      </w:pPr>
      <w:r>
        <w:rPr>
          <w:i/>
          <w:sz w:val="22"/>
        </w:rPr>
        <w:t>v1.1 controlled re-issue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</w:tcPr>
          <w:p>
            <w:r>
              <w:t>v1.1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Controlled internal artefact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25 May 2026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Controlled update</w:t>
            </w:r>
          </w:p>
        </w:tc>
        <w:tc>
          <w:tcPr>
            <w:tcW w:type="dxa" w:w="5112"/>
          </w:tcPr>
          <w:p>
            <w:r>
              <w:t>Adds traceability for SRL door handing reconstruction, adaptive crops and leader-line governed tag-to-door association.</w:t>
            </w:r>
          </w:p>
        </w:tc>
      </w:tr>
    </w:tbl>
    <w:p/>
    <w:p>
      <w:pPr>
        <w:pStyle w:val="Heading1"/>
      </w:pPr>
      <w:r>
        <w:t>1. Purpose of the Traceability Map</w:t>
      </w:r>
    </w:p>
    <w:p>
      <w:pPr>
        <w:pStyle w:val="ListBullet"/>
      </w:pPr>
      <w:r>
        <w:t>Makes implicit system coordination explicit.</w:t>
      </w:r>
    </w:p>
    <w:p>
      <w:pPr>
        <w:pStyle w:val="ListBullet"/>
      </w:pPr>
      <w:r>
        <w:t>Demonstrates that no audit behaviour is ad-hoc or emergent.</w:t>
      </w:r>
    </w:p>
    <w:p>
      <w:pPr>
        <w:pStyle w:val="ListBullet"/>
      </w:pPr>
      <w:r>
        <w:t>Supports engineering implementation and review.</w:t>
      </w:r>
    </w:p>
    <w:p>
      <w:pPr>
        <w:pStyle w:val="ListBullet"/>
      </w:pPr>
      <w:r>
        <w:t>Provides confidence to technical, legal and investor stakeholders.</w:t>
      </w:r>
    </w:p>
    <w:p>
      <w:pPr>
        <w:pStyle w:val="Heading1"/>
      </w:pPr>
      <w:r>
        <w:t>2. Core System Artefacts</w:t>
      </w:r>
    </w:p>
    <w:p>
      <w:pPr>
        <w:pStyle w:val="ListNumber"/>
      </w:pPr>
      <w:r>
        <w:t>Audit Library</w:t>
      </w:r>
    </w:p>
    <w:p>
      <w:pPr>
        <w:pStyle w:val="ListNumber"/>
      </w:pPr>
      <w:r>
        <w:t>Evidence Discovery Spec</w:t>
      </w:r>
    </w:p>
    <w:p>
      <w:pPr>
        <w:pStyle w:val="ListNumber"/>
      </w:pPr>
      <w:r>
        <w:t>Evidence Discovery Prompt</w:t>
      </w:r>
    </w:p>
    <w:p>
      <w:pPr>
        <w:pStyle w:val="ListNumber"/>
      </w:pPr>
      <w:r>
        <w:t>Semantic Reconstruction Layer</w:t>
      </w:r>
    </w:p>
    <w:p>
      <w:pPr>
        <w:pStyle w:val="ListNumber"/>
      </w:pPr>
      <w:r>
        <w:t>Canonical Prompt Skeleton</w:t>
      </w:r>
    </w:p>
    <w:p>
      <w:pPr>
        <w:pStyle w:val="ListNumber"/>
      </w:pPr>
      <w:r>
        <w:t>Audit-Type Modifiers</w:t>
      </w:r>
    </w:p>
    <w:p>
      <w:pPr>
        <w:pStyle w:val="ListNumber"/>
      </w:pPr>
      <w:r>
        <w:t>Severity &amp; Impact Scoring Spec</w:t>
      </w:r>
    </w:p>
    <w:p>
      <w:pPr>
        <w:pStyle w:val="ListNumber"/>
      </w:pPr>
      <w:r>
        <w:t>Model Audit</w:t>
      </w:r>
    </w:p>
    <w:p>
      <w:pPr>
        <w:pStyle w:val="Heading1"/>
      </w:pPr>
      <w:r>
        <w:t>3. Traceability: Audit Library -&gt; Evidence Discovery</w:t>
      </w:r>
    </w:p>
    <w:p>
      <w:pPr>
        <w:pStyle w:val="ListBullet"/>
      </w:pPr>
      <w:r>
        <w:t>Audit Category -&gt; Expected document types.</w:t>
      </w:r>
    </w:p>
    <w:p>
      <w:pPr>
        <w:pStyle w:val="ListBullet"/>
      </w:pPr>
      <w:r>
        <w:t>Project Lifecycle Stage -&gt; Suitability / revision filtering rules.</w:t>
      </w:r>
    </w:p>
    <w:p>
      <w:pPr>
        <w:pStyle w:val="ListBullet"/>
      </w:pPr>
      <w:r>
        <w:t>Discipline (derived) -&gt; Discipline filtering during discovery.</w:t>
      </w:r>
    </w:p>
    <w:p>
      <w:pPr>
        <w:pStyle w:val="ListBullet"/>
      </w:pPr>
      <w:r>
        <w:t>Door handing audits -&gt; Door schedule, Door Handing Key/Legend and GA plan evidence suitable for leader-line/swing-arc interpretation.</w:t>
      </w:r>
    </w:p>
    <w:p>
      <w:pPr>
        <w:pStyle w:val="Heading1"/>
      </w:pPr>
      <w:r>
        <w:t>4. Traceability: Evidence Discovery -&gt; SRL</w:t>
      </w:r>
    </w:p>
    <w:p>
      <w:pPr>
        <w:pStyle w:val="ListBullet"/>
      </w:pPr>
      <w:r>
        <w:t>Highly relevant documents are passed to SRL as primary evidence.</w:t>
      </w:r>
    </w:p>
    <w:p>
      <w:pPr>
        <w:pStyle w:val="ListBullet"/>
      </w:pPr>
      <w:r>
        <w:t>Coverage check determines whether missing schedules, missing handing key or insufficient GA plan quality should constrain audit confidence.</w:t>
      </w:r>
    </w:p>
    <w:p>
      <w:pPr>
        <w:pStyle w:val="ListBullet"/>
      </w:pPr>
      <w:r>
        <w:t>For door handing audits, discovery must surface whether the project-specific handing key and leader-line/swing-arc evidence are available.</w:t>
      </w:r>
    </w:p>
    <w:p>
      <w:pPr>
        <w:pStyle w:val="Heading1"/>
      </w:pPr>
      <w:r>
        <w:t>5. Traceability: SRL -&gt; Audit Prompt</w:t>
      </w:r>
    </w:p>
    <w:p>
      <w:pPr>
        <w:pStyle w:val="ListBullet"/>
      </w:pPr>
      <w:r>
        <w:t>SRL reconstructs structured tokens and diagram semantics before audit reasoning.</w:t>
      </w:r>
    </w:p>
    <w:p>
      <w:pPr>
        <w:pStyle w:val="ListBullet"/>
      </w:pPr>
      <w:r>
        <w:t>For level-based audits, SRL exposes the Level Evidence Set.</w:t>
      </w:r>
    </w:p>
    <w:p>
      <w:pPr>
        <w:pStyle w:val="ListBullet"/>
      </w:pPr>
      <w:r>
        <w:t>For door category audits, SRL exposes door_category and classification_basis.</w:t>
      </w:r>
    </w:p>
    <w:p>
      <w:pPr>
        <w:pStyle w:val="ListBullet"/>
      </w:pPr>
      <w:r>
        <w:t>For door handing audits, SRL exposes scheduled_handing, ga_derived_handing, association_basis, leader_line_confidence, symbol_visibility, crop_status, classification_confidence and evidence crop references where available.</w:t>
      </w:r>
    </w:p>
    <w:p>
      <w:pPr>
        <w:pStyle w:val="Heading1"/>
      </w:pPr>
      <w:r>
        <w:t>6. Traceability: Audit Type -&gt; Audit-Type Modifier</w:t>
      </w:r>
    </w:p>
    <w:p>
      <w:pPr>
        <w:pStyle w:val="ListBullet"/>
      </w:pPr>
      <w:r>
        <w:t>Coordination -&gt; Coordination Modifier.</w:t>
      </w:r>
    </w:p>
    <w:p>
      <w:pPr>
        <w:pStyle w:val="ListBullet"/>
      </w:pPr>
      <w:r>
        <w:t>Compliance -&gt; Compliance Modifier.</w:t>
      </w:r>
    </w:p>
    <w:p>
      <w:pPr>
        <w:pStyle w:val="ListBullet"/>
      </w:pPr>
      <w:r>
        <w:t>Commercial / Risk -&gt; Commercial Modifier.</w:t>
      </w:r>
    </w:p>
    <w:p>
      <w:pPr>
        <w:pStyle w:val="ListBullet"/>
      </w:pPr>
      <w:r>
        <w:t>Modifiers influence interpretation style but do not alter audit scope or task.</w:t>
      </w:r>
    </w:p>
    <w:p>
      <w:pPr>
        <w:pStyle w:val="Heading1"/>
      </w:pPr>
      <w:r>
        <w:t>7. Traceability: Audit Output -&gt; Severity &amp; Impact Scoring</w:t>
      </w:r>
    </w:p>
    <w:p>
      <w:pPr>
        <w:pStyle w:val="ListBullet"/>
      </w:pPr>
      <w:r>
        <w:t>Baseline Severity -&gt; Derived from Audit Category and Authority.</w:t>
      </w:r>
    </w:p>
    <w:p>
      <w:pPr>
        <w:pStyle w:val="ListBullet"/>
      </w:pPr>
      <w:r>
        <w:t>Baseline Impact -&gt; Derived from Audit Type and Lifecycle.</w:t>
      </w:r>
    </w:p>
    <w:p>
      <w:pPr>
        <w:pStyle w:val="ListBullet"/>
      </w:pPr>
      <w:r>
        <w:t>AI-assisted adjustment -&gt; Bounded to +/-1 level, evidence-justified only.</w:t>
      </w:r>
    </w:p>
    <w:p>
      <w:pPr>
        <w:pStyle w:val="Heading1"/>
      </w:pPr>
      <w:r>
        <w:t>8. Governance &amp; Change Control</w:t>
      </w:r>
    </w:p>
    <w:p>
      <w:pPr>
        <w:pStyle w:val="ListBullet"/>
      </w:pPr>
      <w:r>
        <w:t>All artefacts are version-controlled.</w:t>
      </w:r>
    </w:p>
    <w:p>
      <w:pPr>
        <w:pStyle w:val="ListBullet"/>
      </w:pPr>
      <w:r>
        <w:t>Changes to shared artefacts affect multiple audits.</w:t>
      </w:r>
    </w:p>
    <w:p>
      <w:pPr>
        <w:pStyle w:val="ListBullet"/>
      </w:pPr>
      <w:r>
        <w:t>Changes must be assessed for downstream impact.</w:t>
      </w:r>
    </w:p>
    <w:p>
      <w:pPr>
        <w:pStyle w:val="ListBullet"/>
      </w:pPr>
      <w:r>
        <w:t>v1.1 confirms the new SRL door-handing pathway without creating a circular dependency.</w:t>
      </w:r>
    </w:p>
    <w:p>
      <w:pPr>
        <w:pStyle w:val="Heading1"/>
      </w:pPr>
      <w:r>
        <w:t>9.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5112"/>
            <w:vAlign w:val="top"/>
          </w:tcPr>
          <w:p>
            <w:r>
              <w:t>v1.0</w:t>
            </w:r>
          </w:p>
        </w:tc>
        <w:tc>
          <w:tcPr>
            <w:tcW w:type="dxa" w:w="5112"/>
            <w:vAlign w:val="top"/>
          </w:tcPr>
          <w:p>
            <w:r>
              <w:t>Initial traceability map.</w:t>
            </w:r>
          </w:p>
        </w:tc>
      </w:tr>
      <w:tr>
        <w:tc>
          <w:tcPr>
            <w:tcW w:type="dxa" w:w="5112"/>
            <w:vAlign w:val="top"/>
          </w:tcPr>
          <w:p>
            <w:r>
              <w:t>v1.1</w:t>
            </w:r>
          </w:p>
        </w:tc>
        <w:tc>
          <w:tcPr>
            <w:tcW w:type="dxa" w:w="5112"/>
            <w:vAlign w:val="top"/>
          </w:tcPr>
          <w:p>
            <w:r>
              <w:t>Added traceability for SRL door-handing reconstruction, adaptive crops and leader-line governed association.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