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King County Metro (Seattle, Washington): Performance Dashboard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https://app.powerbigov.us/view?r=eyJrIjoiZDMwMWExOTMtOTY3ZC00MTU5LTgxMDgtODM4MTZiYTExMzJkIiwidCI6ImJhZTUwNTlhLTc2ZjAtNDlkNy05OTk2LTcyZGZlOTVkNjljNyJ9</w:t>
        </w:r>
      </w:hyperlink>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King County Metro offers a comprehensive Power BI dashboard that displays OTP metrics for buses, shuttles, and water taxis. For instance, as of March 2025, the OTP for buses and shuttles was 78.2%, while water taxis achieved a 99.4% OTP in February 2025. This interactive dashboard enables users to explore data across various timeframes and service types, enhancing transparency and operational insights. </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Critiques: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Lack of Geospatial Context – OTP is primarily displayed in tables and bar charts, making it difficult to see where delays happen across routes.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Limited Time-Based Insights – OTP data is presented in aggregate form, making it hard to track hourly, daily, or bid period trends.</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 No Route-Specific Performance Breakdown – Users cannot easily drill down to analyze individual routes or compare routes side by side.</w:t>
        <w:br w:type="textWrapping"/>
      </w:r>
      <w:r w:rsidDel="00000000" w:rsidR="00000000" w:rsidRPr="00000000">
        <w:rPr>
          <w:rFonts w:ascii="Times New Roman" w:cs="Times New Roman" w:eastAsia="Times New Roman" w:hAnsi="Times New Roman"/>
          <w:b w:val="1"/>
          <w:sz w:val="24"/>
          <w:szCs w:val="24"/>
          <w:rtl w:val="0"/>
        </w:rPr>
        <w:br w:type="textWrapping"/>
        <w:t xml:space="preserve">Improvements :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interactive map that color-codes routes based on OTP performance, allowing users to explore stop-level delays. Introduce heatmaps for OTP by time of day to highlight peak and non-peak hour variations. Implement small multiple line charts for each route to enable easy comparisons of performance trends.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RideKC (Kansas City, Missouri): Performance Dashboard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https://ridekc.org/planning/dashboard</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RideKC provides a Power BI-based performance dashboard that includes key metrics such as ridership, hours of service, OTP, and service costs. Users can navigate through multiple pages covering specific aspects of service, with interactive filters allowing data exploration by day of service, mode, and individual routes. This design facilitates a detailed understanding of service performance and supports data-driven decision-making.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Critiques: </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Limited Comparative Analysis – The dashboard lacks an intuitive way to compare OTP across different service days or route categories.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 Stop-Level Performance Data – OTP is reported at the route level, but delays at specific stops are not easily accessible.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Basic Data Visualizations – The dashboard mostly uses tables and bar charts, limiting the ability to detect patterns over time.</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Improvement: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stacked area charts or grouped bar charts to show differences between weekday, Saturday, and Sunday OTP. Use an interactive stop-level drilldown where users can click on a route to see performance at each stop. Introduce animated line charts that show OTP trends evolving over the past 12 months.</w:t>
      </w:r>
    </w:p>
    <w:p w:rsidR="00000000" w:rsidDel="00000000" w:rsidP="00000000" w:rsidRDefault="00000000" w:rsidRPr="00000000" w14:paraId="0000001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Minnesota Department of Transportation (MnDOT): Performance Measure Dashboard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https://www.dot.state.mn.us/measures/airport-operations.html</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MnDOT's performance measure dashboard, created with Microsoft Power BI, organizes data visualizations under eight performance topics. Users can select specific performance measures through an intuitive navigation menu, providing insights into various transportation metrics and supporting transparency and accountability in public reporting.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Critique: </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Static Visualizations – The dashboard provides limited interactivity, making it harder to explore trends dynamically.</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 Differentiation Between Peak vs. Non-Peak Hours – The dashboard does not analyze how OTP fluctuates during rush hours vs. off-peak times.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 Customizable Filters – Users cannot easily adjust parameters like time range, route selection, or service category for a more tailored analysis.</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sz w:val="24"/>
          <w:szCs w:val="24"/>
          <w:rtl w:val="0"/>
        </w:rPr>
        <w:t xml:space="preserve">Improvement: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clickable line charts that allow users to drill down into specific time periods, routes, or service types.  Use an hourly OTP heatmap to highlight congestion patterns throughout the day. Add interactive slicers and dropdown filters in Power BI to customize views based on user preferences.</w:t>
      </w:r>
    </w:p>
    <w:p w:rsidR="00000000" w:rsidDel="00000000" w:rsidP="00000000" w:rsidRDefault="00000000" w:rsidRPr="00000000" w14:paraId="0000002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EastBanc Technologies: Power BI Reports for Transit Agencies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https://community.fabric.microsoft.com/t5/Data-Stories-Gallery/Eastbanc-Technologies-Analytics-for-Public-Transport/m-p/115417</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EastBanc Technologies showcases how Power BI reports can be utilized by transit agencies to monitor and analyze evolving traffic conditions and performance metrics. Their approach includes tracking driver performance, impounded vehicle reports, and lost and found statistics, illustrating the versatility of Power BI in managing various aspects of transit operations.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Critique: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 Time-Lapse View of OTP Trends – The dashboard provides performance snapshots but does not show how OTP evolves over time dynamically.</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 Service Frequency Analysis – The dashboard does not differentiate OTP based on high-frequency vs. low-frequency routes.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Lack of Rider Impact Analysis – There are no visualizations linking OTP to ridership levels, making it harder to understand how delays affect passengers.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 animated time lapse map to display OTP fluctuations throughout the day, week, or month. Use grouped bar charts or clustered scatter plots to compare performance by service frequency. Introduce a Sankey diagram or ridership correlation chart to show the relationship between OTP and passenger flow.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fabric.microsoft.com/t5/Data-Stories-Gallery/Eastbanc-Technologies-Analytics-for-Public-Transport/m-p/115417" TargetMode="External"/><Relationship Id="rId5" Type="http://schemas.openxmlformats.org/officeDocument/2006/relationships/styles" Target="styles.xml"/><Relationship Id="rId6" Type="http://schemas.openxmlformats.org/officeDocument/2006/relationships/hyperlink" Target="https://app.powerbigov.us/view?r=eyJrIjoiZDMwMWExOTMtOTY3ZC00MTU5LTgxMDgtODM4MTZiYTExMzJkIiwidCI6ImJhZTUwNTlhLTc2ZjAtNDlkNy05OTk2LTcyZGZlOTVkNjljNyJ9" TargetMode="External"/><Relationship Id="rId7" Type="http://schemas.openxmlformats.org/officeDocument/2006/relationships/hyperlink" Target="https://ridekc.org/planning/dashboard" TargetMode="External"/><Relationship Id="rId8" Type="http://schemas.openxmlformats.org/officeDocument/2006/relationships/hyperlink" Target="https://www.dot.state.mn.us/measures/airport-oper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