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D062A" w14:textId="77777777" w:rsidR="0050483B" w:rsidRPr="0050483B" w:rsidRDefault="0050483B" w:rsidP="0050483B">
      <w:pPr>
        <w:spacing w:line="237" w:lineRule="auto"/>
        <w:ind w:left="2282" w:right="1493"/>
        <w:rPr>
          <w:i/>
          <w:iCs/>
          <w:sz w:val="36"/>
          <w:szCs w:val="36"/>
        </w:rPr>
      </w:pPr>
      <w:r w:rsidRPr="0050483B">
        <w:rPr>
          <w:i/>
          <w:iCs/>
          <w:sz w:val="36"/>
          <w:szCs w:val="36"/>
        </w:rPr>
        <w:t>SMART SYSTEM FOR WORKPLACE POSTURE MONITORING</w:t>
      </w:r>
    </w:p>
    <w:p w14:paraId="723683ED" w14:textId="77777777" w:rsidR="00D7522C" w:rsidRDefault="00D7522C" w:rsidP="0050483B">
      <w:pPr>
        <w:pStyle w:val="Author"/>
        <w:spacing w:before="100" w:beforeAutospacing="1" w:after="100" w:afterAutospacing="1" w:line="120" w:lineRule="auto"/>
        <w:jc w:val="both"/>
        <w:rPr>
          <w:sz w:val="16"/>
          <w:szCs w:val="16"/>
        </w:rPr>
      </w:pPr>
    </w:p>
    <w:p w14:paraId="307008F2"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A36680">
          <w:footerReference w:type="first" r:id="rId8"/>
          <w:pgSz w:w="11906" w:h="16838" w:code="9"/>
          <w:pgMar w:top="540" w:right="893" w:bottom="1440" w:left="893" w:header="720" w:footer="720" w:gutter="0"/>
          <w:cols w:space="720"/>
          <w:titlePg/>
          <w:docGrid w:linePitch="360"/>
        </w:sectPr>
      </w:pPr>
    </w:p>
    <w:p w14:paraId="5513EA7A" w14:textId="39A1273C" w:rsidR="00BD670B" w:rsidRPr="004A2E71" w:rsidRDefault="001A3B3D" w:rsidP="00BD670B">
      <w:pPr>
        <w:pStyle w:val="Author"/>
        <w:spacing w:before="100" w:beforeAutospacing="1"/>
        <w:rPr>
          <w:sz w:val="24"/>
          <w:szCs w:val="24"/>
        </w:rPr>
      </w:pPr>
      <w:r w:rsidRPr="00F847A6">
        <w:rPr>
          <w:sz w:val="18"/>
          <w:szCs w:val="18"/>
        </w:rPr>
        <w:t xml:space="preserve"> </w:t>
      </w:r>
      <w:r w:rsidR="00325DBB" w:rsidRPr="004A2E71">
        <w:rPr>
          <w:sz w:val="24"/>
          <w:szCs w:val="24"/>
        </w:rPr>
        <w:t>Arnav Srivastava</w:t>
      </w:r>
      <w:r w:rsidRPr="004A2E71">
        <w:rPr>
          <w:sz w:val="24"/>
          <w:szCs w:val="24"/>
        </w:rPr>
        <w:t xml:space="preserve"> </w:t>
      </w:r>
      <w:r w:rsidRPr="004A2E71">
        <w:rPr>
          <w:sz w:val="24"/>
          <w:szCs w:val="24"/>
        </w:rPr>
        <w:br/>
      </w:r>
      <w:r w:rsidR="00325DBB" w:rsidRPr="004A2E71">
        <w:rPr>
          <w:sz w:val="24"/>
          <w:szCs w:val="24"/>
        </w:rPr>
        <w:t xml:space="preserve">Dept. of </w:t>
      </w:r>
      <w:r w:rsidR="00325DBB" w:rsidRPr="004A2E71">
        <w:rPr>
          <w:i/>
          <w:sz w:val="24"/>
          <w:szCs w:val="24"/>
        </w:rPr>
        <w:t xml:space="preserve">Computing Technology </w:t>
      </w:r>
      <w:r w:rsidR="00D72D06" w:rsidRPr="004A2E71">
        <w:rPr>
          <w:sz w:val="24"/>
          <w:szCs w:val="24"/>
        </w:rPr>
        <w:br/>
      </w:r>
      <w:r w:rsidR="00325DBB" w:rsidRPr="004A2E71">
        <w:rPr>
          <w:i/>
          <w:sz w:val="24"/>
          <w:szCs w:val="24"/>
        </w:rPr>
        <w:t>SRM Institute of Science and Technology</w:t>
      </w:r>
      <w:r w:rsidRPr="004A2E71">
        <w:rPr>
          <w:i/>
          <w:sz w:val="24"/>
          <w:szCs w:val="24"/>
        </w:rPr>
        <w:br/>
      </w:r>
      <w:r w:rsidR="00325DBB" w:rsidRPr="004A2E71">
        <w:rPr>
          <w:sz w:val="24"/>
          <w:szCs w:val="24"/>
        </w:rPr>
        <w:t>Chennai, India</w:t>
      </w:r>
      <w:r w:rsidRPr="004A2E71">
        <w:rPr>
          <w:sz w:val="24"/>
          <w:szCs w:val="24"/>
        </w:rPr>
        <w:br/>
      </w:r>
      <w:r w:rsidR="00325DBB" w:rsidRPr="004A2E71">
        <w:rPr>
          <w:sz w:val="24"/>
          <w:szCs w:val="24"/>
        </w:rPr>
        <w:t>as2345@srmist.edu.in</w:t>
      </w:r>
    </w:p>
    <w:p w14:paraId="78173DDB" w14:textId="4C14F537" w:rsidR="001A3B3D" w:rsidRPr="00F847A6" w:rsidRDefault="00BD670B" w:rsidP="007B6DDA">
      <w:pPr>
        <w:pStyle w:val="Author"/>
        <w:spacing w:before="100" w:beforeAutospacing="1"/>
        <w:rPr>
          <w:sz w:val="18"/>
          <w:szCs w:val="18"/>
        </w:rPr>
      </w:pPr>
      <w:r>
        <w:rPr>
          <w:sz w:val="18"/>
          <w:szCs w:val="18"/>
        </w:rPr>
        <w:br w:type="column"/>
      </w:r>
      <w:r w:rsidR="004A2E71" w:rsidRPr="004A2E71">
        <w:rPr>
          <w:sz w:val="24"/>
          <w:szCs w:val="24"/>
        </w:rPr>
        <w:t>A</w:t>
      </w:r>
      <w:r w:rsidR="004A2E71">
        <w:rPr>
          <w:sz w:val="24"/>
          <w:szCs w:val="24"/>
        </w:rPr>
        <w:t>nkit</w:t>
      </w:r>
      <w:r w:rsidR="004A2E71" w:rsidRPr="004A2E71">
        <w:rPr>
          <w:sz w:val="24"/>
          <w:szCs w:val="24"/>
        </w:rPr>
        <w:t xml:space="preserve"> S</w:t>
      </w:r>
      <w:r w:rsidR="004A2E71">
        <w:rPr>
          <w:sz w:val="24"/>
          <w:szCs w:val="24"/>
        </w:rPr>
        <w:t>ingh</w:t>
      </w:r>
      <w:r w:rsidR="004A2E71" w:rsidRPr="004A2E71">
        <w:rPr>
          <w:sz w:val="24"/>
          <w:szCs w:val="24"/>
        </w:rPr>
        <w:t xml:space="preserve"> </w:t>
      </w:r>
      <w:r w:rsidR="004A2E71" w:rsidRPr="004A2E71">
        <w:rPr>
          <w:sz w:val="24"/>
          <w:szCs w:val="24"/>
        </w:rPr>
        <w:br/>
        <w:t xml:space="preserve">Dept. of </w:t>
      </w:r>
      <w:r w:rsidR="004A2E71" w:rsidRPr="004A2E71">
        <w:rPr>
          <w:i/>
          <w:sz w:val="24"/>
          <w:szCs w:val="24"/>
        </w:rPr>
        <w:t xml:space="preserve">Computing Technology </w:t>
      </w:r>
      <w:r w:rsidR="004A2E71" w:rsidRPr="004A2E71">
        <w:rPr>
          <w:sz w:val="24"/>
          <w:szCs w:val="24"/>
        </w:rPr>
        <w:br/>
      </w:r>
      <w:r w:rsidR="004A2E71" w:rsidRPr="004A2E71">
        <w:rPr>
          <w:i/>
          <w:sz w:val="24"/>
          <w:szCs w:val="24"/>
        </w:rPr>
        <w:t>SRM Institute of Science and Technology</w:t>
      </w:r>
      <w:r w:rsidR="004A2E71" w:rsidRPr="004A2E71">
        <w:rPr>
          <w:i/>
          <w:sz w:val="24"/>
          <w:szCs w:val="24"/>
        </w:rPr>
        <w:br/>
      </w:r>
      <w:r w:rsidR="004A2E71" w:rsidRPr="004A2E71">
        <w:rPr>
          <w:sz w:val="24"/>
          <w:szCs w:val="24"/>
        </w:rPr>
        <w:t>Chennai, India</w:t>
      </w:r>
      <w:r w:rsidR="004A2E71" w:rsidRPr="004A2E71">
        <w:rPr>
          <w:sz w:val="24"/>
          <w:szCs w:val="24"/>
        </w:rPr>
        <w:br/>
        <w:t>as@srmist.edu.in</w:t>
      </w:r>
    </w:p>
    <w:p w14:paraId="54DBFF95" w14:textId="77777777" w:rsidR="00A86646" w:rsidRDefault="00BD670B" w:rsidP="00A86646">
      <w:pPr>
        <w:pStyle w:val="Author"/>
        <w:spacing w:before="100" w:beforeAutospacing="1"/>
        <w:rPr>
          <w:sz w:val="24"/>
          <w:szCs w:val="24"/>
        </w:rPr>
      </w:pPr>
      <w:r>
        <w:rPr>
          <w:sz w:val="18"/>
          <w:szCs w:val="18"/>
        </w:rPr>
        <w:br w:type="column"/>
      </w:r>
      <w:r w:rsidR="00A86646">
        <w:rPr>
          <w:sz w:val="24"/>
          <w:szCs w:val="24"/>
        </w:rPr>
        <w:t>Dr. M. Karthikeyan</w:t>
      </w:r>
    </w:p>
    <w:p w14:paraId="3DA116A3" w14:textId="60D8AD34" w:rsidR="00447BB9" w:rsidRDefault="00A86646" w:rsidP="00A86646">
      <w:pPr>
        <w:pStyle w:val="Author"/>
        <w:spacing w:before="100" w:beforeAutospacing="1"/>
      </w:pPr>
      <w:r>
        <w:rPr>
          <w:sz w:val="24"/>
          <w:szCs w:val="24"/>
        </w:rPr>
        <w:t>Assistant Professor</w:t>
      </w:r>
      <w:r w:rsidRPr="004A2E71">
        <w:rPr>
          <w:sz w:val="24"/>
          <w:szCs w:val="24"/>
        </w:rPr>
        <w:t xml:space="preserve"> </w:t>
      </w:r>
      <w:r w:rsidRPr="004A2E71">
        <w:rPr>
          <w:sz w:val="24"/>
          <w:szCs w:val="24"/>
        </w:rPr>
        <w:br/>
        <w:t xml:space="preserve">Dept. of </w:t>
      </w:r>
      <w:r w:rsidRPr="004A2E71">
        <w:rPr>
          <w:i/>
          <w:sz w:val="24"/>
          <w:szCs w:val="24"/>
        </w:rPr>
        <w:t xml:space="preserve">Computing Technology </w:t>
      </w:r>
      <w:r w:rsidRPr="004A2E71">
        <w:rPr>
          <w:sz w:val="24"/>
          <w:szCs w:val="24"/>
        </w:rPr>
        <w:br/>
      </w:r>
      <w:r w:rsidRPr="004A2E71">
        <w:rPr>
          <w:i/>
          <w:sz w:val="24"/>
          <w:szCs w:val="24"/>
        </w:rPr>
        <w:t>SRM Institute of Science and Technology</w:t>
      </w:r>
      <w:r w:rsidRPr="004A2E71">
        <w:rPr>
          <w:i/>
          <w:sz w:val="24"/>
          <w:szCs w:val="24"/>
        </w:rPr>
        <w:br/>
      </w:r>
      <w:r w:rsidRPr="004A2E71">
        <w:rPr>
          <w:sz w:val="24"/>
          <w:szCs w:val="24"/>
        </w:rPr>
        <w:t>Chennai, India</w:t>
      </w:r>
      <w:r w:rsidRPr="004A2E71">
        <w:rPr>
          <w:sz w:val="24"/>
          <w:szCs w:val="24"/>
        </w:rPr>
        <w:br/>
      </w:r>
    </w:p>
    <w:p w14:paraId="67EE4DD2" w14:textId="77777777" w:rsidR="009F1D79" w:rsidRDefault="009F1D79">
      <w:pPr>
        <w:sectPr w:rsidR="009F1D79" w:rsidSect="00A36680">
          <w:type w:val="continuous"/>
          <w:pgSz w:w="11906" w:h="16838" w:code="9"/>
          <w:pgMar w:top="450" w:right="893" w:bottom="1440" w:left="893" w:header="720" w:footer="720" w:gutter="0"/>
          <w:cols w:num="3" w:space="720"/>
          <w:docGrid w:linePitch="360"/>
        </w:sectPr>
      </w:pPr>
    </w:p>
    <w:p w14:paraId="3C2C4CA1" w14:textId="77777777" w:rsidR="009303D9" w:rsidRPr="005B520E" w:rsidRDefault="00BD670B">
      <w:pPr>
        <w:sectPr w:rsidR="009303D9" w:rsidRPr="005B520E" w:rsidSect="00A36680">
          <w:type w:val="continuous"/>
          <w:pgSz w:w="11906" w:h="16838" w:code="9"/>
          <w:pgMar w:top="450" w:right="893" w:bottom="1440" w:left="893" w:header="720" w:footer="720" w:gutter="0"/>
          <w:cols w:num="3" w:space="720"/>
          <w:docGrid w:linePitch="360"/>
        </w:sectPr>
      </w:pPr>
      <w:r>
        <w:br w:type="column"/>
      </w:r>
    </w:p>
    <w:p w14:paraId="0A84801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18322C9A"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57E5BF4D"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61BB8A76" w14:textId="77777777" w:rsidR="0050483B" w:rsidRPr="0050483B" w:rsidRDefault="0050483B" w:rsidP="0050483B">
      <w:pPr>
        <w:pStyle w:val="Heading1"/>
        <w:jc w:val="both"/>
        <w:rPr>
          <w:smallCaps w:val="0"/>
          <w:noProof w:val="0"/>
          <w:spacing w:val="-1"/>
          <w:lang w:val="x-none" w:eastAsia="x-none"/>
        </w:rPr>
      </w:pPr>
      <w:r w:rsidRPr="0050483B">
        <w:rPr>
          <w:smallCaps w:val="0"/>
          <w:noProof w:val="0"/>
          <w:spacing w:val="-1"/>
          <w:lang w:val="x-none" w:eastAsia="x-none"/>
        </w:rPr>
        <w:t>The widespread prevalence of lower back pain emerges as a significant and pervasive health concern, affecting a considerable proportion of the global population. The annual incidence of this condition varies notably, encompassing a range from 15% to 45%. This widespread affliction is particularly pronounced among adults, as articulated by the World Health Organization. Adult individuals bear a more substantial burden of lower back pain compared to their younger counterparts, and this prevalence is exacerbated by the condition's status as a prominent catalyst for work-related absences and disruptions in everyday activities.</w:t>
      </w:r>
    </w:p>
    <w:p w14:paraId="32F4F8AF" w14:textId="77777777" w:rsidR="009303D9" w:rsidRPr="006B6B66" w:rsidRDefault="009303D9" w:rsidP="006B6B66">
      <w:pPr>
        <w:pStyle w:val="Heading1"/>
      </w:pPr>
      <w:r w:rsidRPr="006B6B66">
        <w:t>Ease of Use</w:t>
      </w:r>
    </w:p>
    <w:p w14:paraId="7AF5318E" w14:textId="77777777" w:rsidR="009303D9" w:rsidRDefault="009303D9" w:rsidP="00ED0149">
      <w:pPr>
        <w:pStyle w:val="Heading2"/>
      </w:pPr>
      <w:r>
        <w:t xml:space="preserve">Selecting a </w:t>
      </w:r>
      <w:r w:rsidRPr="00F271DE">
        <w:t>Template</w:t>
      </w:r>
      <w:r>
        <w:t xml:space="preserve"> (Heading 2)</w:t>
      </w:r>
    </w:p>
    <w:p w14:paraId="2B7B0894" w14:textId="29599A16" w:rsidR="009303D9" w:rsidRPr="005B520E" w:rsidRDefault="0050483B" w:rsidP="0050483B">
      <w:pPr>
        <w:pStyle w:val="BodyText"/>
      </w:pPr>
      <w:r w:rsidRPr="0050483B">
        <w:t>Presented as a pioneering resolution to the recognized challenges, the research introduces a specialized system crafted explicitly for the detection and analysis of telecommuting employees' postures. The study underscores the integration of state-of-the-art technology, notably convolutional neural networks, and specialized hardware in the system's development.</w:t>
      </w:r>
    </w:p>
    <w:p w14:paraId="2A04D023" w14:textId="77777777" w:rsidR="009303D9" w:rsidRPr="005B520E" w:rsidRDefault="009303D9" w:rsidP="00ED0149">
      <w:pPr>
        <w:pStyle w:val="Heading2"/>
      </w:pPr>
      <w:r w:rsidRPr="005B520E">
        <w:t>Maintaining the Integrity of the Specifications</w:t>
      </w:r>
    </w:p>
    <w:p w14:paraId="7A6C1793" w14:textId="742FDD18" w:rsidR="0050483B" w:rsidRDefault="0050483B" w:rsidP="00E7596C">
      <w:pPr>
        <w:pStyle w:val="Heading1"/>
        <w:jc w:val="both"/>
      </w:pPr>
      <w:r w:rsidRPr="0050483B">
        <w:rPr>
          <w:smallCaps w:val="0"/>
          <w:noProof w:val="0"/>
          <w:spacing w:val="-1"/>
          <w:lang w:val="x-none" w:eastAsia="x-none"/>
        </w:rPr>
        <w:t>A distinctive feature of the suggested system is its capacity to provide prompt guidance to telecommuters, contributing to the prevention of potential health issues linked to incorrect posture. The effectiveness of the system is emphasized by its aptitude for real-time video processing, accomplishing speeds of up to 25 frames per second</w:t>
      </w:r>
      <w:r w:rsidR="00F2121F">
        <w:rPr>
          <w:smallCaps w:val="0"/>
          <w:noProof w:val="0"/>
          <w:spacing w:val="-1"/>
          <w:lang w:val="x-none" w:eastAsia="x-none"/>
        </w:rPr>
        <w:t>.</w:t>
      </w:r>
    </w:p>
    <w:p w14:paraId="15F50F65" w14:textId="77777777" w:rsidR="00F2121F" w:rsidRPr="00F2121F" w:rsidRDefault="00F2121F" w:rsidP="00F2121F">
      <w:pPr>
        <w:pStyle w:val="Heading2"/>
        <w:jc w:val="both"/>
        <w:rPr>
          <w:i w:val="0"/>
          <w:iCs w:val="0"/>
          <w:sz w:val="18"/>
          <w:szCs w:val="18"/>
        </w:rPr>
      </w:pPr>
      <w:r w:rsidRPr="00F2121F">
        <w:rPr>
          <w:bCs/>
          <w:i w:val="0"/>
          <w:iCs w:val="0"/>
          <w:sz w:val="22"/>
          <w:szCs w:val="22"/>
        </w:rPr>
        <w:t>The study's credibility is fortified by emphasizing the thorough implementation and rigorous testing undergone by the system, guaranteeing the generation of dependable results. The favorable results achieved by the study, showcasing an accuracy rate surpassing 80% in terms of posture detection, serve as a testament to the effectiveness and reliability of the proposed system</w:t>
      </w:r>
    </w:p>
    <w:p w14:paraId="5277D6CB" w14:textId="37F6E67D" w:rsidR="009303D9" w:rsidRDefault="009303D9" w:rsidP="00ED0149">
      <w:pPr>
        <w:pStyle w:val="Heading2"/>
      </w:pPr>
      <w:r w:rsidRPr="00ED0149">
        <w:t>Abbreviations</w:t>
      </w:r>
      <w:r>
        <w:t xml:space="preserve"> and Acronyms</w:t>
      </w:r>
    </w:p>
    <w:p w14:paraId="5A781D82" w14:textId="2AA34008" w:rsidR="009303D9" w:rsidRPr="005B520E" w:rsidRDefault="00F2121F" w:rsidP="00E7596C">
      <w:pPr>
        <w:pStyle w:val="BodyText"/>
      </w:pPr>
      <w:r w:rsidRPr="00F2121F">
        <w:t>The comprehensive literature review for the project titled "Smart System for Workplace Posture Monitoring" delves into a rich tapestry of existing research and developments that shape the landscape of workplace posture monitoring.</w:t>
      </w:r>
    </w:p>
    <w:p w14:paraId="13137A1B" w14:textId="77777777" w:rsidR="009303D9" w:rsidRPr="005B520E" w:rsidRDefault="009303D9" w:rsidP="00ED0149">
      <w:pPr>
        <w:pStyle w:val="Heading2"/>
      </w:pPr>
      <w:r w:rsidRPr="005B520E">
        <w:t>Equations</w:t>
      </w:r>
    </w:p>
    <w:p w14:paraId="39BA717C" w14:textId="725167C1" w:rsidR="009303D9" w:rsidRPr="005B520E" w:rsidRDefault="00F2121F" w:rsidP="00F2121F">
      <w:pPr>
        <w:pStyle w:val="equation"/>
        <w:jc w:val="both"/>
        <w:rPr>
          <w:rFonts w:hint="eastAsia"/>
        </w:rPr>
      </w:pPr>
      <w:r w:rsidRPr="00F2121F">
        <w:rPr>
          <w:rFonts w:ascii="Times New Roman" w:hAnsi="Times New Roman" w:cs="Times New Roman"/>
          <w:spacing w:val="-1"/>
          <w:lang w:val="x-none" w:eastAsia="x-none"/>
        </w:rPr>
        <w:t>A notable trend in recent advancements is the integration of cameras as a pivotal sensing modality in smart systems designed for posture monitoring. This approach holds promise, providing a non-intrusive and potentially more accurate means of posture detection compared to traditional methods</w:t>
      </w:r>
      <w:r>
        <w:rPr>
          <w:rFonts w:ascii="Times New Roman" w:hAnsi="Times New Roman" w:cs="Times New Roman"/>
          <w:spacing w:val="-1"/>
          <w:lang w:val="x-none" w:eastAsia="x-none"/>
        </w:rPr>
        <w:t>.</w:t>
      </w:r>
      <w:r w:rsidR="008A2C7D">
        <w:tab/>
      </w:r>
      <w:r w:rsidR="008A2C7D" w:rsidRPr="00CB66E6">
        <w:t></w:t>
      </w:r>
      <w:r w:rsidR="008A2C7D" w:rsidRPr="00CB66E6">
        <w:t></w:t>
      </w:r>
      <w:r w:rsidR="008A2C7D" w:rsidRPr="00CB66E6">
        <w:t></w:t>
      </w:r>
    </w:p>
    <w:p w14:paraId="68A09AEB" w14:textId="77777777" w:rsidR="009303D9" w:rsidRDefault="009303D9" w:rsidP="00ED0149">
      <w:pPr>
        <w:pStyle w:val="Heading2"/>
      </w:pPr>
      <w:r>
        <w:t>Some Common Mistakes</w:t>
      </w:r>
    </w:p>
    <w:p w14:paraId="74641677" w14:textId="77777777" w:rsidR="009303D9" w:rsidRPr="005B520E" w:rsidRDefault="009303D9" w:rsidP="00E7596C">
      <w:pPr>
        <w:pStyle w:val="bulletlist"/>
      </w:pPr>
      <w:r w:rsidRPr="005B520E">
        <w:t>The word “data” is plural, not singular.</w:t>
      </w:r>
    </w:p>
    <w:p w14:paraId="3EBEBF0D"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BC4DFA3"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0AC44783" w14:textId="77777777" w:rsidR="009303D9" w:rsidRPr="005B520E" w:rsidRDefault="009303D9" w:rsidP="00E7596C">
      <w:pPr>
        <w:pStyle w:val="bulletlist"/>
      </w:pPr>
      <w:r w:rsidRPr="005B520E">
        <w:t>Do not use the word “essentially” to mean “approximately” or “effectively”.</w:t>
      </w:r>
    </w:p>
    <w:p w14:paraId="26F81128" w14:textId="77777777" w:rsidR="009303D9" w:rsidRPr="005B520E" w:rsidRDefault="009303D9" w:rsidP="00E7596C">
      <w:pPr>
        <w:pStyle w:val="bulletlist"/>
      </w:pPr>
      <w:r w:rsidRPr="005B520E">
        <w:lastRenderedPageBreak/>
        <w:t>In your paper title, if the words “that uses” can accurately replace the word “using”, capitalize the “u”; if not, keep using lower-cased.</w:t>
      </w:r>
    </w:p>
    <w:p w14:paraId="15B6F796"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744F6FB" w14:textId="77777777" w:rsidR="009303D9" w:rsidRPr="005B520E" w:rsidRDefault="009303D9" w:rsidP="00E7596C">
      <w:pPr>
        <w:pStyle w:val="bulletlist"/>
      </w:pPr>
      <w:r w:rsidRPr="005B520E">
        <w:t>Do not confuse “imply” and “infer”.</w:t>
      </w:r>
    </w:p>
    <w:p w14:paraId="1BC3CB96" w14:textId="77777777" w:rsidR="009303D9" w:rsidRPr="005B520E" w:rsidRDefault="009303D9" w:rsidP="00E7596C">
      <w:pPr>
        <w:pStyle w:val="bulletlist"/>
      </w:pPr>
      <w:r w:rsidRPr="005B520E">
        <w:t>The prefix “non” is not a word; it should be joined to the word it modifies, usually without a hyphen.</w:t>
      </w:r>
    </w:p>
    <w:p w14:paraId="4165E926" w14:textId="77777777" w:rsidR="009303D9" w:rsidRPr="005B520E" w:rsidRDefault="009303D9" w:rsidP="00E7596C">
      <w:pPr>
        <w:pStyle w:val="bulletlist"/>
      </w:pPr>
      <w:r w:rsidRPr="005B520E">
        <w:t>There is no period after the “et” in the Latin abbreviation “et al.”.</w:t>
      </w:r>
    </w:p>
    <w:p w14:paraId="7DAE1E5C" w14:textId="77777777" w:rsidR="009303D9" w:rsidRPr="005B520E" w:rsidRDefault="009303D9" w:rsidP="00E7596C">
      <w:pPr>
        <w:pStyle w:val="bulletlist"/>
      </w:pPr>
      <w:r w:rsidRPr="005B520E">
        <w:t>The abbreviation “i.e.” means “that is”, and the abbreviation “e.g.” means “for example”.</w:t>
      </w:r>
    </w:p>
    <w:p w14:paraId="1BCF9B2C" w14:textId="77777777" w:rsidR="009303D9" w:rsidRPr="005B520E" w:rsidRDefault="009303D9" w:rsidP="00E7596C">
      <w:pPr>
        <w:pStyle w:val="BodyText"/>
      </w:pPr>
      <w:r w:rsidRPr="005B520E">
        <w:t>An excellent style manual for science writers is [7].</w:t>
      </w:r>
    </w:p>
    <w:p w14:paraId="0680A242" w14:textId="77777777" w:rsidR="009303D9" w:rsidRDefault="009303D9" w:rsidP="006B6B66">
      <w:pPr>
        <w:pStyle w:val="Heading1"/>
      </w:pPr>
      <w:r>
        <w:t xml:space="preserve">Using the </w:t>
      </w:r>
      <w:r w:rsidRPr="005B520E">
        <w:t>Template</w:t>
      </w:r>
    </w:p>
    <w:p w14:paraId="0FDD6518"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3B7BF627" w14:textId="77777777" w:rsidR="009303D9" w:rsidRDefault="009303D9" w:rsidP="00ED0149">
      <w:pPr>
        <w:pStyle w:val="Heading2"/>
      </w:pPr>
      <w:r w:rsidRPr="005B520E">
        <w:t>Authors</w:t>
      </w:r>
      <w:r>
        <w:t xml:space="preserve"> and Affiliations</w:t>
      </w:r>
    </w:p>
    <w:p w14:paraId="1D9F04FF"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788F6168"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F98CA85"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139E0DFC"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318B42D5"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68FA764"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10158225" w14:textId="77777777" w:rsidR="006F6D3D" w:rsidRDefault="006F6D3D" w:rsidP="006F6D3D">
      <w:pPr>
        <w:jc w:val="left"/>
        <w:rPr>
          <w:i/>
          <w:iCs/>
          <w:noProof/>
        </w:rPr>
      </w:pPr>
    </w:p>
    <w:p w14:paraId="242E7E9D" w14:textId="77777777" w:rsidR="009303D9" w:rsidRDefault="009303D9" w:rsidP="00ED0149">
      <w:pPr>
        <w:pStyle w:val="Heading2"/>
      </w:pPr>
      <w:r w:rsidRPr="005B520E">
        <w:t>Identify</w:t>
      </w:r>
      <w:r>
        <w:t xml:space="preserve"> the Headings</w:t>
      </w:r>
    </w:p>
    <w:p w14:paraId="26BC1737"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18D36C14" w14:textId="77777777" w:rsidR="009303D9" w:rsidRPr="005B520E" w:rsidRDefault="009303D9" w:rsidP="00E7596C">
      <w:pPr>
        <w:pStyle w:val="BodyText"/>
      </w:pPr>
      <w:r w:rsidRPr="005B520E">
        <w:t xml:space="preserve">Component heads identify the different components of your paper and are not topically subordinate to each other. Examples include Acknowledgments and References and, for these, the correct style to use is “Heading 5”. Use “figure </w:t>
      </w:r>
      <w:r w:rsidRPr="005B520E">
        <w:t>caption” for your Figure captions, and “table head” for your table title. Run-in heads, such as “Abstract”, will require you to apply a style (in this case, italic) in addition to the style provided by the drop down menu to differentiate the head from the text.</w:t>
      </w:r>
    </w:p>
    <w:p w14:paraId="01E5FF9B"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F8B8398" w14:textId="77777777" w:rsidR="009303D9" w:rsidRDefault="009303D9" w:rsidP="00ED0149">
      <w:pPr>
        <w:pStyle w:val="Heading2"/>
      </w:pPr>
      <w:r>
        <w:t>Figures and Tables</w:t>
      </w:r>
    </w:p>
    <w:p w14:paraId="56445774"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6DBEA04" w14:textId="77777777"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43051A01" w14:textId="77777777">
        <w:trPr>
          <w:cantSplit/>
          <w:trHeight w:val="240"/>
          <w:tblHeader/>
          <w:jc w:val="center"/>
        </w:trPr>
        <w:tc>
          <w:tcPr>
            <w:tcW w:w="720" w:type="dxa"/>
            <w:vMerge w:val="restart"/>
            <w:vAlign w:val="center"/>
          </w:tcPr>
          <w:p w14:paraId="0DAD4C03" w14:textId="77777777" w:rsidR="009303D9" w:rsidRDefault="009303D9">
            <w:pPr>
              <w:pStyle w:val="tablecolhead"/>
            </w:pPr>
            <w:r>
              <w:t>Table Head</w:t>
            </w:r>
          </w:p>
        </w:tc>
        <w:tc>
          <w:tcPr>
            <w:tcW w:w="4140" w:type="dxa"/>
            <w:gridSpan w:val="3"/>
            <w:vAlign w:val="center"/>
          </w:tcPr>
          <w:p w14:paraId="4C49B72D" w14:textId="77777777" w:rsidR="009303D9" w:rsidRDefault="009303D9">
            <w:pPr>
              <w:pStyle w:val="tablecolhead"/>
            </w:pPr>
            <w:r>
              <w:t>Table Column Head</w:t>
            </w:r>
          </w:p>
        </w:tc>
      </w:tr>
      <w:tr w:rsidR="009303D9" w14:paraId="1A1FC0EE" w14:textId="77777777">
        <w:trPr>
          <w:cantSplit/>
          <w:trHeight w:val="240"/>
          <w:tblHeader/>
          <w:jc w:val="center"/>
        </w:trPr>
        <w:tc>
          <w:tcPr>
            <w:tcW w:w="720" w:type="dxa"/>
            <w:vMerge/>
          </w:tcPr>
          <w:p w14:paraId="35C37E57" w14:textId="77777777" w:rsidR="009303D9" w:rsidRDefault="009303D9">
            <w:pPr>
              <w:rPr>
                <w:sz w:val="16"/>
                <w:szCs w:val="16"/>
              </w:rPr>
            </w:pPr>
          </w:p>
        </w:tc>
        <w:tc>
          <w:tcPr>
            <w:tcW w:w="2340" w:type="dxa"/>
            <w:vAlign w:val="center"/>
          </w:tcPr>
          <w:p w14:paraId="27D2B19D" w14:textId="77777777" w:rsidR="009303D9" w:rsidRDefault="009303D9">
            <w:pPr>
              <w:pStyle w:val="tablecolsubhead"/>
            </w:pPr>
            <w:r>
              <w:t>Table column subhead</w:t>
            </w:r>
          </w:p>
        </w:tc>
        <w:tc>
          <w:tcPr>
            <w:tcW w:w="900" w:type="dxa"/>
            <w:vAlign w:val="center"/>
          </w:tcPr>
          <w:p w14:paraId="58F49DFD" w14:textId="77777777" w:rsidR="009303D9" w:rsidRDefault="009303D9">
            <w:pPr>
              <w:pStyle w:val="tablecolsubhead"/>
            </w:pPr>
            <w:r>
              <w:t>Subhead</w:t>
            </w:r>
          </w:p>
        </w:tc>
        <w:tc>
          <w:tcPr>
            <w:tcW w:w="900" w:type="dxa"/>
            <w:vAlign w:val="center"/>
          </w:tcPr>
          <w:p w14:paraId="3B5DD777" w14:textId="77777777" w:rsidR="009303D9" w:rsidRDefault="009303D9">
            <w:pPr>
              <w:pStyle w:val="tablecolsubhead"/>
            </w:pPr>
            <w:r>
              <w:t>Subhead</w:t>
            </w:r>
          </w:p>
        </w:tc>
      </w:tr>
      <w:tr w:rsidR="009303D9" w14:paraId="4EAF5D15" w14:textId="77777777">
        <w:trPr>
          <w:trHeight w:val="320"/>
          <w:jc w:val="center"/>
        </w:trPr>
        <w:tc>
          <w:tcPr>
            <w:tcW w:w="720" w:type="dxa"/>
            <w:vAlign w:val="center"/>
          </w:tcPr>
          <w:p w14:paraId="4F3935FD" w14:textId="77777777" w:rsidR="009303D9" w:rsidRDefault="009303D9">
            <w:pPr>
              <w:pStyle w:val="tablecopy"/>
              <w:rPr>
                <w:sz w:val="8"/>
                <w:szCs w:val="8"/>
              </w:rPr>
            </w:pPr>
            <w:r>
              <w:t>copy</w:t>
            </w:r>
          </w:p>
        </w:tc>
        <w:tc>
          <w:tcPr>
            <w:tcW w:w="2340" w:type="dxa"/>
            <w:vAlign w:val="center"/>
          </w:tcPr>
          <w:p w14:paraId="60D90858" w14:textId="77777777" w:rsidR="009303D9" w:rsidRDefault="009303D9">
            <w:pPr>
              <w:pStyle w:val="tablecopy"/>
            </w:pPr>
            <w:r>
              <w:t>More table copy</w:t>
            </w:r>
            <w:r>
              <w:rPr>
                <w:vertAlign w:val="superscript"/>
              </w:rPr>
              <w:t>a</w:t>
            </w:r>
          </w:p>
        </w:tc>
        <w:tc>
          <w:tcPr>
            <w:tcW w:w="900" w:type="dxa"/>
            <w:vAlign w:val="center"/>
          </w:tcPr>
          <w:p w14:paraId="01220538" w14:textId="77777777" w:rsidR="009303D9" w:rsidRDefault="009303D9">
            <w:pPr>
              <w:rPr>
                <w:sz w:val="16"/>
                <w:szCs w:val="16"/>
              </w:rPr>
            </w:pPr>
          </w:p>
        </w:tc>
        <w:tc>
          <w:tcPr>
            <w:tcW w:w="900" w:type="dxa"/>
            <w:vAlign w:val="center"/>
          </w:tcPr>
          <w:p w14:paraId="112EE261" w14:textId="77777777" w:rsidR="009303D9" w:rsidRDefault="009303D9">
            <w:pPr>
              <w:rPr>
                <w:sz w:val="16"/>
                <w:szCs w:val="16"/>
              </w:rPr>
            </w:pPr>
          </w:p>
        </w:tc>
      </w:tr>
    </w:tbl>
    <w:p w14:paraId="3892DCA9"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75282272"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1FBE7490"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88A899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5CE0296"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6B45F0F5" w14:textId="77777777" w:rsidR="009303D9" w:rsidRDefault="009303D9" w:rsidP="00A059B3">
      <w:pPr>
        <w:pStyle w:val="Heading5"/>
      </w:pPr>
      <w:r w:rsidRPr="005B520E">
        <w:t>References</w:t>
      </w:r>
    </w:p>
    <w:p w14:paraId="7539D73E"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4703699F"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8F7DB97" w14:textId="77777777" w:rsidR="009303D9" w:rsidRPr="005B520E" w:rsidRDefault="009303D9" w:rsidP="00E7596C">
      <w:pPr>
        <w:pStyle w:val="BodyText"/>
      </w:pPr>
      <w:r w:rsidRPr="005B520E">
        <w:lastRenderedPageBreak/>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07B0201A"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0ACC3CAC" w14:textId="77777777" w:rsidR="009303D9" w:rsidRPr="005B520E" w:rsidRDefault="009303D9"/>
    <w:p w14:paraId="584040F0"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340828B4" w14:textId="77777777" w:rsidR="009303D9" w:rsidRDefault="009303D9" w:rsidP="0004781E">
      <w:pPr>
        <w:pStyle w:val="references"/>
        <w:ind w:left="354" w:hanging="354"/>
      </w:pPr>
      <w:r>
        <w:t>J. Clerk Maxwell, A Treatise on Electricity and Magnetism, 3rd ed., vol. 2. Oxford: Clarendon, 1892, pp.68–73.</w:t>
      </w:r>
    </w:p>
    <w:p w14:paraId="380E6259"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1ADFCBD2" w14:textId="77777777" w:rsidR="009303D9" w:rsidRDefault="009303D9" w:rsidP="0004781E">
      <w:pPr>
        <w:pStyle w:val="references"/>
        <w:ind w:left="354" w:hanging="354"/>
      </w:pPr>
      <w:r>
        <w:t>K. Elissa, “Title of paper if known,” unpublished.</w:t>
      </w:r>
    </w:p>
    <w:p w14:paraId="169B08D0" w14:textId="77777777" w:rsidR="009303D9" w:rsidRDefault="009303D9" w:rsidP="0004781E">
      <w:pPr>
        <w:pStyle w:val="references"/>
        <w:ind w:left="354" w:hanging="354"/>
      </w:pPr>
      <w:r>
        <w:t>R. Nicole, “Title of paper with only first word capitalized,” J. Name Stand. Abbrev., in press.</w:t>
      </w:r>
    </w:p>
    <w:p w14:paraId="54ADDF04"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2D5172EC" w14:textId="77777777" w:rsidR="009303D9" w:rsidRDefault="009303D9" w:rsidP="0004781E">
      <w:pPr>
        <w:pStyle w:val="references"/>
        <w:ind w:left="354" w:hanging="354"/>
      </w:pPr>
      <w:r>
        <w:t>M. Young, The Technical Writer</w:t>
      </w:r>
      <w:r w:rsidR="00E7596C">
        <w:t>’</w:t>
      </w:r>
      <w:r>
        <w:t>s Handbook. Mill Valley, CA: University Science, 1989.</w:t>
      </w:r>
    </w:p>
    <w:p w14:paraId="28B292BD" w14:textId="77777777" w:rsidR="009303D9" w:rsidRDefault="009303D9" w:rsidP="00836367">
      <w:pPr>
        <w:pStyle w:val="references"/>
        <w:numPr>
          <w:ilvl w:val="0"/>
          <w:numId w:val="0"/>
        </w:numPr>
        <w:ind w:left="360" w:hanging="360"/>
      </w:pPr>
    </w:p>
    <w:p w14:paraId="65B42FAE"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A36680">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C9609F1" w14:textId="77777777" w:rsidR="009303D9" w:rsidRDefault="00EB63F8" w:rsidP="005B520E">
      <w:r>
        <w:rPr>
          <w:noProof/>
        </w:rPr>
        <mc:AlternateContent>
          <mc:Choice Requires="wps">
            <w:drawing>
              <wp:anchor distT="0" distB="0" distL="114300" distR="114300" simplePos="0" relativeHeight="251657728" behindDoc="1" locked="0" layoutInCell="1" allowOverlap="1" wp14:anchorId="33083353" wp14:editId="5CA5C9A6">
                <wp:simplePos x="0" y="0"/>
                <wp:positionH relativeFrom="margin">
                  <wp:align>left</wp:align>
                </wp:positionH>
                <wp:positionV relativeFrom="paragraph">
                  <wp:posOffset>251460</wp:posOffset>
                </wp:positionV>
                <wp:extent cx="3200400" cy="1143000"/>
                <wp:effectExtent l="0" t="0" r="0" b="0"/>
                <wp:wrapTight wrapText="bothSides">
                  <wp:wrapPolygon edited="0">
                    <wp:start x="0" y="0"/>
                    <wp:lineTo x="0" y="21600"/>
                    <wp:lineTo x="21600" y="21600"/>
                    <wp:lineTo x="21600" y="0"/>
                    <wp:lineTo x="0" y="0"/>
                  </wp:wrapPolygon>
                </wp:wrapTight>
                <wp:docPr id="1" nam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277B39D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D65E2B7"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">
                <v:path arrowok="t"/>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A36680">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B8EC0" w14:textId="77777777" w:rsidR="00A36680" w:rsidRDefault="00A36680" w:rsidP="001A3B3D">
      <w:r>
        <w:separator/>
      </w:r>
    </w:p>
  </w:endnote>
  <w:endnote w:type="continuationSeparator" w:id="0">
    <w:p w14:paraId="0E65CD65" w14:textId="77777777" w:rsidR="00A36680" w:rsidRDefault="00A3668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F0A6A"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B496E" w14:textId="77777777" w:rsidR="00A36680" w:rsidRDefault="00A36680" w:rsidP="001A3B3D">
      <w:r>
        <w:separator/>
      </w:r>
    </w:p>
  </w:footnote>
  <w:footnote w:type="continuationSeparator" w:id="0">
    <w:p w14:paraId="0277E04E" w14:textId="77777777" w:rsidR="00A36680" w:rsidRDefault="00A3668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3475934">
    <w:abstractNumId w:val="14"/>
  </w:num>
  <w:num w:numId="2" w16cid:durableId="1937009043">
    <w:abstractNumId w:val="19"/>
  </w:num>
  <w:num w:numId="3" w16cid:durableId="2135562999">
    <w:abstractNumId w:val="13"/>
  </w:num>
  <w:num w:numId="4" w16cid:durableId="979767751">
    <w:abstractNumId w:val="16"/>
  </w:num>
  <w:num w:numId="5" w16cid:durableId="676075099">
    <w:abstractNumId w:val="16"/>
  </w:num>
  <w:num w:numId="6" w16cid:durableId="1749384036">
    <w:abstractNumId w:val="16"/>
  </w:num>
  <w:num w:numId="7" w16cid:durableId="30153411">
    <w:abstractNumId w:val="16"/>
  </w:num>
  <w:num w:numId="8" w16cid:durableId="1656106602">
    <w:abstractNumId w:val="18"/>
  </w:num>
  <w:num w:numId="9" w16cid:durableId="1591309364">
    <w:abstractNumId w:val="20"/>
  </w:num>
  <w:num w:numId="10" w16cid:durableId="841698495">
    <w:abstractNumId w:val="15"/>
  </w:num>
  <w:num w:numId="11" w16cid:durableId="2138835311">
    <w:abstractNumId w:val="12"/>
  </w:num>
  <w:num w:numId="12" w16cid:durableId="222910668">
    <w:abstractNumId w:val="11"/>
  </w:num>
  <w:num w:numId="13" w16cid:durableId="1587375230">
    <w:abstractNumId w:val="0"/>
  </w:num>
  <w:num w:numId="14" w16cid:durableId="1780754484">
    <w:abstractNumId w:val="10"/>
  </w:num>
  <w:num w:numId="15" w16cid:durableId="475223029">
    <w:abstractNumId w:val="8"/>
  </w:num>
  <w:num w:numId="16" w16cid:durableId="511384315">
    <w:abstractNumId w:val="7"/>
  </w:num>
  <w:num w:numId="17" w16cid:durableId="1211185259">
    <w:abstractNumId w:val="6"/>
  </w:num>
  <w:num w:numId="18" w16cid:durableId="735668970">
    <w:abstractNumId w:val="5"/>
  </w:num>
  <w:num w:numId="19" w16cid:durableId="1911889386">
    <w:abstractNumId w:val="9"/>
  </w:num>
  <w:num w:numId="20" w16cid:durableId="1314333020">
    <w:abstractNumId w:val="4"/>
  </w:num>
  <w:num w:numId="21" w16cid:durableId="118450863">
    <w:abstractNumId w:val="3"/>
  </w:num>
  <w:num w:numId="22" w16cid:durableId="176316142">
    <w:abstractNumId w:val="2"/>
  </w:num>
  <w:num w:numId="23" w16cid:durableId="591940696">
    <w:abstractNumId w:val="1"/>
  </w:num>
  <w:num w:numId="24" w16cid:durableId="4895597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A2EFD"/>
    <w:rsid w:val="001A3B3D"/>
    <w:rsid w:val="001B67DC"/>
    <w:rsid w:val="002254A9"/>
    <w:rsid w:val="00233D97"/>
    <w:rsid w:val="002347A2"/>
    <w:rsid w:val="002850E3"/>
    <w:rsid w:val="0028526A"/>
    <w:rsid w:val="00325DBB"/>
    <w:rsid w:val="00354FCF"/>
    <w:rsid w:val="003A19E2"/>
    <w:rsid w:val="003B4E04"/>
    <w:rsid w:val="003F5A08"/>
    <w:rsid w:val="00420716"/>
    <w:rsid w:val="004325FB"/>
    <w:rsid w:val="004432BA"/>
    <w:rsid w:val="0044407E"/>
    <w:rsid w:val="00447BB9"/>
    <w:rsid w:val="0046031D"/>
    <w:rsid w:val="004A2E71"/>
    <w:rsid w:val="004D72B5"/>
    <w:rsid w:val="0050483B"/>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66AE7"/>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F1D79"/>
    <w:rsid w:val="00A059B3"/>
    <w:rsid w:val="00A36680"/>
    <w:rsid w:val="00A86646"/>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B63F8"/>
    <w:rsid w:val="00ED0149"/>
    <w:rsid w:val="00EF7DE3"/>
    <w:rsid w:val="00F03103"/>
    <w:rsid w:val="00F2121F"/>
    <w:rsid w:val="00F271DE"/>
    <w:rsid w:val="00F627DA"/>
    <w:rsid w:val="00F7288F"/>
    <w:rsid w:val="00F847A6"/>
    <w:rsid w:val="00F9441B"/>
    <w:rsid w:val="00FA4C32"/>
    <w:rsid w:val="00FE6015"/>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58A75"/>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BA752F-9270-4352-A524-26C2BEB38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Arnav Srivastava</cp:lastModifiedBy>
  <cp:revision>5</cp:revision>
  <dcterms:created xsi:type="dcterms:W3CDTF">2024-02-16T20:48:00Z</dcterms:created>
  <dcterms:modified xsi:type="dcterms:W3CDTF">2024-02-17T03:00:00Z</dcterms:modified>
</cp:coreProperties>
</file>