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 w:left="0" w:right="0" w:firstLine="0"/>
        <w:jc w:val="left"/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Revised Document: D900 – Exclusive Decorator Allocation within the IQ Conservator Space, Durham</w:t>
      </w:r>
    </w:p>
    <w:p>
      <w:pPr>
        <w:pBdr/>
        <w:pStyle w:val="Normal"/>
        <w:spacing/>
        <w:ind w:left="0" w:right="0" w:firstLine="0"/>
        <w:jc w:val="left"/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National Program Launch: A Democratic and Legal Initiative</w:t>
      </w:r>
    </w:p>
    <w:p>
      <w:pPr>
        <w:pBdr/>
        <w:pStyle w:val="Normal"/>
        <w:spacing/>
        <w:ind w:left="0" w:right="0" w:firstLine="0"/>
        <w:jc w:val="left"/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The NorthWest Finance Group, operating within the City of Durham, NC, has finalized updated pricing structures and retail closeout recommendations. A new callout rate has been established, and we invite you to engage with us directly regarding </w:t>
      </w: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finance numbers</w:t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 and </w:t>
      </w: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trade reaction protocols</w:t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.</w:t>
      </w:r>
    </w:p>
    <w:p>
      <w:pPr>
        <w:pBdr/>
        <w:pStyle w:val="Normal"/>
        <w:spacing/>
        <w:ind w:left="0" w:right="0" w:firstLine="0"/>
        <w:jc w:val="left"/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Please contact our office for detailed figures and operational guidance.</w:t>
      </w:r>
    </w:p>
    <w:p>
      <w:pPr>
        <w:pBdr/>
        <w:pStyle w:val="Normal"/>
        <w:spacing/>
        <w:ind w:left="0" w:right="0" w:firstLine="0"/>
        <w:jc w:val="left"/>
        <w:rPr/>
      </w:pP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br/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link: {</w:t>
      </w:r>
      <w:r>
        <w:rPr/>
        <w:fldChar w:fldCharType="begin"/>
      </w:r>
      <w:r>
        <w:rPr/>
        <w:instrText xml:space="preserve">HYPERLINK "https://github.com/mearvk/Java.Web.Server.Telnet.Front.Java.21/blob/main/north.carolina/legal/legal/mearvk.003.jpeg" </w:instrText>
      </w:r>
      <w:r>
        <w:rPr/>
        <w:fldChar w:fldCharType="separate"/>
      </w:r>
      <w:r>
        <w:rPr>
          <w:rStyle w:val="Hyperlink"/>
        </w:rPr>
        <w:t xml:space="preserve">office connect</w:t>
      </w:r>
      <w:r>
        <w:rPr/>
        <w:fldChar w:fldCharType="end"/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instrText xml:space="preserve">}</w:instrText>
      </w:r>
    </w:p>
    <w:p>
      <w:pPr>
        <w:pBdr/>
        <w:pStyle w:val="Normal"/>
        <w:spacing/>
        <w:ind w:left="0" w:right="0" w:firstLine="0"/>
        <w:jc w:val="left"/>
        <w:rPr/>
      </w:pP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link: {</w:t>
      </w:r>
      <w:r>
        <w:rPr/>
        <w:fldChar w:fldCharType="begin"/>
      </w:r>
      <w:r>
        <w:rPr/>
        <w:instrText xml:space="preserve">HYPERLINK "https://github.com/mearvk/Java.Web.Server.Telnet.Front.Java.21/tree/main/contacts/mayorial/state" </w:instrText>
      </w:r>
      <w:r>
        <w:rPr/>
        <w:fldChar w:fldCharType="separate"/>
      </w:r>
      <w:r>
        <w:rPr>
          <w:rStyle w:val="Hyperlink"/>
        </w:rPr>
        <w:t xml:space="preserve">mayorial contacts</w:t>
      </w:r>
      <w:r>
        <w:rPr/>
        <w:fldChar w:fldCharType="end"/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instrText xml:space="preserve">}</w:instrText>
      </w:r>
    </w:p>
    <w:p>
      <w:pPr>
        <w:pBdr>
          <w:bottom w:val="double" w:color="808080" w:sz="2" w:space="0"/>
        </w:pBdr>
        <w:pStyle w:val="Horizontal Line"/>
        <w:spacing w:before="0" w:after="283"/>
        <w:ind/>
        <w:jc w:val="left"/>
        <w:rPr/>
      </w:pPr>
    </w:p>
    <w:p>
      <w:pPr>
        <w:pBdr/>
        <w:pStyle w:val="Body Text"/>
        <w:spacing/>
        <w:ind w:left="0" w:right="0" w:firstLine="0"/>
        <w:jc w:val="left"/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Potential Areas of Review</w:t>
      </w:r>
    </w:p>
    <w:p>
      <w:pPr>
        <w:pBdr/>
        <w:pStyle w:val="Body Text"/>
        <w:numPr>
          <w:ilvl w:val="0"/>
          <w:numId w:val="1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Labor Relations</w:t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 — workforce coordination and compliance</w:t>
      </w:r>
    </w:p>
    <w:p>
      <w:pPr>
        <w:pBdr/>
        <w:pStyle w:val="Body Text"/>
        <w:numPr>
          <w:ilvl w:val="0"/>
          <w:numId w:val="1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Democratic Standards</w:t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 — governance expectations</w:t>
      </w:r>
    </w:p>
    <w:p>
      <w:pPr>
        <w:pBdr/>
        <w:pStyle w:val="Body Text"/>
        <w:numPr>
          <w:ilvl w:val="0"/>
          <w:numId w:val="1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Ethical Adjustments</w:t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 — policy alignment</w:t>
      </w:r>
    </w:p>
    <w:p>
      <w:pPr>
        <w:pBdr/>
        <w:pStyle w:val="Body Text"/>
        <w:numPr>
          <w:ilvl w:val="0"/>
          <w:numId w:val="1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National Warranty</w:t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 — federal program assurances</w:t>
      </w:r>
    </w:p>
    <w:p>
      <w:pPr>
        <w:pBdr/>
        <w:pStyle w:val="Body Text"/>
        <w:numPr>
          <w:ilvl w:val="0"/>
          <w:numId w:val="1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Shipwright Standards</w:t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 — technical and structural benchmarks</w:t>
      </w:r>
    </w:p>
    <w:p>
      <w:pPr>
        <w:pBdr/>
        <w:pStyle w:val="Body Text"/>
        <w:numPr>
          <w:ilvl w:val="0"/>
          <w:numId w:val="1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Senatorial Connections</w:t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 — legislative engagement</w:t>
      </w:r>
    </w:p>
    <w:p>
      <w:pPr>
        <w:pBdr/>
        <w:pStyle w:val="Body Text"/>
        <w:numPr>
          <w:ilvl w:val="0"/>
          <w:numId w:val="1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Professional Legal Services</w:t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 — advisory and representation</w:t>
      </w:r>
    </w:p>
    <w:p>
      <w:pPr>
        <w:pBdr/>
        <w:pStyle w:val="Body Text"/>
        <w:numPr>
          <w:ilvl w:val="0"/>
          <w:numId w:val="1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Professional Tidying Standards</w:t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 — operational refinement</w:t>
      </w:r>
    </w:p>
    <w:p>
      <w:pPr>
        <w:pBdr/>
        <w:pStyle w:val="Body Text"/>
        <w:numPr>
          <w:ilvl w:val="0"/>
          <w:numId w:val="1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Ethical Boundaries</w:t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 — compliance and oversight</w:t>
      </w:r>
    </w:p>
    <w:p>
      <w:pPr>
        <w:pBdr/>
        <w:pStyle w:val="Body Text"/>
        <w:numPr>
          <w:ilvl w:val="0"/>
          <w:numId w:val="1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Korean National Trading Desk</w:t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 — international coordination</w:t>
      </w:r>
    </w:p>
    <w:p>
      <w:pPr>
        <w:pBdr/>
        <w:pStyle w:val="Body Text"/>
        <w:numPr>
          <w:ilvl w:val="0"/>
          <w:numId w:val="1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Foreign Embassy Enterprise</w:t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 — diplomatic interfaces</w:t>
      </w:r>
    </w:p>
    <w:p>
      <w:pPr>
        <w:pBdr/>
        <w:pStyle w:val="Body Text"/>
        <w:numPr>
          <w:ilvl w:val="0"/>
          <w:numId w:val="1"/>
        </w:numPr>
        <w:spacing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Technical Boundary Exploration</w:t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 — innovation and limits</w:t>
      </w:r>
    </w:p>
    <w:p>
      <w:pPr>
        <w:pBdr>
          <w:bottom w:val="double" w:color="808080" w:sz="2" w:space="0"/>
        </w:pBdr>
        <w:pStyle w:val="Horizontal Line"/>
        <w:spacing w:before="0" w:after="283"/>
        <w:ind/>
        <w:jc w:val="left"/>
        <w:rPr/>
      </w:pPr>
    </w:p>
    <w:p>
      <w:pPr>
        <w:pBdr/>
        <w:pStyle w:val="Body Text"/>
        <w:spacing w:before="0" w:after="0"/>
        <w:ind w:left="0" w:right="0" w:firstLine="0"/>
        <w:jc w:val="left"/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Financial Scope</w:t>
      </w:r>
    </w:p>
    <w:p>
      <w:pPr>
        <w:pBdr/>
        <w:pStyle w:val="Body Text"/>
        <w:spacing w:before="0" w:after="0"/>
        <w:ind w:left="0" w:right="0" w:firstLine="0"/>
        <w:jc w:val="left"/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$800,000,000,000.00</w:t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 allocated to IQ Conservator operations in Durham, NC and associated city centers.</w:t>
      </w:r>
    </w:p>
    <w:p>
      <w:pPr>
        <w:pBdr>
          <w:bottom w:val="double" w:color="808080" w:sz="2" w:space="0"/>
        </w:pBdr>
        <w:pStyle w:val="Horizontal Line"/>
        <w:spacing w:before="0" w:after="283"/>
        <w:ind/>
        <w:jc w:val="left"/>
        <w:rPr/>
      </w:pPr>
    </w:p>
    <w:p>
      <w:pPr>
        <w:pBdr/>
        <w:pStyle w:val="Body Text"/>
        <w:spacing w:before="0" w:after="0"/>
        <w:ind w:left="0" w:right="0" w:firstLine="0"/>
        <w:jc w:val="left"/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Signature</w:t>
      </w:r>
    </w:p>
    <w:p>
      <w:pPr>
        <w:pBdr/>
        <w:pStyle w:val="Body Text"/>
        <w:spacing w:before="0" w:after="0"/>
        <w:ind w:left="0" w:right="0" w:firstLine="0"/>
        <w:jc w:val="left"/>
        <w:rPr>
          <w:rFonts w:ascii="Aptos;Aptos EmbeddedFont;Aptos MSFontService;Calibri;Helvetica;sans-serif" w:hAnsi="Aptos;Aptos EmbeddedFont;Aptos MSFontService;Calibri;Helvetica;sans-serif"/>
          <w:i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i/>
          <w:color w:val="000000"/>
          <w:sz w:val="24"/>
        </w:rPr>
        <w:t xml:space="preserve">(Signed in black ink)</w:t>
      </w:r>
    </w:p>
    <w:p>
      <w:pPr>
        <w:pBdr/>
        <w:pStyle w:val="Body Text"/>
        <w:spacing w:before="0" w:after="0"/>
        <w:ind w:left="0" w:right="0" w:firstLine="0"/>
        <w:jc w:val="left"/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Max Rupplin (MEARVK LLC)</w:t>
      </w:r>
    </w:p>
    <w:p>
      <w:pPr>
        <w:pBdr/>
        <w:pStyle w:val="Body Text"/>
        <w:spacing/>
        <w:ind w:left="0" w:right="0" w:firstLine="0"/>
        <w:jc w:val="left"/>
        <w:rPr>
          <w:color w:val="000000"/>
        </w:rPr>
      </w:pPr>
      <w:r>
        <w:rPr/>
        <w:drawing>
          <wp:inline distT="0" distB="0" distL="0" distR="0">
            <wp:extent cx="1781175" cy="1190625"/>
            <wp:effectExtent xmlns:wp="http://schemas.openxmlformats.org/drawingml/2006/wordprocessingDrawing" l="0" t="0" r="0" b="0"/>
            <wp:docPr id="1" descr="Executive signature design" name="Image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image_0" w:id="0"/>
      <w:bookmarkEnd w:id="0"/>
    </w:p>
    <w:p>
      <w:pPr>
        <w:pBdr/>
        <w:pStyle w:val="Body Text"/>
        <w:numPr>
          <w:ilvl w:val="0"/>
          <w:numId w:val="2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color w:val="000000"/>
        </w:rPr>
      </w:pPr>
      <w:r>
        <w:rPr>
          <w:color w:val="000000"/>
        </w:rPr>
        <w:t xml:space="preserve">  </w:t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President, A105 National Trading Desk</w:t>
      </w:r>
    </w:p>
    <w:p>
      <w:pPr>
        <w:pBdr/>
        <w:pStyle w:val="Body Text"/>
        <w:numPr>
          <w:ilvl w:val="0"/>
          <w:numId w:val="2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color w:val="000000"/>
        </w:rPr>
      </w:pPr>
      <w:r>
        <w:rPr>
          <w:color w:val="000000"/>
        </w:rPr>
        <w:t xml:space="preserve">  </w:t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Durham Democrat &amp; Resident</w:t>
      </w:r>
    </w:p>
    <w:p>
      <w:pPr>
        <w:pBdr/>
        <w:pStyle w:val="Body Text"/>
        <w:numPr>
          <w:ilvl w:val="0"/>
          <w:numId w:val="2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color w:val="000000"/>
        </w:rPr>
      </w:pPr>
      <w:r>
        <w:rPr>
          <w:color w:val="000000"/>
        </w:rPr>
        <w:t xml:space="preserve">  </w:t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National ID: Financed</w:t>
      </w:r>
    </w:p>
    <w:p>
      <w:pPr>
        <w:pBdr/>
        <w:pStyle w:val="Body Text"/>
        <w:numPr>
          <w:ilvl w:val="0"/>
          <w:numId w:val="2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color w:val="000000"/>
        </w:rPr>
      </w:pPr>
      <w:r>
        <w:rPr>
          <w:color w:val="000000"/>
        </w:rPr>
        <w:t xml:space="preserve">  </w:t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Technical Liaison, City Finance</w:t>
      </w:r>
    </w:p>
    <w:p>
      <w:pPr>
        <w:pBdr/>
        <w:pStyle w:val="Body Text"/>
        <w:numPr>
          <w:ilvl w:val="0"/>
          <w:numId w:val="2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color w:val="000000"/>
        </w:rPr>
      </w:pPr>
      <w:r>
        <w:rPr>
          <w:color w:val="000000"/>
        </w:rPr>
        <w:t xml:space="preserve">  </w:t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 xml:space="preserve">172-251 IQ Conservator</w:t>
      </w:r>
    </w:p>
    <w:p>
      <w:pPr>
        <w:pBdr>
          <w:bottom w:val="double" w:color="808080" w:sz="2" w:space="0"/>
        </w:pBdr>
        <w:pStyle w:val="Horizontal Line"/>
        <w:spacing w:before="0" w:after="283"/>
        <w:ind/>
        <w:jc w:val="left"/>
        <w:rPr/>
      </w:pPr>
    </w:p>
    <w:p>
      <w:pPr>
        <w:pBdr/>
        <w:pStyle w:val="Body Text"/>
        <w:spacing/>
        <w:ind w:left="0" w:right="0" w:firstLine="0"/>
        <w:jc w:val="left"/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Language Availability</w:t>
      </w:r>
    </w:p>
    <w:p>
      <w:pPr>
        <w:pBdr/>
        <w:pStyle w:val="Body Text"/>
        <w:numPr>
          <w:ilvl w:val="0"/>
          <w:numId w:val="3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Korean</w:t>
      </w:r>
    </w:p>
    <w:p>
      <w:pPr>
        <w:pBdr/>
        <w:pStyle w:val="Body Text"/>
        <w:numPr>
          <w:ilvl w:val="0"/>
          <w:numId w:val="3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Japanese</w:t>
      </w:r>
    </w:p>
    <w:p>
      <w:pPr>
        <w:pBdr/>
        <w:pStyle w:val="Body Text"/>
        <w:numPr>
          <w:ilvl w:val="0"/>
          <w:numId w:val="3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German</w:t>
      </w:r>
    </w:p>
    <w:p>
      <w:pPr>
        <w:pBdr/>
        <w:pStyle w:val="Body Text"/>
        <w:numPr>
          <w:ilvl w:val="0"/>
          <w:numId w:val="3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French</w:t>
      </w:r>
    </w:p>
    <w:p>
      <w:pPr>
        <w:pBdr/>
        <w:pStyle w:val="Body Text"/>
        <w:numPr>
          <w:ilvl w:val="0"/>
          <w:numId w:val="3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Spanish</w:t>
      </w:r>
    </w:p>
    <w:p>
      <w:pPr>
        <w:pBdr/>
        <w:pStyle w:val="Body Text"/>
        <w:numPr>
          <w:ilvl w:val="0"/>
          <w:numId w:val="3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Vietnamese</w:t>
      </w:r>
    </w:p>
    <w:p>
      <w:pPr>
        <w:pBdr/>
        <w:pStyle w:val="Body Text"/>
        <w:numPr>
          <w:ilvl w:val="0"/>
          <w:numId w:val="3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Thai</w:t>
      </w:r>
    </w:p>
    <w:p>
      <w:pPr>
        <w:pBdr/>
        <w:pStyle w:val="Body Text"/>
        <w:numPr>
          <w:ilvl w:val="0"/>
          <w:numId w:val="3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Ukrainian</w:t>
      </w:r>
    </w:p>
    <w:p>
      <w:pPr>
        <w:pBdr/>
        <w:pStyle w:val="Body Text"/>
        <w:numPr>
          <w:ilvl w:val="0"/>
          <w:numId w:val="3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Russian</w:t>
      </w:r>
    </w:p>
    <w:p>
      <w:pPr>
        <w:pBdr/>
        <w:pStyle w:val="Body Text"/>
        <w:numPr>
          <w:ilvl w:val="0"/>
          <w:numId w:val="3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Chinese</w:t>
      </w:r>
    </w:p>
    <w:p>
      <w:pPr>
        <w:pBdr/>
        <w:pStyle w:val="Body Text"/>
        <w:numPr>
          <w:ilvl w:val="0"/>
          <w:numId w:val="3"/>
        </w:numPr>
        <w:spacing w:before="0" w:after="0"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Hebrew</w:t>
      </w:r>
    </w:p>
    <w:p>
      <w:pPr>
        <w:pBdr/>
        <w:pStyle w:val="Body Text"/>
        <w:numPr>
          <w:ilvl w:val="0"/>
          <w:numId w:val="3"/>
        </w:numPr>
        <w:spacing/>
        <w:ind w:left="709" w:right="0" w:hanging="283"/>
        <w:jc w:val="left"/>
        <w:tabs>
          <w:tab w:val="clear" w:pos="709"/>
          <w:tab w:val="left" w:pos="709.0000152587891"/>
        </w:tabs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 xml:space="preserve">English</w:t>
      </w:r>
    </w:p>
    <w:p>
      <w:pPr>
        <w:pBdr/>
        <w:pStyle w:val="Normal"/>
        <w:spacing/>
        <w:ind/>
        <w:jc w:val="left"/>
        <w:rPr/>
      </w:pPr>
    </w:p>
    <w:sectPr>
      <w:type w:val="nextPage"/>
      <w:pgSz w:w="12240" w:h="15840"/>
      <w:pgMar w:top="1134" w:right="1134" w:bottom="1134" w:left="1134" w:header="0" w:footer="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72F450"/>
    <w:lvl w:ilvl="0">
      <w:start w:val="0"/>
      <w:numFmt w:val="bullet"/>
      <w:suff w:val="tab"/>
      <w:lvlText w:val=""/>
      <w:pPr>
        <w:pBdr/>
        <w:spacing/>
        <w:ind w:left="709" w:hanging="283"/>
        <w:tabs>
          <w:tab w:val="num" w:pos="709.0000152587891"/>
        </w:tabs>
      </w:pPr>
      <w:rPr>
        <w:rFonts w:ascii="Symbol" w:hAnsi="Symbol" w:cs="Symbol" w:hint="default"/>
      </w:rPr>
    </w:lvl>
    <w:lvl w:ilvl="1">
      <w:start w:val="0"/>
      <w:numFmt w:val="bullet"/>
      <w:suff w:val="tab"/>
      <w:lvlText w:val=""/>
      <w:pPr>
        <w:pBdr/>
        <w:spacing/>
        <w:ind w:left="1418" w:hanging="283"/>
        <w:tabs>
          <w:tab w:val="num" w:pos="1418.0000305175781"/>
        </w:tabs>
      </w:pPr>
      <w:rPr>
        <w:rFonts w:ascii="Symbol" w:hAnsi="Symbol" w:cs="Symbol" w:hint="default"/>
      </w:rPr>
    </w:lvl>
    <w:lvl w:ilvl="2">
      <w:start w:val="0"/>
      <w:numFmt w:val="bullet"/>
      <w:suff w:val="tab"/>
      <w:lvlText w:val=""/>
      <w:pPr>
        <w:pBdr/>
        <w:spacing/>
        <w:ind w:left="2127" w:hanging="283"/>
        <w:tabs>
          <w:tab w:val="num" w:pos="2126.999969482422"/>
        </w:tabs>
      </w:pPr>
      <w:rPr>
        <w:rFonts w:ascii="Symbol" w:hAnsi="Symbol" w:cs="Symbol" w:hint="default"/>
      </w:rPr>
    </w:lvl>
    <w:lvl w:ilvl="3">
      <w:start w:val="0"/>
      <w:numFmt w:val="bullet"/>
      <w:suff w:val="tab"/>
      <w:lvlText w:val=""/>
      <w:pPr>
        <w:pBdr/>
        <w:spacing/>
        <w:ind w:left="2836" w:hanging="283"/>
        <w:tabs>
          <w:tab w:val="num" w:pos="2836.0000610351562"/>
        </w:tabs>
      </w:pPr>
      <w:rPr>
        <w:rFonts w:ascii="Symbol" w:hAnsi="Symbol" w:cs="Symbol" w:hint="default"/>
      </w:rPr>
    </w:lvl>
    <w:lvl w:ilvl="4">
      <w:start w:val="0"/>
      <w:numFmt w:val="bullet"/>
      <w:suff w:val="tab"/>
      <w:lvlText w:val=""/>
      <w:pPr>
        <w:pBdr/>
        <w:spacing/>
        <w:ind w:left="3545" w:hanging="283"/>
        <w:tabs>
          <w:tab w:val="num" w:pos="3545"/>
        </w:tabs>
      </w:pPr>
      <w:rPr>
        <w:rFonts w:ascii="Symbol" w:hAnsi="Symbol" w:cs="Symbol" w:hint="default"/>
      </w:rPr>
    </w:lvl>
    <w:lvl w:ilvl="5">
      <w:start w:val="0"/>
      <w:numFmt w:val="bullet"/>
      <w:suff w:val="tab"/>
      <w:lvlText w:val=""/>
      <w:pPr>
        <w:pBdr/>
        <w:spacing/>
        <w:ind w:left="4254" w:hanging="283"/>
        <w:tabs>
          <w:tab w:val="num" w:pos="4253.999938964844"/>
        </w:tabs>
      </w:pPr>
      <w:rPr>
        <w:rFonts w:ascii="Symbol" w:hAnsi="Symbol" w:cs="Symbol" w:hint="default"/>
      </w:rPr>
    </w:lvl>
    <w:lvl w:ilvl="6">
      <w:start w:val="0"/>
      <w:numFmt w:val="bullet"/>
      <w:suff w:val="tab"/>
      <w:lvlText w:val=""/>
      <w:pPr>
        <w:pBdr/>
        <w:spacing/>
        <w:ind w:left="4963" w:hanging="283"/>
        <w:tabs>
          <w:tab w:val="num" w:pos="4962.9998779296875"/>
        </w:tabs>
      </w:pPr>
      <w:rPr>
        <w:rFonts w:ascii="Symbol" w:hAnsi="Symbol" w:cs="Symbol" w:hint="default"/>
      </w:rPr>
    </w:lvl>
    <w:lvl w:ilvl="7">
      <w:start w:val="0"/>
      <w:numFmt w:val="bullet"/>
      <w:suff w:val="tab"/>
      <w:lvlText w:val=""/>
      <w:pPr>
        <w:pBdr/>
        <w:spacing/>
        <w:ind w:left="5672" w:hanging="283"/>
        <w:tabs>
          <w:tab w:val="num" w:pos="5672.0001220703125"/>
        </w:tabs>
      </w:pPr>
      <w:rPr>
        <w:rFonts w:ascii="Symbol" w:hAnsi="Symbol" w:cs="Symbol" w:hint="default"/>
      </w:rPr>
    </w:lvl>
    <w:lvl w:ilvl="8">
      <w:start w:val="0"/>
      <w:numFmt w:val="bullet"/>
      <w:suff w:val="tab"/>
      <w:lvlText w:val=""/>
      <w:pPr>
        <w:pBdr/>
        <w:spacing/>
        <w:ind w:left="6381" w:hanging="283"/>
        <w:tabs>
          <w:tab w:val="num" w:pos="6380.999755859375"/>
        </w:tabs>
      </w:pPr>
      <w:rPr>
        <w:rFonts w:ascii="Symbol" w:hAnsi="Symbol" w:cs="Symbol" w:hint="default"/>
      </w:rPr>
    </w:lvl>
  </w:abstractNum>
  <w:abstractNum w:abstractNumId="1">
    <w:nsid w:val="30E60CB6"/>
    <w:lvl w:ilvl="0">
      <w:start w:val="0"/>
      <w:numFmt w:val="bullet"/>
      <w:suff w:val="tab"/>
      <w:lvlText w:val=""/>
      <w:pPr>
        <w:pBdr/>
        <w:spacing/>
        <w:ind w:left="709" w:hanging="283"/>
        <w:tabs>
          <w:tab w:val="num" w:pos="709.0000152587891"/>
        </w:tabs>
      </w:pPr>
      <w:rPr>
        <w:rFonts w:ascii="Wingdings" w:hAnsi="Wingdings" w:cs="Wingdings" w:hint="default"/>
      </w:rPr>
    </w:lvl>
    <w:lvl w:ilvl="1">
      <w:start w:val="0"/>
      <w:numFmt w:val="bullet"/>
      <w:suff w:val="tab"/>
      <w:lvlText w:val=""/>
      <w:pPr>
        <w:pBdr/>
        <w:spacing/>
        <w:ind w:left="1418" w:hanging="283"/>
        <w:tabs>
          <w:tab w:val="num" w:pos="1418.0000305175781"/>
        </w:tabs>
      </w:pPr>
      <w:rPr>
        <w:rFonts w:ascii="Symbol" w:hAnsi="Symbol" w:cs="Symbol" w:hint="default"/>
      </w:rPr>
    </w:lvl>
    <w:lvl w:ilvl="2">
      <w:start w:val="0"/>
      <w:numFmt w:val="bullet"/>
      <w:suff w:val="tab"/>
      <w:lvlText w:val=""/>
      <w:pPr>
        <w:pBdr/>
        <w:spacing/>
        <w:ind w:left="2127" w:hanging="283"/>
        <w:tabs>
          <w:tab w:val="num" w:pos="2126.999969482422"/>
        </w:tabs>
      </w:pPr>
      <w:rPr>
        <w:rFonts w:ascii="Symbol" w:hAnsi="Symbol" w:cs="Symbol" w:hint="default"/>
      </w:rPr>
    </w:lvl>
    <w:lvl w:ilvl="3">
      <w:start w:val="0"/>
      <w:numFmt w:val="bullet"/>
      <w:suff w:val="tab"/>
      <w:lvlText w:val=""/>
      <w:pPr>
        <w:pBdr/>
        <w:spacing/>
        <w:ind w:left="2836" w:hanging="283"/>
        <w:tabs>
          <w:tab w:val="num" w:pos="2836.0000610351562"/>
        </w:tabs>
      </w:pPr>
      <w:rPr>
        <w:rFonts w:ascii="Symbol" w:hAnsi="Symbol" w:cs="Symbol" w:hint="default"/>
      </w:rPr>
    </w:lvl>
    <w:lvl w:ilvl="4">
      <w:start w:val="0"/>
      <w:numFmt w:val="bullet"/>
      <w:suff w:val="tab"/>
      <w:lvlText w:val=""/>
      <w:pPr>
        <w:pBdr/>
        <w:spacing/>
        <w:ind w:left="3545" w:hanging="283"/>
        <w:tabs>
          <w:tab w:val="num" w:pos="3545"/>
        </w:tabs>
      </w:pPr>
      <w:rPr>
        <w:rFonts w:ascii="Symbol" w:hAnsi="Symbol" w:cs="Symbol" w:hint="default"/>
      </w:rPr>
    </w:lvl>
    <w:lvl w:ilvl="5">
      <w:start w:val="0"/>
      <w:numFmt w:val="bullet"/>
      <w:suff w:val="tab"/>
      <w:lvlText w:val=""/>
      <w:pPr>
        <w:pBdr/>
        <w:spacing/>
        <w:ind w:left="4254" w:hanging="283"/>
        <w:tabs>
          <w:tab w:val="num" w:pos="4253.999938964844"/>
        </w:tabs>
      </w:pPr>
      <w:rPr>
        <w:rFonts w:ascii="Symbol" w:hAnsi="Symbol" w:cs="Symbol" w:hint="default"/>
      </w:rPr>
    </w:lvl>
    <w:lvl w:ilvl="6">
      <w:start w:val="0"/>
      <w:numFmt w:val="bullet"/>
      <w:suff w:val="tab"/>
      <w:lvlText w:val=""/>
      <w:pPr>
        <w:pBdr/>
        <w:spacing/>
        <w:ind w:left="4963" w:hanging="283"/>
        <w:tabs>
          <w:tab w:val="num" w:pos="4962.9998779296875"/>
        </w:tabs>
      </w:pPr>
      <w:rPr>
        <w:rFonts w:ascii="Symbol" w:hAnsi="Symbol" w:cs="Symbol" w:hint="default"/>
      </w:rPr>
    </w:lvl>
    <w:lvl w:ilvl="7">
      <w:start w:val="0"/>
      <w:numFmt w:val="bullet"/>
      <w:suff w:val="tab"/>
      <w:lvlText w:val=""/>
      <w:pPr>
        <w:pBdr/>
        <w:spacing/>
        <w:ind w:left="5672" w:hanging="283"/>
        <w:tabs>
          <w:tab w:val="num" w:pos="5672.0001220703125"/>
        </w:tabs>
      </w:pPr>
      <w:rPr>
        <w:rFonts w:ascii="Symbol" w:hAnsi="Symbol" w:cs="Symbol" w:hint="default"/>
      </w:rPr>
    </w:lvl>
    <w:lvl w:ilvl="8">
      <w:start w:val="0"/>
      <w:numFmt w:val="bullet"/>
      <w:suff w:val="tab"/>
      <w:lvlText w:val=""/>
      <w:pPr>
        <w:pBdr/>
        <w:spacing/>
        <w:ind w:left="6381" w:hanging="283"/>
        <w:tabs>
          <w:tab w:val="num" w:pos="6380.999755859375"/>
        </w:tabs>
      </w:pPr>
      <w:rPr>
        <w:rFonts w:ascii="Symbol" w:hAnsi="Symbol" w:cs="Symbol" w:hint="default"/>
      </w:rPr>
    </w:lvl>
  </w:abstractNum>
  <w:abstractNum w:abstractNumId="2">
    <w:nsid w:val="3E65D819"/>
    <w:lvl w:ilvl="0">
      <w:start w:val="0"/>
      <w:numFmt w:val="bullet"/>
      <w:suff w:val="tab"/>
      <w:lvlText w:val=""/>
      <w:pPr>
        <w:pBdr/>
        <w:spacing/>
        <w:ind w:left="709" w:hanging="283"/>
        <w:tabs>
          <w:tab w:val="num" w:pos="709.0000152587891"/>
        </w:tabs>
      </w:pPr>
      <w:rPr>
        <w:rFonts w:ascii="Symbol" w:hAnsi="Symbol" w:cs="Symbol" w:hint="default"/>
      </w:rPr>
    </w:lvl>
    <w:lvl w:ilvl="1">
      <w:start w:val="0"/>
      <w:numFmt w:val="bullet"/>
      <w:suff w:val="tab"/>
      <w:lvlText w:val=""/>
      <w:pPr>
        <w:pBdr/>
        <w:spacing/>
        <w:ind w:left="1418" w:hanging="283"/>
        <w:tabs>
          <w:tab w:val="num" w:pos="1418.0000305175781"/>
        </w:tabs>
      </w:pPr>
      <w:rPr>
        <w:rFonts w:ascii="Symbol" w:hAnsi="Symbol" w:cs="Symbol" w:hint="default"/>
      </w:rPr>
    </w:lvl>
    <w:lvl w:ilvl="2">
      <w:start w:val="0"/>
      <w:numFmt w:val="bullet"/>
      <w:suff w:val="tab"/>
      <w:lvlText w:val=""/>
      <w:pPr>
        <w:pBdr/>
        <w:spacing/>
        <w:ind w:left="2127" w:hanging="283"/>
        <w:tabs>
          <w:tab w:val="num" w:pos="2126.999969482422"/>
        </w:tabs>
      </w:pPr>
      <w:rPr>
        <w:rFonts w:ascii="Symbol" w:hAnsi="Symbol" w:cs="Symbol" w:hint="default"/>
      </w:rPr>
    </w:lvl>
    <w:lvl w:ilvl="3">
      <w:start w:val="0"/>
      <w:numFmt w:val="bullet"/>
      <w:suff w:val="tab"/>
      <w:lvlText w:val=""/>
      <w:pPr>
        <w:pBdr/>
        <w:spacing/>
        <w:ind w:left="2836" w:hanging="283"/>
        <w:tabs>
          <w:tab w:val="num" w:pos="2836.0000610351562"/>
        </w:tabs>
      </w:pPr>
      <w:rPr>
        <w:rFonts w:ascii="Symbol" w:hAnsi="Symbol" w:cs="Symbol" w:hint="default"/>
      </w:rPr>
    </w:lvl>
    <w:lvl w:ilvl="4">
      <w:start w:val="0"/>
      <w:numFmt w:val="bullet"/>
      <w:suff w:val="tab"/>
      <w:lvlText w:val=""/>
      <w:pPr>
        <w:pBdr/>
        <w:spacing/>
        <w:ind w:left="3545" w:hanging="283"/>
        <w:tabs>
          <w:tab w:val="num" w:pos="3545"/>
        </w:tabs>
      </w:pPr>
      <w:rPr>
        <w:rFonts w:ascii="Symbol" w:hAnsi="Symbol" w:cs="Symbol" w:hint="default"/>
      </w:rPr>
    </w:lvl>
    <w:lvl w:ilvl="5">
      <w:start w:val="0"/>
      <w:numFmt w:val="bullet"/>
      <w:suff w:val="tab"/>
      <w:lvlText w:val=""/>
      <w:pPr>
        <w:pBdr/>
        <w:spacing/>
        <w:ind w:left="4254" w:hanging="283"/>
        <w:tabs>
          <w:tab w:val="num" w:pos="4253.999938964844"/>
        </w:tabs>
      </w:pPr>
      <w:rPr>
        <w:rFonts w:ascii="Symbol" w:hAnsi="Symbol" w:cs="Symbol" w:hint="default"/>
      </w:rPr>
    </w:lvl>
    <w:lvl w:ilvl="6">
      <w:start w:val="0"/>
      <w:numFmt w:val="bullet"/>
      <w:suff w:val="tab"/>
      <w:lvlText w:val=""/>
      <w:pPr>
        <w:pBdr/>
        <w:spacing/>
        <w:ind w:left="4963" w:hanging="283"/>
        <w:tabs>
          <w:tab w:val="num" w:pos="4962.9998779296875"/>
        </w:tabs>
      </w:pPr>
      <w:rPr>
        <w:rFonts w:ascii="Symbol" w:hAnsi="Symbol" w:cs="Symbol" w:hint="default"/>
      </w:rPr>
    </w:lvl>
    <w:lvl w:ilvl="7">
      <w:start w:val="0"/>
      <w:numFmt w:val="bullet"/>
      <w:suff w:val="tab"/>
      <w:lvlText w:val=""/>
      <w:pPr>
        <w:pBdr/>
        <w:spacing/>
        <w:ind w:left="5672" w:hanging="283"/>
        <w:tabs>
          <w:tab w:val="num" w:pos="5672.0001220703125"/>
        </w:tabs>
      </w:pPr>
      <w:rPr>
        <w:rFonts w:ascii="Symbol" w:hAnsi="Symbol" w:cs="Symbol" w:hint="default"/>
      </w:rPr>
    </w:lvl>
    <w:lvl w:ilvl="8">
      <w:start w:val="0"/>
      <w:numFmt w:val="bullet"/>
      <w:suff w:val="tab"/>
      <w:lvlText w:val=""/>
      <w:pPr>
        <w:pBdr/>
        <w:spacing/>
        <w:ind w:left="6381" w:hanging="283"/>
        <w:tabs>
          <w:tab w:val="num" w:pos="6380.999755859375"/>
        </w:tabs>
      </w:pPr>
      <w:rPr>
        <w:rFonts w:ascii="Symbol" w:hAnsi="Symbol" w:cs="Symbol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09"/>
  <w:compat>
    <w:compatSetting w:name="compatibilityMode" w:uri="http://schemas.microsoft.com/office/word" w:val="12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Noto Sans Devanagari"/>
        <w:sz w:val="24"/>
        <w:szCs w:val="24"/>
      </w:rPr>
    </w:rPrDefault>
    <w:pPrDefault>
      <w:pPr>
        <w:pBdr/>
        <w:spacing/>
        <w:widowControl w:val="1"/>
        <w:ind/>
      </w:pPr>
    </w:pPrDefault>
  </w:docDefaults>
  <w:style w:type="character" w:styleId="Default Paragraph Font">
    <w:name w:val="Default Paragraph Font"/>
    <w:rPr/>
  </w:style>
  <w:style w:type="paragraph" w:styleId="Normal">
    <w:name w:val="Normal"/>
    <w:next w:val="Normal"/>
    <w:pPr>
      <w:pBdr/>
      <w:spacing/>
      <w:widowControl w:val="1"/>
      <w:ind/>
    </w:pPr>
    <w:rPr>
      <w:rFonts w:ascii="Liberation Serif" w:eastAsia="Noto Serif CJK SC" w:hAnsi="Liberation Serif" w:cs="Noto Sans Devanagari"/>
      <w:color w:val="auto"/>
      <w:sz w:val="24"/>
      <w:szCs w:val="24"/>
    </w:rPr>
  </w:style>
  <w:style w:type="character" w:styleId="Hyperlink">
    <w:name w:val="Hyperlink"/>
    <w:basedOn w:val="Default Paragraph Font"/>
    <w:rPr>
      <w:color w:val="000080"/>
      <w:u w:val="single"/>
    </w:rPr>
  </w:style>
  <w:style w:type="character" w:styleId="Bullets">
    <w:name w:val="Bullets"/>
    <w:basedOn w:val="Default Paragraph Font"/>
    <w:rPr>
      <w:rFonts w:ascii="Arial Unicode MS" w:eastAsia="Arial Unicode MS" w:hAnsi="Arial Unicode MS" w:cs="Arial Unicode MS"/>
    </w:rPr>
  </w:style>
  <w:style w:type="paragraph" w:styleId="Heading">
    <w:name w:val="Heading"/>
    <w:basedOn w:val="Normal"/>
    <w:pPr>
      <w:pBdr/>
      <w:keepNext/>
      <w:spacing w:before="240" w:after="120"/>
      <w:ind/>
    </w:pPr>
    <w:rPr>
      <w:rFonts w:ascii="Liberation Sans" w:eastAsia="Noto Sans CJK SC" w:hAnsi="Liberation Sans" w:cs="Noto Sans Devanagari"/>
      <w:sz w:val="28"/>
      <w:szCs w:val="28"/>
    </w:rPr>
  </w:style>
  <w:style w:type="paragraph" w:styleId="Body Text">
    <w:name w:val="Body Text"/>
    <w:basedOn w:val="Normal"/>
    <w:next w:val="Body Text"/>
    <w:pPr>
      <w:pBdr/>
      <w:spacing w:before="0" w:after="140" w:line="276" w:lineRule="auto"/>
      <w:ind/>
    </w:pPr>
    <w:rPr/>
  </w:style>
  <w:style w:type="paragraph" w:styleId="List">
    <w:name w:val="List"/>
    <w:basedOn w:val="Body Text"/>
    <w:next w:val="List"/>
    <w:pPr>
      <w:pBdr/>
      <w:spacing/>
      <w:ind/>
    </w:pPr>
    <w:rPr>
      <w:rFonts w:cs="Noto Sans Devanagari"/>
    </w:rPr>
  </w:style>
  <w:style w:type="paragraph" w:styleId="Caption">
    <w:name w:val="Caption"/>
    <w:basedOn w:val="Normal"/>
    <w:next w:val="Caption"/>
    <w:pPr>
      <w:pBdr/>
      <w:spacing w:before="120" w:after="120"/>
      <w:ind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next w:val="Index"/>
    <w:pPr>
      <w:pBdr/>
      <w:spacing/>
      <w:ind/>
    </w:pPr>
    <w:rPr>
      <w:rFonts w:cs="Noto Sans Devanagari"/>
    </w:rPr>
  </w:style>
  <w:style w:type="paragraph" w:styleId="Horizontal Line">
    <w:name w:val="Horizontal Line"/>
    <w:basedOn w:val="Normal"/>
    <w:next w:val="Body Text"/>
    <w:pPr>
      <w:pBdr>
        <w:bottom w:val="double" w:color="808080" w:sz="2" w:space="0"/>
      </w:pBdr>
      <w:spacing w:before="0" w:after="283"/>
      <w:ind/>
    </w:pPr>
    <w:rPr>
      <w:sz w:val="12"/>
      <w:szCs w:val="12"/>
    </w:rPr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1" Type="http://schemas.openxmlformats.org/officeDocument/2006/relationships/image" Target="media/imagerId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rial" panose=""/>
        <a:ea typeface="DejaVu Sans" panose=""/>
        <a:cs typeface="DejaVu Sans" panose=""/>
      </a:majorFont>
      <a:minorFont>
        <a:latin typeface="Arial" panose=""/>
        <a:ea typeface="DejaVu Sans" panose=""/>
        <a:cs typeface="DejaVu Sans" panos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