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left="0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Revised Document: D900 – Exclusive Decorator Allocation within the IQ Conservator Space, Durham</w:t>
      </w:r>
    </w:p>
    <w:p>
      <w:pPr>
        <w:pStyle w:val="Normal"/>
        <w:bidi w:val="0"/>
        <w:ind w:hanging="0" w:left="0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National Program Launch: A Democratic and Legal Initiative</w:t>
      </w:r>
    </w:p>
    <w:p>
      <w:pPr>
        <w:pStyle w:val="Normal"/>
        <w:bidi w:val="0"/>
        <w:ind w:hanging="0" w:left="0" w:right="0"/>
        <w:jc w:val="left"/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 xml:space="preserve">The NorthWest Finance Group, operating within the City of Durham, NC, has finalized updated pricing structures and retail closeout recommendations. A new callout rate has been established, and we invite you to engage with us directly regarding </w:t>
      </w: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finance numbers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 xml:space="preserve"> and </w:t>
      </w: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trade reaction protocols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.</w:t>
      </w:r>
    </w:p>
    <w:p>
      <w:pPr>
        <w:pStyle w:val="Normal"/>
        <w:bidi w:val="0"/>
        <w:ind w:hanging="0" w:left="0" w:right="0"/>
        <w:jc w:val="left"/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Please contact our office for detailed figures and operational guidance.</w:t>
      </w:r>
    </w:p>
    <w:p>
      <w:pPr>
        <w:pStyle w:val="Normal"/>
        <w:bidi w:val="0"/>
        <w:ind w:hanging="0" w:left="0" w:right="0"/>
        <w:jc w:val="left"/>
        <w:rPr/>
      </w:pP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br/>
        <w:t>link: {</w:t>
      </w:r>
      <w:hyperlink r:id="rId2">
        <w:r>
          <w:rPr>
            <w:rStyle w:val="Hyperlink"/>
          </w:rPr>
          <w:t>office connect</w:t>
        </w:r>
      </w:hyperlink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}</w:t>
      </w:r>
    </w:p>
    <w:p>
      <w:pPr>
        <w:pStyle w:val="Normal"/>
        <w:bidi w:val="0"/>
        <w:ind w:hanging="0" w:left="0" w:right="0"/>
        <w:jc w:val="left"/>
        <w:rPr/>
      </w:pP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link: {</w:t>
      </w:r>
      <w:hyperlink r:id="rId3">
        <w:r>
          <w:rPr>
            <w:rStyle w:val="Hyperlink"/>
          </w:rPr>
          <w:t>mayorial contacts</w:t>
        </w:r>
      </w:hyperlink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}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BodyText"/>
        <w:bidi w:val="0"/>
        <w:ind w:hanging="0" w:left="0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Potential Areas of Review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Labor Relations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 — workforce coordination and compliance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Democratic Standards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 — governance expectations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Ethical Adjustments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 — policy alignment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National Warranty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 — federal program assurances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Shipwright Standards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 — technical and structural benchmarks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Senatorial Connections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 — legislative engagement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Professional Legal Services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 — advisory and representation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Professional Tidying Standards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 — operational refinement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Ethical Boundaries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 — compliance and oversight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Korean National Trading Desk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 — international coordination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Foreign Embassy Enterprise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 — diplomatic interfaces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Technical Boundary Exploration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 — innovation and limits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BodyText"/>
        <w:bidi w:val="0"/>
        <w:spacing w:before="0" w:after="0"/>
        <w:ind w:hanging="0" w:left="0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Financial Scope</w:t>
      </w:r>
    </w:p>
    <w:p>
      <w:pPr>
        <w:pStyle w:val="BodyText"/>
        <w:bidi w:val="0"/>
        <w:spacing w:before="0" w:after="0"/>
        <w:ind w:hanging="0" w:left="0" w:right="0"/>
        <w:jc w:val="left"/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$800,000,000,000.00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 allocated to IQ Conservator operations in Durham, NC and associated city centers.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BodyText"/>
        <w:bidi w:val="0"/>
        <w:spacing w:before="0" w:after="0"/>
        <w:ind w:hanging="0" w:left="0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Signature</w:t>
      </w:r>
    </w:p>
    <w:p>
      <w:pPr>
        <w:pStyle w:val="BodyText"/>
        <w:bidi w:val="0"/>
        <w:spacing w:before="0" w:after="0"/>
        <w:ind w:hanging="0" w:left="0" w:right="0"/>
        <w:jc w:val="left"/>
        <w:rPr>
          <w:rFonts w:ascii="Aptos;Aptos EmbeddedFont;Aptos MSFontService;Calibri;Helvetica;sans-serif" w:hAnsi="Aptos;Aptos EmbeddedFont;Aptos MSFontService;Calibri;Helvetica;sans-serif"/>
          <w:i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i/>
          <w:color w:val="000000"/>
          <w:sz w:val="24"/>
        </w:rPr>
        <w:t>(Signed in black ink)</w:t>
      </w:r>
    </w:p>
    <w:p>
      <w:pPr>
        <w:pStyle w:val="BodyText"/>
        <w:bidi w:val="0"/>
        <w:spacing w:before="0" w:after="0"/>
        <w:ind w:hanging="0" w:left="0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Max Rupplin (MEARVK LLC)</w:t>
      </w:r>
    </w:p>
    <w:p>
      <w:pPr>
        <w:pStyle w:val="BodyText"/>
        <w:bidi w:val="0"/>
        <w:ind w:hanging="0" w:left="0" w:right="0"/>
        <w:jc w:val="left"/>
        <w:rPr>
          <w:color w:val="000000"/>
        </w:rPr>
      </w:pPr>
      <w:r>
        <w:rPr>
          <w:color w:val="000000"/>
        </w:rPr>
        <w:drawing>
          <wp:inline distT="0" distB="0" distL="0" distR="0">
            <wp:extent cx="1781175" cy="1190625"/>
            <wp:effectExtent l="0" t="0" r="0" b="0"/>
            <wp:docPr id="1" name="Image1" descr="Executive signature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Executive signature design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image_0"/>
      <w:bookmarkEnd w:id="0"/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color w:val="000000"/>
        </w:rPr>
      </w:pPr>
      <w:r>
        <w:rPr>
          <w:color w:val="000000"/>
        </w:rPr>
        <w:t xml:space="preserve">  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President, A105 National Trading Desk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color w:val="000000"/>
        </w:rPr>
      </w:pPr>
      <w:r>
        <w:rPr>
          <w:color w:val="000000"/>
        </w:rPr>
        <w:t xml:space="preserve">  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Durham Democrat &amp; Resident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color w:val="000000"/>
        </w:rPr>
      </w:pPr>
      <w:r>
        <w:rPr>
          <w:color w:val="000000"/>
        </w:rPr>
        <w:t xml:space="preserve">  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National ID: Financed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color w:val="000000"/>
        </w:rPr>
      </w:pPr>
      <w:r>
        <w:rPr>
          <w:color w:val="000000"/>
        </w:rPr>
        <w:t xml:space="preserve">  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Technical Liaison, City Finance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color w:val="000000"/>
        </w:rPr>
      </w:pPr>
      <w:r>
        <w:rPr>
          <w:color w:val="000000"/>
        </w:rPr>
        <w:t xml:space="preserve">  </w:t>
      </w:r>
      <w:r>
        <w:rPr>
          <w:rFonts w:ascii="Aptos;Aptos EmbeddedFont;Aptos MSFontService;Calibri;Helvetica;sans-serif" w:hAnsi="Aptos;Aptos EmbeddedFont;Aptos MSFontService;Calibri;Helvetica;sans-serif"/>
          <w:color w:val="000000"/>
          <w:sz w:val="24"/>
        </w:rPr>
        <w:t>172-251 IQ Conservator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BodyText"/>
        <w:bidi w:val="0"/>
        <w:ind w:hanging="0" w:left="0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Language Availability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Korean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Japanese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German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French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Spanish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Vietnamese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Thai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Ukrainian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Russian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Chinese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Hebrew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 w:right="0"/>
        <w:jc w:val="left"/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</w:pPr>
      <w:r>
        <w:rPr>
          <w:rFonts w:ascii="Aptos;Aptos EmbeddedFont;Aptos MSFontService;Calibri;Helvetica;sans-serif" w:hAnsi="Aptos;Aptos EmbeddedFont;Aptos MSFontService;Calibri;Helvetica;sans-serif"/>
          <w:b/>
          <w:color w:val="000000"/>
          <w:sz w:val="24"/>
        </w:rPr>
        <w:t>English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Aptos">
    <w:altName w:val="Aptos EmbeddedFont"/>
    <w:charset w:val="01"/>
    <w:family w:val="auto"/>
    <w:pitch w:val="default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09"/>
        </w:tabs>
        <w:ind w:left="709" w:hanging="283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mearvk/Java.Web.Server.Telnet.Front.Java.21/blob/main/north.carolina/legal/legal/mearvk.003.jpeg" TargetMode="External"/><Relationship Id="rId3" Type="http://schemas.openxmlformats.org/officeDocument/2006/relationships/hyperlink" Target="https://github.com/mearvk/Java.Web.Server.Telnet.Front.Java.21/tree/main/contacts/mayorial/state" TargetMode="External"/><Relationship Id="rId4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</Pages>
  <Words>231</Words>
  <Characters>1461</Characters>
  <CharactersWithSpaces>1645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2026-06-01T12:19:45Z</dcterms:created>
  <dc:creator/>
  <dc:description/>
  <dc:language>en-US</dc:language>
  <cp:lastModifiedBy/>
  <dcterms:modified xsi:type="dcterms:W3CDTF">2026-06-01T12:20:11Z</dcterms:modified>
  <cp:revision>1</cp:revision>
  <dc:subject/>
  <dc:title/>
</cp:coreProperties>
</file>