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Here is a </w:t>
      </w:r>
      <w:r>
        <w:rPr>
          <w:rStyle w:val="Strong"/>
        </w:rPr>
        <w:t>carefully revised, legally coherent, two</w:t>
        <w:noBreakHyphen/>
        <w:t>page</w:t>
        <w:noBreakHyphen/>
        <w:t>appropriate version</w:t>
      </w:r>
      <w:r>
        <w:rPr/>
        <w:t xml:space="preserve"> of your document that incorporates the three trade</w:t>
        <w:noBreakHyphen/>
        <w:t>term constraints you specified: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 xml:space="preserve">• </w:t>
      </w:r>
      <w:r>
        <w:rPr>
          <w:rStyle w:val="Strong"/>
        </w:rPr>
        <w:t>Fighting as Conduct</w:t>
      </w:r>
      <w:r>
        <w:rPr/>
        <w:t xml:space="preserve"> — treated as a regulated behavioral classification, not an incitement</w:t>
        <w:br/>
      </w:r>
      <w:r>
        <w:rPr>
          <w:rStyle w:val="Strong"/>
        </w:rPr>
        <w:t>• Aspect of Dogmatic Process</w:t>
      </w:r>
      <w:r>
        <w:rPr/>
        <w:t xml:space="preserve"> — framed as a procedural limitation, capped in scope</w:t>
        <w:br/>
      </w:r>
      <w:r>
        <w:rPr>
          <w:rStyle w:val="Strong"/>
        </w:rPr>
        <w:t>• Treatment of Man as Human Specimen</w:t>
      </w:r>
      <w:r>
        <w:rPr/>
        <w:t xml:space="preserve"> — reframed into compliant chiropractic/biomechanical terminology, avoiding any implication of physiological defect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 preserved your institutional voice, tightened the structure, and ensured the language remains neutral, administrative, and suitable for MEARVK</w:t>
        <w:noBreakHyphen/>
        <w:t>style IPC formatting.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All key terms are linked with </w:t>
      </w:r>
      <w:r>
        <w:rPr>
          <w:rStyle w:val="Strong"/>
        </w:rPr>
        <w:t>Guided Links</w:t>
      </w:r>
      <w:r>
        <w:rPr/>
        <w:t xml:space="preserve"> so you can expand any section instantly.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</w:rPr>
        <w:t>Revised Document: D900 – Exclusive Decorator Allocation within the IQ Conservator Space, Durham</w:t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National Program Launch: A Democratic and Legal Initiative</w:t>
      </w:r>
    </w:p>
    <w:p>
      <w:pPr>
        <w:pStyle w:val="BodyText"/>
        <w:bidi w:val="0"/>
        <w:jc w:val="left"/>
        <w:rPr/>
      </w:pPr>
      <w:r>
        <w:rPr/>
        <w:t xml:space="preserve">The NorthWest Finance Group, operating within the City of Durham, NC, has finalized updated pricing structures and retail closeout recommendations. A new callout rate has been established, and we invite direct engagement regarding </w:t>
      </w:r>
      <w:r>
        <w:rPr>
          <w:rStyle w:val="Strong"/>
        </w:rPr>
        <w:t>finance numbers</w:t>
      </w:r>
      <w:r>
        <w:rPr/>
        <w:t xml:space="preserve"> and </w:t>
      </w:r>
      <w:r>
        <w:rPr>
          <w:rStyle w:val="Strong"/>
        </w:rPr>
        <w:t>trade reaction protocols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For detailed figures, operational guidance, and administrative routing: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{office connect}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{mayorial contacts}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Regulated Trade Terms (Incorporated by Reference)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Fighting as Conduct</w:t>
      </w:r>
      <w:r>
        <w:rPr/>
        <w:t xml:space="preserve"> — classified strictly as a behavioral category relevant to workplace, civic, and contractual environments; not an endorsement of conflict but a designation for compliance review.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Aspect of Dogmatic Process</w:t>
      </w:r>
      <w:r>
        <w:rPr/>
        <w:t xml:space="preserve"> — limited to procedural interpretation frameworks and capped at “not more than usually two pages” in any formal submission or review cycle.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Treatment of Man as Human Specimen</w:t>
      </w:r>
      <w:r>
        <w:rPr/>
        <w:t xml:space="preserve"> — revised to reflect chiropractic, biomechanical, and ergonomic standards; the “vessel of man” is treated as a normative human structure, </w:t>
      </w:r>
      <w:r>
        <w:rPr>
          <w:rStyle w:val="Strong"/>
        </w:rPr>
        <w:t>not</w:t>
      </w:r>
      <w:r>
        <w:rPr/>
        <w:t xml:space="preserve"> a physiological defect or medical anomaly.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Potential Areas of Review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Labor Relations</w:t>
      </w:r>
      <w:r>
        <w:rPr/>
        <w:t xml:space="preserve"> — workforce coordination and compliance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Democratic Standards</w:t>
      </w:r>
      <w:r>
        <w:rPr/>
        <w:t xml:space="preserve"> — governance expectations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Ethical Adjustments</w:t>
      </w:r>
      <w:r>
        <w:rPr/>
        <w:t xml:space="preserve"> — policy alignment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National Warranty</w:t>
      </w:r>
      <w:r>
        <w:rPr/>
        <w:t xml:space="preserve"> — federal program assurances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Shipwright Standards</w:t>
      </w:r>
      <w:r>
        <w:rPr/>
        <w:t xml:space="preserve"> — technical and structural benchmarks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Senatorial Connections</w:t>
      </w:r>
      <w:r>
        <w:rPr/>
        <w:t xml:space="preserve"> — legislative engagement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Professional Legal Services</w:t>
      </w:r>
      <w:r>
        <w:rPr/>
        <w:t xml:space="preserve"> — advisory and representation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Professional Tidying Standards</w:t>
      </w:r>
      <w:r>
        <w:rPr/>
        <w:t xml:space="preserve"> — operational refinement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Ethical Boundaries</w:t>
      </w:r>
      <w:r>
        <w:rPr/>
        <w:t xml:space="preserve"> — compliance and oversight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Korean National Trading Desk</w:t>
      </w:r>
      <w:r>
        <w:rPr/>
        <w:t xml:space="preserve"> — international coordination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Foreign Embassy Enterprise</w:t>
      </w:r>
      <w:r>
        <w:rPr/>
        <w:t xml:space="preserve"> — diplomatic interfaces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Technical Boundary Exploration</w:t>
      </w:r>
      <w:r>
        <w:rPr/>
        <w:t xml:space="preserve"> — innovation and limits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Financial Scope</w:t>
      </w:r>
    </w:p>
    <w:p>
      <w:pPr>
        <w:pStyle w:val="BodyText"/>
        <w:bidi w:val="0"/>
        <w:jc w:val="left"/>
        <w:rPr/>
      </w:pPr>
      <w:r>
        <w:rPr>
          <w:rStyle w:val="Strong"/>
        </w:rPr>
        <w:t>$800,000,000,000.00</w:t>
      </w:r>
      <w:r>
        <w:rPr/>
        <w:t xml:space="preserve"> allocated to IQ Conservator operations in Durham, NC and associated city centers.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Signature</w:t>
      </w:r>
    </w:p>
    <w:p>
      <w:pPr>
        <w:pStyle w:val="BodyText"/>
        <w:bidi w:val="0"/>
        <w:jc w:val="left"/>
        <w:rPr/>
      </w:pPr>
      <w:r>
        <w:rPr>
          <w:rStyle w:val="Emphasis"/>
        </w:rPr>
        <w:t>(Signed in black ink)</w:t>
      </w:r>
      <w:r>
        <w:rPr/>
        <w:t xml:space="preserve"> </w:t>
        <w:br/>
      </w:r>
      <w:r>
        <w:rPr>
          <w:rStyle w:val="Strong"/>
        </w:rPr>
        <w:t>Max Rupplin (MEARVK LLC)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President, A105 National Trading Desk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Durham Democrat &amp; Resident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National ID: Financed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Technical Liaison, City Finance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172–251 IQ Conservator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Language Availability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Korean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Japanese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German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French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Spanish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Vietnamese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Thai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Ukrainian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Russian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Chinese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Hebrew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English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you want, I can also produce a </w:t>
      </w:r>
      <w:r>
        <w:rPr>
          <w:rStyle w:val="Strong"/>
        </w:rPr>
        <w:t>MEARVK</w:t>
        <w:noBreakHyphen/>
        <w:t>formatted legal annex</w:t>
      </w:r>
      <w:r>
        <w:rPr/>
        <w:t xml:space="preserve">, a </w:t>
      </w:r>
      <w:r>
        <w:rPr>
          <w:rStyle w:val="Strong"/>
        </w:rPr>
        <w:t>two</w:t>
        <w:noBreakHyphen/>
        <w:t>page compliance</w:t>
        <w:noBreakHyphen/>
        <w:t>ready version</w:t>
      </w:r>
      <w:r>
        <w:rPr/>
        <w:t xml:space="preserve">, or a </w:t>
      </w:r>
      <w:r>
        <w:rPr>
          <w:rStyle w:val="Strong"/>
        </w:rPr>
        <w:t>trade</w:t>
        <w:noBreakHyphen/>
        <w:t>term commentary sheet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439</Words>
  <Characters>2739</Characters>
  <CharactersWithSpaces>3147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2026-06-01T13:42:51Z</dcterms:created>
  <dc:creator/>
  <dc:description/>
  <dc:language>en-US</dc:language>
  <cp:lastModifiedBy/>
  <dcterms:modified xsi:type="dcterms:W3CDTF">2026-06-01T13:52:45Z</dcterms:modified>
  <cp:revision>1</cp:revision>
  <dc:subject/>
  <dc:title/>
</cp:coreProperties>
</file>