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F016" w14:textId="77777777" w:rsidR="008E1059" w:rsidRDefault="008E1059" w:rsidP="008E1059">
      <w:pPr>
        <w:pStyle w:val="Title"/>
      </w:pPr>
    </w:p>
    <w:p w14:paraId="79C94F02" w14:textId="4D636CEC" w:rsidR="008E1059" w:rsidRPr="00875AB5" w:rsidRDefault="00247411" w:rsidP="008E1059">
      <w:pPr>
        <w:pStyle w:val="Title"/>
        <w:rPr>
          <w:i/>
          <w:iCs/>
          <w:sz w:val="48"/>
          <w:szCs w:val="48"/>
        </w:rPr>
      </w:pPr>
      <w:r>
        <w:rPr>
          <w:b/>
          <w:bCs/>
        </w:rPr>
        <w:t>Modeling the evolution of ai language</w:t>
      </w:r>
    </w:p>
    <w:p w14:paraId="3AE909D2" w14:textId="77777777" w:rsidR="008E1059" w:rsidRPr="008E1059" w:rsidRDefault="008E1059" w:rsidP="008E1059"/>
    <w:p w14:paraId="192A8E24" w14:textId="41DEF4DE" w:rsidR="008E1059" w:rsidRDefault="00247411" w:rsidP="008E1059">
      <w:pPr>
        <w:pStyle w:val="Subtitle"/>
        <w:rPr>
          <w:b/>
          <w:bCs/>
          <w:sz w:val="32"/>
          <w:szCs w:val="32"/>
        </w:rPr>
      </w:pPr>
      <w:r>
        <w:rPr>
          <w:b/>
          <w:bCs/>
          <w:sz w:val="32"/>
          <w:szCs w:val="32"/>
        </w:rPr>
        <w:t>A Single-Firm Case Study</w:t>
      </w:r>
    </w:p>
    <w:p w14:paraId="109BAE2F" w14:textId="77777777" w:rsidR="008E1059" w:rsidRPr="008E1059" w:rsidRDefault="008E1059" w:rsidP="008E1059"/>
    <w:p w14:paraId="3F75EFE8" w14:textId="326C45DA" w:rsidR="008E1059" w:rsidRPr="006A6933" w:rsidRDefault="00247411" w:rsidP="008E1059">
      <w:pPr>
        <w:pStyle w:val="Subtitle"/>
        <w:rPr>
          <w:color w:val="auto"/>
        </w:rPr>
      </w:pPr>
      <w:r>
        <w:rPr>
          <w:color w:val="auto"/>
        </w:rPr>
        <w:t>Marco Siliezar</w:t>
      </w:r>
      <w:r w:rsidR="006F7526" w:rsidRPr="006A6933">
        <w:rPr>
          <w:color w:val="auto"/>
        </w:rPr>
        <w:t xml:space="preserve"> </w:t>
      </w:r>
      <w:r w:rsidR="001A7271" w:rsidRPr="006A6933">
        <w:rPr>
          <w:color w:val="auto"/>
          <w:vertAlign w:val="superscript"/>
        </w:rPr>
        <w:t xml:space="preserve">1, </w:t>
      </w:r>
      <w:proofErr w:type="gramStart"/>
      <w:r w:rsidR="001A7271" w:rsidRPr="006A6933">
        <w:rPr>
          <w:color w:val="auto"/>
          <w:vertAlign w:val="superscript"/>
        </w:rPr>
        <w:t>2,</w:t>
      </w:r>
      <w:r w:rsidR="006F7526" w:rsidRPr="006A6933">
        <w:rPr>
          <w:rFonts w:cstheme="minorHAnsi"/>
          <w:color w:val="auto"/>
        </w:rPr>
        <w:t>†</w:t>
      </w:r>
      <w:proofErr w:type="gramEnd"/>
    </w:p>
    <w:p w14:paraId="2A815EEA" w14:textId="41CB47E7" w:rsidR="008E1059" w:rsidRPr="006A6933" w:rsidRDefault="00C13803" w:rsidP="006A6933">
      <w:pPr>
        <w:pStyle w:val="Subtitle"/>
        <w:jc w:val="left"/>
        <w:rPr>
          <w:color w:val="auto"/>
          <w:sz w:val="24"/>
          <w:szCs w:val="24"/>
        </w:rPr>
      </w:pPr>
      <w:r w:rsidRPr="006A6933">
        <w:rPr>
          <w:color w:val="auto"/>
          <w:sz w:val="24"/>
          <w:szCs w:val="24"/>
        </w:rPr>
        <w:t xml:space="preserve">1 </w:t>
      </w:r>
      <w:r w:rsidR="00247411">
        <w:rPr>
          <w:color w:val="auto"/>
          <w:sz w:val="24"/>
          <w:szCs w:val="24"/>
        </w:rPr>
        <w:t>Northwestern University</w:t>
      </w:r>
    </w:p>
    <w:p w14:paraId="4023035C" w14:textId="53866D78" w:rsidR="00C13803" w:rsidRDefault="00C13803" w:rsidP="00C13803">
      <w:r>
        <w:t xml:space="preserve">2 </w:t>
      </w:r>
      <w:hyperlink r:id="rId8" w:history="1">
        <w:r w:rsidR="00247411" w:rsidRPr="002654E4">
          <w:rPr>
            <w:rStyle w:val="Hyperlink"/>
          </w:rPr>
          <w:t>https://meatloaf02.github.io</w:t>
        </w:r>
      </w:hyperlink>
      <w:r w:rsidR="00247411">
        <w:t xml:space="preserve"> </w:t>
      </w:r>
    </w:p>
    <w:p w14:paraId="1A44BDC9" w14:textId="32BFAC31" w:rsidR="00C1246E" w:rsidRDefault="00C13803">
      <w:pPr>
        <w:rPr>
          <w:rFonts w:cstheme="minorHAnsi"/>
        </w:rPr>
      </w:pPr>
      <w:r w:rsidRPr="00C13803">
        <w:rPr>
          <w:rFonts w:cstheme="minorHAnsi"/>
        </w:rPr>
        <w:t>†</w:t>
      </w:r>
      <w:r>
        <w:rPr>
          <w:rFonts w:cstheme="minorHAnsi"/>
        </w:rPr>
        <w:t xml:space="preserve"> </w:t>
      </w:r>
      <w:hyperlink r:id="rId9" w:history="1">
        <w:r w:rsidR="00247411" w:rsidRPr="002654E4">
          <w:rPr>
            <w:rStyle w:val="Hyperlink"/>
            <w:rFonts w:cstheme="minorHAnsi"/>
          </w:rPr>
          <w:t>marco.siliezar@gmail.com</w:t>
        </w:r>
      </w:hyperlink>
      <w:r w:rsidR="00247411">
        <w:rPr>
          <w:rFonts w:cstheme="minorHAnsi"/>
        </w:rPr>
        <w:tab/>
      </w:r>
    </w:p>
    <w:p w14:paraId="5A3187EF" w14:textId="77777777" w:rsidR="0033300B" w:rsidRDefault="0033300B">
      <w:pPr>
        <w:rPr>
          <w:rFonts w:cstheme="minorHAnsi"/>
        </w:rPr>
      </w:pPr>
    </w:p>
    <w:p w14:paraId="3938B357" w14:textId="77777777" w:rsidR="00FB2F43" w:rsidRDefault="00FB2F43">
      <w:pPr>
        <w:rPr>
          <w:rFonts w:cstheme="minorHAnsi"/>
        </w:rPr>
        <w:sectPr w:rsidR="00FB2F43" w:rsidSect="00073EFD">
          <w:footerReference w:type="default" r:id="rId10"/>
          <w:footerReference w:type="first" r:id="rId11"/>
          <w:pgSz w:w="12240" w:h="15840"/>
          <w:pgMar w:top="1440" w:right="1440" w:bottom="1440" w:left="1440" w:header="720" w:footer="720" w:gutter="0"/>
          <w:pgNumType w:fmt="lowerRoman" w:start="1"/>
          <w:cols w:space="720"/>
          <w:titlePg/>
          <w:docGrid w:linePitch="360"/>
        </w:sectPr>
      </w:pPr>
    </w:p>
    <w:p w14:paraId="4F44F070" w14:textId="77777777" w:rsidR="00181A0B" w:rsidRPr="00181A0B" w:rsidRDefault="00181A0B" w:rsidP="00181A0B">
      <w:pPr>
        <w:pStyle w:val="Heading1"/>
      </w:pPr>
      <w:bookmarkStart w:id="0" w:name="_Toc223195056"/>
      <w:r>
        <w:lastRenderedPageBreak/>
        <w:t>Abstract</w:t>
      </w:r>
      <w:bookmarkEnd w:id="0"/>
    </w:p>
    <w:p w14:paraId="24848C34" w14:textId="689FE358" w:rsidR="001473AC" w:rsidRDefault="00735A9C" w:rsidP="001473AC">
      <w:pPr>
        <w:ind w:firstLine="720"/>
        <w:rPr>
          <w:rFonts w:cstheme="minorHAnsi"/>
        </w:rPr>
      </w:pPr>
      <w:r>
        <w:rPr>
          <w:rFonts w:cstheme="minorHAnsi"/>
        </w:rPr>
        <w:t>With the popularity and fast evolution of artificial intelligence (AI</w:t>
      </w:r>
      <w:r w:rsidR="009F2AE2">
        <w:rPr>
          <w:rFonts w:cstheme="minorHAnsi"/>
        </w:rPr>
        <w:t xml:space="preserve">) over the last several years, enterprise software firms have increasingly redistributed internal resources </w:t>
      </w:r>
      <w:r w:rsidR="00AD5BC9">
        <w:rPr>
          <w:rFonts w:cstheme="minorHAnsi"/>
        </w:rPr>
        <w:t>toward the development and integration of AI technologies (McKinsey &amp; Company 2025)</w:t>
      </w:r>
      <w:r w:rsidR="006A10EF">
        <w:rPr>
          <w:rFonts w:cstheme="minorHAnsi"/>
        </w:rPr>
        <w:t>. As noted in the McKinsey article, executives view AI as likely to drive “potentially higher margins and earnings”</w:t>
      </w:r>
      <w:r w:rsidR="006453EC">
        <w:rPr>
          <w:rFonts w:cstheme="minorHAnsi"/>
        </w:rPr>
        <w:t xml:space="preserve"> </w:t>
      </w:r>
      <w:r w:rsidR="00A93CC8">
        <w:rPr>
          <w:rFonts w:cstheme="minorHAnsi"/>
        </w:rPr>
        <w:t xml:space="preserve">from AI-powered solutions and from internal development efficiencies, </w:t>
      </w:r>
      <w:r w:rsidR="006453EC">
        <w:rPr>
          <w:rFonts w:cstheme="minorHAnsi"/>
        </w:rPr>
        <w:t>which translate to increases in shareholder value</w:t>
      </w:r>
      <w:r w:rsidR="006A10EF">
        <w:rPr>
          <w:rFonts w:cstheme="minorHAnsi"/>
        </w:rPr>
        <w:t>.</w:t>
      </w:r>
      <w:r w:rsidR="006453EC">
        <w:rPr>
          <w:rFonts w:cstheme="minorHAnsi"/>
        </w:rPr>
        <w:t xml:space="preserve"> This research paper attempts to answer the question, has shareholder value been recognized</w:t>
      </w:r>
      <w:r w:rsidR="00A93CC8">
        <w:rPr>
          <w:rFonts w:cstheme="minorHAnsi"/>
        </w:rPr>
        <w:t xml:space="preserve"> as a result</w:t>
      </w:r>
      <w:r w:rsidR="006453EC">
        <w:rPr>
          <w:rFonts w:cstheme="minorHAnsi"/>
        </w:rPr>
        <w:t xml:space="preserve">? </w:t>
      </w:r>
    </w:p>
    <w:p w14:paraId="22C8DEBE" w14:textId="68AFCBD3" w:rsidR="00BE2286" w:rsidRPr="006A10EF" w:rsidRDefault="001473AC" w:rsidP="00BE2286">
      <w:pPr>
        <w:ind w:firstLine="720"/>
        <w:rPr>
          <w:rFonts w:cstheme="minorHAnsi"/>
        </w:rPr>
        <w:sectPr w:rsidR="00BE2286" w:rsidRPr="006A10EF" w:rsidSect="00073EFD">
          <w:footerReference w:type="first" r:id="rId12"/>
          <w:pgSz w:w="12240" w:h="15840"/>
          <w:pgMar w:top="1440" w:right="1440" w:bottom="1440" w:left="1440" w:header="720" w:footer="720" w:gutter="0"/>
          <w:pgNumType w:fmt="lowerRoman" w:start="1"/>
          <w:cols w:space="720"/>
          <w:titlePg/>
          <w:docGrid w:linePitch="360"/>
        </w:sectPr>
      </w:pPr>
      <w:r>
        <w:rPr>
          <w:rFonts w:cstheme="minorHAnsi"/>
        </w:rPr>
        <w:t xml:space="preserve">This research aims to review the evolution of AI related language, product capabilities, market positioning, and risk disclosures from 2015 to present for Workday, Inc., a business-to-business enterprise software company. Information about this company will be extracted from various </w:t>
      </w:r>
      <w:r w:rsidR="004B4C3D">
        <w:rPr>
          <w:rFonts w:cstheme="minorHAnsi"/>
        </w:rPr>
        <w:t xml:space="preserve">online </w:t>
      </w:r>
      <w:r>
        <w:rPr>
          <w:rFonts w:cstheme="minorHAnsi"/>
        </w:rPr>
        <w:t>sources including regulatory filings, official company press releases, and events</w:t>
      </w:r>
      <w:r w:rsidR="004B4C3D">
        <w:rPr>
          <w:rFonts w:cstheme="minorHAnsi"/>
        </w:rPr>
        <w:t xml:space="preserve">, </w:t>
      </w:r>
      <w:r>
        <w:rPr>
          <w:rFonts w:cstheme="minorHAnsi"/>
        </w:rPr>
        <w:t xml:space="preserve">ingested and stored in a knowledge </w:t>
      </w:r>
      <w:r w:rsidR="004B4C3D">
        <w:rPr>
          <w:rFonts w:cstheme="minorHAnsi"/>
        </w:rPr>
        <w:t>graph (KG) data</w:t>
      </w:r>
      <w:r>
        <w:rPr>
          <w:rFonts w:cstheme="minorHAnsi"/>
        </w:rPr>
        <w:t xml:space="preserve">base. </w:t>
      </w:r>
      <w:r w:rsidR="004B4C3D">
        <w:rPr>
          <w:rFonts w:cstheme="minorHAnsi"/>
        </w:rPr>
        <w:t>The KG will power</w:t>
      </w:r>
      <w:r>
        <w:rPr>
          <w:rFonts w:cstheme="minorHAnsi"/>
        </w:rPr>
        <w:t xml:space="preserve"> </w:t>
      </w:r>
      <w:r w:rsidR="004B4C3D">
        <w:rPr>
          <w:rFonts w:cstheme="minorHAnsi"/>
        </w:rPr>
        <w:t xml:space="preserve">a </w:t>
      </w:r>
      <w:r>
        <w:rPr>
          <w:rFonts w:cstheme="minorHAnsi"/>
        </w:rPr>
        <w:t>predictive model for predicting the next month return direction for this company’s stock as a proxy for shareholder valu</w:t>
      </w:r>
      <w:r w:rsidR="00F8663A">
        <w:rPr>
          <w:rFonts w:cstheme="minorHAnsi"/>
        </w:rPr>
        <w:t xml:space="preserve">e. </w:t>
      </w:r>
      <w:r w:rsidR="00BE2286">
        <w:rPr>
          <w:rFonts w:cstheme="minorHAnsi"/>
        </w:rPr>
        <w:t xml:space="preserve">The KG is the facility by which </w:t>
      </w:r>
      <w:r w:rsidR="00C27993">
        <w:rPr>
          <w:rFonts w:cstheme="minorHAnsi"/>
        </w:rPr>
        <w:t xml:space="preserve">basic </w:t>
      </w:r>
      <w:r w:rsidR="00BE2286">
        <w:rPr>
          <w:rFonts w:cstheme="minorHAnsi"/>
        </w:rPr>
        <w:t>answers can be obtained about the company, mentions, disclosures, announcements included in its SEC filings</w:t>
      </w:r>
      <w:r w:rsidR="00C27993">
        <w:rPr>
          <w:rFonts w:cstheme="minorHAnsi"/>
        </w:rPr>
        <w:t xml:space="preserve">, and it’s the mechanism by which timeseries analyses can be conducted by investors, researchers, and management. </w:t>
      </w:r>
    </w:p>
    <w:sdt>
      <w:sdtPr>
        <w:rPr>
          <w:rFonts w:asciiTheme="minorHAnsi" w:eastAsiaTheme="minorEastAsia" w:hAnsiTheme="minorHAnsi" w:cstheme="minorBidi"/>
          <w:color w:val="auto"/>
          <w:sz w:val="24"/>
          <w:szCs w:val="21"/>
        </w:rPr>
        <w:id w:val="-971905388"/>
        <w:docPartObj>
          <w:docPartGallery w:val="Table of Contents"/>
          <w:docPartUnique/>
        </w:docPartObj>
      </w:sdtPr>
      <w:sdtEndPr>
        <w:rPr>
          <w:b/>
          <w:bCs/>
          <w:noProof/>
        </w:rPr>
      </w:sdtEndPr>
      <w:sdtContent>
        <w:p w14:paraId="0F15E1A3" w14:textId="77777777" w:rsidR="001163A5" w:rsidRPr="009F1750" w:rsidRDefault="001163A5" w:rsidP="00F8663A">
          <w:pPr>
            <w:pStyle w:val="TOCHeading"/>
            <w:rPr>
              <w:rFonts w:asciiTheme="minorHAnsi" w:eastAsiaTheme="minorEastAsia" w:hAnsiTheme="minorHAnsi" w:cstheme="minorBidi"/>
              <w:color w:val="auto"/>
              <w:sz w:val="24"/>
              <w:szCs w:val="21"/>
            </w:rPr>
          </w:pPr>
          <w:r>
            <w:t>Table of Contents</w:t>
          </w:r>
        </w:p>
        <w:p w14:paraId="1CFC9B28" w14:textId="76C55171" w:rsidR="000B0CDE" w:rsidRDefault="001163A5">
          <w:pPr>
            <w:pStyle w:val="TOC1"/>
            <w:tabs>
              <w:tab w:val="right" w:leader="dot" w:pos="9350"/>
            </w:tabs>
            <w:rPr>
              <w:noProof/>
              <w:kern w:val="2"/>
              <w:szCs w:val="24"/>
              <w:lang w:eastAsia="ja-JP"/>
              <w14:ligatures w14:val="standardContextual"/>
            </w:rPr>
          </w:pPr>
          <w:r>
            <w:fldChar w:fldCharType="begin"/>
          </w:r>
          <w:r>
            <w:instrText xml:space="preserve"> TOC \o "1-3" \h \z \u </w:instrText>
          </w:r>
          <w:r>
            <w:fldChar w:fldCharType="separate"/>
          </w:r>
          <w:hyperlink w:anchor="_Toc223195056" w:history="1">
            <w:r w:rsidR="000B0CDE" w:rsidRPr="00BB7BDE">
              <w:rPr>
                <w:rStyle w:val="Hyperlink"/>
                <w:noProof/>
              </w:rPr>
              <w:t>Abstract</w:t>
            </w:r>
            <w:r w:rsidR="000B0CDE">
              <w:rPr>
                <w:noProof/>
                <w:webHidden/>
              </w:rPr>
              <w:tab/>
            </w:r>
            <w:r w:rsidR="000B0CDE">
              <w:rPr>
                <w:noProof/>
                <w:webHidden/>
              </w:rPr>
              <w:fldChar w:fldCharType="begin"/>
            </w:r>
            <w:r w:rsidR="000B0CDE">
              <w:rPr>
                <w:noProof/>
                <w:webHidden/>
              </w:rPr>
              <w:instrText xml:space="preserve"> PAGEREF _Toc223195056 \h </w:instrText>
            </w:r>
            <w:r w:rsidR="000B0CDE">
              <w:rPr>
                <w:noProof/>
                <w:webHidden/>
              </w:rPr>
            </w:r>
            <w:r w:rsidR="000B0CDE">
              <w:rPr>
                <w:noProof/>
                <w:webHidden/>
              </w:rPr>
              <w:fldChar w:fldCharType="separate"/>
            </w:r>
            <w:r w:rsidR="009D0F3F">
              <w:rPr>
                <w:noProof/>
                <w:webHidden/>
              </w:rPr>
              <w:t>i</w:t>
            </w:r>
            <w:r w:rsidR="000B0CDE">
              <w:rPr>
                <w:noProof/>
                <w:webHidden/>
              </w:rPr>
              <w:fldChar w:fldCharType="end"/>
            </w:r>
          </w:hyperlink>
        </w:p>
        <w:p w14:paraId="21D90FFF" w14:textId="41808E80" w:rsidR="000B0CDE" w:rsidRDefault="000B0CDE">
          <w:pPr>
            <w:pStyle w:val="TOC1"/>
            <w:tabs>
              <w:tab w:val="right" w:leader="dot" w:pos="9350"/>
            </w:tabs>
            <w:rPr>
              <w:noProof/>
              <w:kern w:val="2"/>
              <w:szCs w:val="24"/>
              <w:lang w:eastAsia="ja-JP"/>
              <w14:ligatures w14:val="standardContextual"/>
            </w:rPr>
          </w:pPr>
          <w:hyperlink w:anchor="_Toc223195057" w:history="1">
            <w:r w:rsidRPr="00BB7BDE">
              <w:rPr>
                <w:rStyle w:val="Hyperlink"/>
                <w:noProof/>
              </w:rPr>
              <w:t>Introduction and Problem Statement</w:t>
            </w:r>
            <w:r>
              <w:rPr>
                <w:noProof/>
                <w:webHidden/>
              </w:rPr>
              <w:tab/>
            </w:r>
            <w:r>
              <w:rPr>
                <w:noProof/>
                <w:webHidden/>
              </w:rPr>
              <w:fldChar w:fldCharType="begin"/>
            </w:r>
            <w:r>
              <w:rPr>
                <w:noProof/>
                <w:webHidden/>
              </w:rPr>
              <w:instrText xml:space="preserve"> PAGEREF _Toc223195057 \h </w:instrText>
            </w:r>
            <w:r>
              <w:rPr>
                <w:noProof/>
                <w:webHidden/>
              </w:rPr>
            </w:r>
            <w:r>
              <w:rPr>
                <w:noProof/>
                <w:webHidden/>
              </w:rPr>
              <w:fldChar w:fldCharType="separate"/>
            </w:r>
            <w:r w:rsidR="009D0F3F">
              <w:rPr>
                <w:noProof/>
                <w:webHidden/>
              </w:rPr>
              <w:t>1</w:t>
            </w:r>
            <w:r>
              <w:rPr>
                <w:noProof/>
                <w:webHidden/>
              </w:rPr>
              <w:fldChar w:fldCharType="end"/>
            </w:r>
          </w:hyperlink>
        </w:p>
        <w:p w14:paraId="1F476189" w14:textId="0016DCC1" w:rsidR="000B0CDE" w:rsidRDefault="000B0CDE">
          <w:pPr>
            <w:pStyle w:val="TOC1"/>
            <w:tabs>
              <w:tab w:val="right" w:leader="dot" w:pos="9350"/>
            </w:tabs>
            <w:rPr>
              <w:noProof/>
              <w:kern w:val="2"/>
              <w:szCs w:val="24"/>
              <w:lang w:eastAsia="ja-JP"/>
              <w14:ligatures w14:val="standardContextual"/>
            </w:rPr>
          </w:pPr>
          <w:hyperlink w:anchor="_Toc223195058" w:history="1">
            <w:r w:rsidRPr="00BB7BDE">
              <w:rPr>
                <w:rStyle w:val="Hyperlink"/>
                <w:noProof/>
              </w:rPr>
              <w:t>Literature Review</w:t>
            </w:r>
            <w:r>
              <w:rPr>
                <w:noProof/>
                <w:webHidden/>
              </w:rPr>
              <w:tab/>
            </w:r>
            <w:r>
              <w:rPr>
                <w:noProof/>
                <w:webHidden/>
              </w:rPr>
              <w:fldChar w:fldCharType="begin"/>
            </w:r>
            <w:r>
              <w:rPr>
                <w:noProof/>
                <w:webHidden/>
              </w:rPr>
              <w:instrText xml:space="preserve"> PAGEREF _Toc223195058 \h </w:instrText>
            </w:r>
            <w:r>
              <w:rPr>
                <w:noProof/>
                <w:webHidden/>
              </w:rPr>
            </w:r>
            <w:r>
              <w:rPr>
                <w:noProof/>
                <w:webHidden/>
              </w:rPr>
              <w:fldChar w:fldCharType="separate"/>
            </w:r>
            <w:r w:rsidR="009D0F3F">
              <w:rPr>
                <w:noProof/>
                <w:webHidden/>
              </w:rPr>
              <w:t>1</w:t>
            </w:r>
            <w:r>
              <w:rPr>
                <w:noProof/>
                <w:webHidden/>
              </w:rPr>
              <w:fldChar w:fldCharType="end"/>
            </w:r>
          </w:hyperlink>
        </w:p>
        <w:p w14:paraId="10758B94" w14:textId="3E8E2245" w:rsidR="000B0CDE" w:rsidRDefault="000B0CDE">
          <w:pPr>
            <w:pStyle w:val="TOC3"/>
            <w:tabs>
              <w:tab w:val="right" w:leader="dot" w:pos="9350"/>
            </w:tabs>
            <w:rPr>
              <w:noProof/>
              <w:kern w:val="2"/>
              <w:szCs w:val="24"/>
              <w:lang w:eastAsia="ja-JP"/>
              <w14:ligatures w14:val="standardContextual"/>
            </w:rPr>
          </w:pPr>
          <w:hyperlink w:anchor="_Toc223195059" w:history="1">
            <w:r w:rsidRPr="00BB7BDE">
              <w:rPr>
                <w:rStyle w:val="Hyperlink"/>
                <w:noProof/>
              </w:rPr>
              <w:t>Textual Analysis of SEC Filings as Financial Signal</w:t>
            </w:r>
            <w:r>
              <w:rPr>
                <w:noProof/>
                <w:webHidden/>
              </w:rPr>
              <w:tab/>
            </w:r>
            <w:r>
              <w:rPr>
                <w:noProof/>
                <w:webHidden/>
              </w:rPr>
              <w:fldChar w:fldCharType="begin"/>
            </w:r>
            <w:r>
              <w:rPr>
                <w:noProof/>
                <w:webHidden/>
              </w:rPr>
              <w:instrText xml:space="preserve"> PAGEREF _Toc223195059 \h </w:instrText>
            </w:r>
            <w:r>
              <w:rPr>
                <w:noProof/>
                <w:webHidden/>
              </w:rPr>
            </w:r>
            <w:r>
              <w:rPr>
                <w:noProof/>
                <w:webHidden/>
              </w:rPr>
              <w:fldChar w:fldCharType="separate"/>
            </w:r>
            <w:r w:rsidR="009D0F3F">
              <w:rPr>
                <w:noProof/>
                <w:webHidden/>
              </w:rPr>
              <w:t>1</w:t>
            </w:r>
            <w:r>
              <w:rPr>
                <w:noProof/>
                <w:webHidden/>
              </w:rPr>
              <w:fldChar w:fldCharType="end"/>
            </w:r>
          </w:hyperlink>
        </w:p>
        <w:p w14:paraId="08787932" w14:textId="4C86C5E3" w:rsidR="000B0CDE" w:rsidRDefault="000B0CDE">
          <w:pPr>
            <w:pStyle w:val="TOC3"/>
            <w:tabs>
              <w:tab w:val="right" w:leader="dot" w:pos="9350"/>
            </w:tabs>
            <w:rPr>
              <w:noProof/>
              <w:kern w:val="2"/>
              <w:szCs w:val="24"/>
              <w:lang w:eastAsia="ja-JP"/>
              <w14:ligatures w14:val="standardContextual"/>
            </w:rPr>
          </w:pPr>
          <w:hyperlink w:anchor="_Toc223195060" w:history="1">
            <w:r w:rsidRPr="00BB7BDE">
              <w:rPr>
                <w:rStyle w:val="Hyperlink"/>
                <w:noProof/>
              </w:rPr>
              <w:t>Corporate Disclosures and Knowledge Graphs</w:t>
            </w:r>
            <w:r>
              <w:rPr>
                <w:noProof/>
                <w:webHidden/>
              </w:rPr>
              <w:tab/>
            </w:r>
            <w:r>
              <w:rPr>
                <w:noProof/>
                <w:webHidden/>
              </w:rPr>
              <w:fldChar w:fldCharType="begin"/>
            </w:r>
            <w:r>
              <w:rPr>
                <w:noProof/>
                <w:webHidden/>
              </w:rPr>
              <w:instrText xml:space="preserve"> PAGEREF _Toc223195060 \h </w:instrText>
            </w:r>
            <w:r>
              <w:rPr>
                <w:noProof/>
                <w:webHidden/>
              </w:rPr>
            </w:r>
            <w:r>
              <w:rPr>
                <w:noProof/>
                <w:webHidden/>
              </w:rPr>
              <w:fldChar w:fldCharType="separate"/>
            </w:r>
            <w:r w:rsidR="009D0F3F">
              <w:rPr>
                <w:noProof/>
                <w:webHidden/>
              </w:rPr>
              <w:t>2</w:t>
            </w:r>
            <w:r>
              <w:rPr>
                <w:noProof/>
                <w:webHidden/>
              </w:rPr>
              <w:fldChar w:fldCharType="end"/>
            </w:r>
          </w:hyperlink>
        </w:p>
        <w:p w14:paraId="10CE3122" w14:textId="015D491D" w:rsidR="000B0CDE" w:rsidRDefault="000B0CDE">
          <w:pPr>
            <w:pStyle w:val="TOC3"/>
            <w:tabs>
              <w:tab w:val="right" w:leader="dot" w:pos="9350"/>
            </w:tabs>
            <w:rPr>
              <w:noProof/>
              <w:kern w:val="2"/>
              <w:szCs w:val="24"/>
              <w:lang w:eastAsia="ja-JP"/>
              <w14:ligatures w14:val="standardContextual"/>
            </w:rPr>
          </w:pPr>
          <w:hyperlink w:anchor="_Toc223195061" w:history="1">
            <w:r w:rsidRPr="00BB7BDE">
              <w:rPr>
                <w:rStyle w:val="Hyperlink"/>
                <w:noProof/>
              </w:rPr>
              <w:t>AI-Related Language in Disclosures and Risks</w:t>
            </w:r>
            <w:r>
              <w:rPr>
                <w:noProof/>
                <w:webHidden/>
              </w:rPr>
              <w:tab/>
            </w:r>
            <w:r>
              <w:rPr>
                <w:noProof/>
                <w:webHidden/>
              </w:rPr>
              <w:fldChar w:fldCharType="begin"/>
            </w:r>
            <w:r>
              <w:rPr>
                <w:noProof/>
                <w:webHidden/>
              </w:rPr>
              <w:instrText xml:space="preserve"> PAGEREF _Toc223195061 \h </w:instrText>
            </w:r>
            <w:r>
              <w:rPr>
                <w:noProof/>
                <w:webHidden/>
              </w:rPr>
            </w:r>
            <w:r>
              <w:rPr>
                <w:noProof/>
                <w:webHidden/>
              </w:rPr>
              <w:fldChar w:fldCharType="separate"/>
            </w:r>
            <w:r w:rsidR="009D0F3F">
              <w:rPr>
                <w:noProof/>
                <w:webHidden/>
              </w:rPr>
              <w:t>2</w:t>
            </w:r>
            <w:r>
              <w:rPr>
                <w:noProof/>
                <w:webHidden/>
              </w:rPr>
              <w:fldChar w:fldCharType="end"/>
            </w:r>
          </w:hyperlink>
        </w:p>
        <w:p w14:paraId="513FA125" w14:textId="60C52AC7" w:rsidR="000B0CDE" w:rsidRDefault="000B0CDE">
          <w:pPr>
            <w:pStyle w:val="TOC3"/>
            <w:tabs>
              <w:tab w:val="right" w:leader="dot" w:pos="9350"/>
            </w:tabs>
            <w:rPr>
              <w:noProof/>
              <w:kern w:val="2"/>
              <w:szCs w:val="24"/>
              <w:lang w:eastAsia="ja-JP"/>
              <w14:ligatures w14:val="standardContextual"/>
            </w:rPr>
          </w:pPr>
          <w:hyperlink w:anchor="_Toc223195062" w:history="1">
            <w:r w:rsidRPr="00BB7BDE">
              <w:rPr>
                <w:rStyle w:val="Hyperlink"/>
                <w:noProof/>
              </w:rPr>
              <w:t>Research Gap and Contribution</w:t>
            </w:r>
            <w:r>
              <w:rPr>
                <w:noProof/>
                <w:webHidden/>
              </w:rPr>
              <w:tab/>
            </w:r>
            <w:r>
              <w:rPr>
                <w:noProof/>
                <w:webHidden/>
              </w:rPr>
              <w:fldChar w:fldCharType="begin"/>
            </w:r>
            <w:r>
              <w:rPr>
                <w:noProof/>
                <w:webHidden/>
              </w:rPr>
              <w:instrText xml:space="preserve"> PAGEREF _Toc223195062 \h </w:instrText>
            </w:r>
            <w:r>
              <w:rPr>
                <w:noProof/>
                <w:webHidden/>
              </w:rPr>
            </w:r>
            <w:r>
              <w:rPr>
                <w:noProof/>
                <w:webHidden/>
              </w:rPr>
              <w:fldChar w:fldCharType="separate"/>
            </w:r>
            <w:r w:rsidR="009D0F3F">
              <w:rPr>
                <w:noProof/>
                <w:webHidden/>
              </w:rPr>
              <w:t>2</w:t>
            </w:r>
            <w:r>
              <w:rPr>
                <w:noProof/>
                <w:webHidden/>
              </w:rPr>
              <w:fldChar w:fldCharType="end"/>
            </w:r>
          </w:hyperlink>
        </w:p>
        <w:p w14:paraId="1115E056" w14:textId="32B8FFB1" w:rsidR="000B0CDE" w:rsidRDefault="000B0CDE">
          <w:pPr>
            <w:pStyle w:val="TOC1"/>
            <w:tabs>
              <w:tab w:val="right" w:leader="dot" w:pos="9350"/>
            </w:tabs>
            <w:rPr>
              <w:noProof/>
              <w:kern w:val="2"/>
              <w:szCs w:val="24"/>
              <w:lang w:eastAsia="ja-JP"/>
              <w14:ligatures w14:val="standardContextual"/>
            </w:rPr>
          </w:pPr>
          <w:hyperlink w:anchor="_Toc223195063" w:history="1">
            <w:r w:rsidRPr="00BB7BDE">
              <w:rPr>
                <w:rStyle w:val="Hyperlink"/>
                <w:noProof/>
              </w:rPr>
              <w:t>Data</w:t>
            </w:r>
            <w:r>
              <w:rPr>
                <w:noProof/>
                <w:webHidden/>
              </w:rPr>
              <w:tab/>
            </w:r>
            <w:r>
              <w:rPr>
                <w:noProof/>
                <w:webHidden/>
              </w:rPr>
              <w:fldChar w:fldCharType="begin"/>
            </w:r>
            <w:r>
              <w:rPr>
                <w:noProof/>
                <w:webHidden/>
              </w:rPr>
              <w:instrText xml:space="preserve"> PAGEREF _Toc223195063 \h </w:instrText>
            </w:r>
            <w:r>
              <w:rPr>
                <w:noProof/>
                <w:webHidden/>
              </w:rPr>
            </w:r>
            <w:r>
              <w:rPr>
                <w:noProof/>
                <w:webHidden/>
              </w:rPr>
              <w:fldChar w:fldCharType="separate"/>
            </w:r>
            <w:r w:rsidR="009D0F3F">
              <w:rPr>
                <w:noProof/>
                <w:webHidden/>
              </w:rPr>
              <w:t>2</w:t>
            </w:r>
            <w:r>
              <w:rPr>
                <w:noProof/>
                <w:webHidden/>
              </w:rPr>
              <w:fldChar w:fldCharType="end"/>
            </w:r>
          </w:hyperlink>
        </w:p>
        <w:p w14:paraId="0F4BF932" w14:textId="79E6C4F4" w:rsidR="000B0CDE" w:rsidRDefault="000B0CDE">
          <w:pPr>
            <w:pStyle w:val="TOC1"/>
            <w:tabs>
              <w:tab w:val="right" w:leader="dot" w:pos="9350"/>
            </w:tabs>
            <w:rPr>
              <w:noProof/>
              <w:kern w:val="2"/>
              <w:szCs w:val="24"/>
              <w:lang w:eastAsia="ja-JP"/>
              <w14:ligatures w14:val="standardContextual"/>
            </w:rPr>
          </w:pPr>
          <w:hyperlink w:anchor="_Toc223195064" w:history="1">
            <w:r w:rsidRPr="00BB7BDE">
              <w:rPr>
                <w:rStyle w:val="Hyperlink"/>
                <w:noProof/>
              </w:rPr>
              <w:t>Methods</w:t>
            </w:r>
            <w:r>
              <w:rPr>
                <w:noProof/>
                <w:webHidden/>
              </w:rPr>
              <w:tab/>
            </w:r>
            <w:r>
              <w:rPr>
                <w:noProof/>
                <w:webHidden/>
              </w:rPr>
              <w:fldChar w:fldCharType="begin"/>
            </w:r>
            <w:r>
              <w:rPr>
                <w:noProof/>
                <w:webHidden/>
              </w:rPr>
              <w:instrText xml:space="preserve"> PAGEREF _Toc223195064 \h </w:instrText>
            </w:r>
            <w:r>
              <w:rPr>
                <w:noProof/>
                <w:webHidden/>
              </w:rPr>
            </w:r>
            <w:r>
              <w:rPr>
                <w:noProof/>
                <w:webHidden/>
              </w:rPr>
              <w:fldChar w:fldCharType="separate"/>
            </w:r>
            <w:r w:rsidR="009D0F3F">
              <w:rPr>
                <w:noProof/>
                <w:webHidden/>
              </w:rPr>
              <w:t>4</w:t>
            </w:r>
            <w:r>
              <w:rPr>
                <w:noProof/>
                <w:webHidden/>
              </w:rPr>
              <w:fldChar w:fldCharType="end"/>
            </w:r>
          </w:hyperlink>
        </w:p>
        <w:p w14:paraId="70A39E3F" w14:textId="26A0B92B" w:rsidR="000B0CDE" w:rsidRDefault="000B0CDE">
          <w:pPr>
            <w:pStyle w:val="TOC1"/>
            <w:tabs>
              <w:tab w:val="right" w:leader="dot" w:pos="9350"/>
            </w:tabs>
            <w:rPr>
              <w:noProof/>
              <w:kern w:val="2"/>
              <w:szCs w:val="24"/>
              <w:lang w:eastAsia="ja-JP"/>
              <w14:ligatures w14:val="standardContextual"/>
            </w:rPr>
          </w:pPr>
          <w:hyperlink w:anchor="_Toc223195065" w:history="1">
            <w:r w:rsidRPr="00BB7BDE">
              <w:rPr>
                <w:rStyle w:val="Hyperlink"/>
                <w:noProof/>
              </w:rPr>
              <w:t>Results</w:t>
            </w:r>
            <w:r>
              <w:rPr>
                <w:noProof/>
                <w:webHidden/>
              </w:rPr>
              <w:tab/>
            </w:r>
            <w:r>
              <w:rPr>
                <w:noProof/>
                <w:webHidden/>
              </w:rPr>
              <w:fldChar w:fldCharType="begin"/>
            </w:r>
            <w:r>
              <w:rPr>
                <w:noProof/>
                <w:webHidden/>
              </w:rPr>
              <w:instrText xml:space="preserve"> PAGEREF _Toc223195065 \h </w:instrText>
            </w:r>
            <w:r>
              <w:rPr>
                <w:noProof/>
                <w:webHidden/>
              </w:rPr>
            </w:r>
            <w:r>
              <w:rPr>
                <w:noProof/>
                <w:webHidden/>
              </w:rPr>
              <w:fldChar w:fldCharType="separate"/>
            </w:r>
            <w:r w:rsidR="009D0F3F">
              <w:rPr>
                <w:noProof/>
                <w:webHidden/>
              </w:rPr>
              <w:t>9</w:t>
            </w:r>
            <w:r>
              <w:rPr>
                <w:noProof/>
                <w:webHidden/>
              </w:rPr>
              <w:fldChar w:fldCharType="end"/>
            </w:r>
          </w:hyperlink>
        </w:p>
        <w:p w14:paraId="4FFAC1BC" w14:textId="4F937CDC" w:rsidR="000B0CDE" w:rsidRDefault="000B0CDE">
          <w:pPr>
            <w:pStyle w:val="TOC1"/>
            <w:tabs>
              <w:tab w:val="right" w:leader="dot" w:pos="9350"/>
            </w:tabs>
            <w:rPr>
              <w:noProof/>
              <w:kern w:val="2"/>
              <w:szCs w:val="24"/>
              <w:lang w:eastAsia="ja-JP"/>
              <w14:ligatures w14:val="standardContextual"/>
            </w:rPr>
          </w:pPr>
          <w:hyperlink w:anchor="_Toc223195066" w:history="1">
            <w:r w:rsidRPr="00BB7BDE">
              <w:rPr>
                <w:rStyle w:val="Hyperlink"/>
                <w:noProof/>
              </w:rPr>
              <w:t>Conclusions</w:t>
            </w:r>
            <w:r>
              <w:rPr>
                <w:noProof/>
                <w:webHidden/>
              </w:rPr>
              <w:tab/>
            </w:r>
            <w:r>
              <w:rPr>
                <w:noProof/>
                <w:webHidden/>
              </w:rPr>
              <w:fldChar w:fldCharType="begin"/>
            </w:r>
            <w:r>
              <w:rPr>
                <w:noProof/>
                <w:webHidden/>
              </w:rPr>
              <w:instrText xml:space="preserve"> PAGEREF _Toc223195066 \h </w:instrText>
            </w:r>
            <w:r>
              <w:rPr>
                <w:noProof/>
                <w:webHidden/>
              </w:rPr>
            </w:r>
            <w:r>
              <w:rPr>
                <w:noProof/>
                <w:webHidden/>
              </w:rPr>
              <w:fldChar w:fldCharType="separate"/>
            </w:r>
            <w:r w:rsidR="009D0F3F">
              <w:rPr>
                <w:noProof/>
                <w:webHidden/>
              </w:rPr>
              <w:t>10</w:t>
            </w:r>
            <w:r>
              <w:rPr>
                <w:noProof/>
                <w:webHidden/>
              </w:rPr>
              <w:fldChar w:fldCharType="end"/>
            </w:r>
          </w:hyperlink>
        </w:p>
        <w:p w14:paraId="61E723E2" w14:textId="2C24315F" w:rsidR="000B0CDE" w:rsidRDefault="000B0CDE">
          <w:pPr>
            <w:pStyle w:val="TOC1"/>
            <w:tabs>
              <w:tab w:val="right" w:leader="dot" w:pos="9350"/>
            </w:tabs>
            <w:rPr>
              <w:noProof/>
              <w:kern w:val="2"/>
              <w:szCs w:val="24"/>
              <w:lang w:eastAsia="ja-JP"/>
              <w14:ligatures w14:val="standardContextual"/>
            </w:rPr>
          </w:pPr>
          <w:hyperlink w:anchor="_Toc223195067" w:history="1">
            <w:r w:rsidRPr="00BB7BDE">
              <w:rPr>
                <w:rStyle w:val="Hyperlink"/>
                <w:noProof/>
              </w:rPr>
              <w:t>References</w:t>
            </w:r>
            <w:r>
              <w:rPr>
                <w:noProof/>
                <w:webHidden/>
              </w:rPr>
              <w:tab/>
            </w:r>
            <w:r>
              <w:rPr>
                <w:noProof/>
                <w:webHidden/>
              </w:rPr>
              <w:fldChar w:fldCharType="begin"/>
            </w:r>
            <w:r>
              <w:rPr>
                <w:noProof/>
                <w:webHidden/>
              </w:rPr>
              <w:instrText xml:space="preserve"> PAGEREF _Toc223195067 \h </w:instrText>
            </w:r>
            <w:r>
              <w:rPr>
                <w:noProof/>
                <w:webHidden/>
              </w:rPr>
            </w:r>
            <w:r>
              <w:rPr>
                <w:noProof/>
                <w:webHidden/>
              </w:rPr>
              <w:fldChar w:fldCharType="separate"/>
            </w:r>
            <w:r w:rsidR="009D0F3F">
              <w:rPr>
                <w:noProof/>
                <w:webHidden/>
              </w:rPr>
              <w:t>11</w:t>
            </w:r>
            <w:r>
              <w:rPr>
                <w:noProof/>
                <w:webHidden/>
              </w:rPr>
              <w:fldChar w:fldCharType="end"/>
            </w:r>
          </w:hyperlink>
        </w:p>
        <w:p w14:paraId="7B588617" w14:textId="66AA9DF0" w:rsidR="000B0CDE" w:rsidRDefault="000B0CDE">
          <w:pPr>
            <w:pStyle w:val="TOC1"/>
            <w:tabs>
              <w:tab w:val="right" w:leader="dot" w:pos="9350"/>
            </w:tabs>
            <w:rPr>
              <w:noProof/>
              <w:kern w:val="2"/>
              <w:szCs w:val="24"/>
              <w:lang w:eastAsia="ja-JP"/>
              <w14:ligatures w14:val="standardContextual"/>
            </w:rPr>
          </w:pPr>
          <w:hyperlink w:anchor="_Toc223195068" w:history="1">
            <w:r w:rsidRPr="00BB7BDE">
              <w:rPr>
                <w:rStyle w:val="Hyperlink"/>
                <w:noProof/>
              </w:rPr>
              <w:t>Code Availability</w:t>
            </w:r>
            <w:r>
              <w:rPr>
                <w:noProof/>
                <w:webHidden/>
              </w:rPr>
              <w:tab/>
            </w:r>
            <w:r>
              <w:rPr>
                <w:noProof/>
                <w:webHidden/>
              </w:rPr>
              <w:fldChar w:fldCharType="begin"/>
            </w:r>
            <w:r>
              <w:rPr>
                <w:noProof/>
                <w:webHidden/>
              </w:rPr>
              <w:instrText xml:space="preserve"> PAGEREF _Toc223195068 \h </w:instrText>
            </w:r>
            <w:r>
              <w:rPr>
                <w:noProof/>
                <w:webHidden/>
              </w:rPr>
            </w:r>
            <w:r>
              <w:rPr>
                <w:noProof/>
                <w:webHidden/>
              </w:rPr>
              <w:fldChar w:fldCharType="separate"/>
            </w:r>
            <w:r w:rsidR="009D0F3F">
              <w:rPr>
                <w:noProof/>
                <w:webHidden/>
              </w:rPr>
              <w:t>13</w:t>
            </w:r>
            <w:r>
              <w:rPr>
                <w:noProof/>
                <w:webHidden/>
              </w:rPr>
              <w:fldChar w:fldCharType="end"/>
            </w:r>
          </w:hyperlink>
        </w:p>
        <w:p w14:paraId="0E1D1D44" w14:textId="71F875D4" w:rsidR="000B0CDE" w:rsidRDefault="000B0CDE">
          <w:pPr>
            <w:pStyle w:val="TOC1"/>
            <w:tabs>
              <w:tab w:val="right" w:leader="dot" w:pos="9350"/>
            </w:tabs>
            <w:rPr>
              <w:noProof/>
              <w:kern w:val="2"/>
              <w:szCs w:val="24"/>
              <w:lang w:eastAsia="ja-JP"/>
              <w14:ligatures w14:val="standardContextual"/>
            </w:rPr>
          </w:pPr>
          <w:hyperlink w:anchor="_Toc223195069" w:history="1">
            <w:r w:rsidRPr="00BB7BDE">
              <w:rPr>
                <w:rStyle w:val="Hyperlink"/>
                <w:noProof/>
              </w:rPr>
              <w:t>Appendix</w:t>
            </w:r>
            <w:r>
              <w:rPr>
                <w:noProof/>
                <w:webHidden/>
              </w:rPr>
              <w:tab/>
            </w:r>
            <w:r>
              <w:rPr>
                <w:noProof/>
                <w:webHidden/>
              </w:rPr>
              <w:fldChar w:fldCharType="begin"/>
            </w:r>
            <w:r>
              <w:rPr>
                <w:noProof/>
                <w:webHidden/>
              </w:rPr>
              <w:instrText xml:space="preserve"> PAGEREF _Toc223195069 \h </w:instrText>
            </w:r>
            <w:r>
              <w:rPr>
                <w:noProof/>
                <w:webHidden/>
              </w:rPr>
            </w:r>
            <w:r>
              <w:rPr>
                <w:noProof/>
                <w:webHidden/>
              </w:rPr>
              <w:fldChar w:fldCharType="separate"/>
            </w:r>
            <w:r w:rsidR="009D0F3F">
              <w:rPr>
                <w:noProof/>
                <w:webHidden/>
              </w:rPr>
              <w:t>14</w:t>
            </w:r>
            <w:r>
              <w:rPr>
                <w:noProof/>
                <w:webHidden/>
              </w:rPr>
              <w:fldChar w:fldCharType="end"/>
            </w:r>
          </w:hyperlink>
        </w:p>
        <w:p w14:paraId="775786B6" w14:textId="0DF86564" w:rsidR="001163A5" w:rsidRDefault="001163A5">
          <w:r>
            <w:rPr>
              <w:b/>
              <w:bCs/>
              <w:noProof/>
            </w:rPr>
            <w:fldChar w:fldCharType="end"/>
          </w:r>
        </w:p>
      </w:sdtContent>
    </w:sdt>
    <w:p w14:paraId="73D7F870" w14:textId="77777777" w:rsidR="00A42D92" w:rsidRDefault="00A42D92" w:rsidP="00E763CC"/>
    <w:p w14:paraId="3F62D859" w14:textId="77777777" w:rsidR="002F3E8A" w:rsidRDefault="002F3E8A" w:rsidP="00E763CC"/>
    <w:p w14:paraId="4E12AB51" w14:textId="77777777" w:rsidR="002F3E8A" w:rsidRDefault="002F3E8A" w:rsidP="00E763CC">
      <w:pPr>
        <w:sectPr w:rsidR="002F3E8A" w:rsidSect="00073EFD">
          <w:footerReference w:type="first" r:id="rId13"/>
          <w:pgSz w:w="12240" w:h="15840"/>
          <w:pgMar w:top="1440" w:right="1440" w:bottom="1440" w:left="1440" w:header="720" w:footer="720" w:gutter="0"/>
          <w:pgNumType w:fmt="lowerRoman"/>
          <w:cols w:space="720"/>
          <w:titlePg/>
          <w:docGrid w:linePitch="360"/>
        </w:sectPr>
      </w:pPr>
    </w:p>
    <w:p w14:paraId="3D432C3A" w14:textId="77777777" w:rsidR="002C0236" w:rsidRPr="00A572C9" w:rsidRDefault="009605AE" w:rsidP="00A572C9">
      <w:pPr>
        <w:pStyle w:val="Heading1"/>
      </w:pPr>
      <w:bookmarkStart w:id="1" w:name="_Toc223195057"/>
      <w:r>
        <w:lastRenderedPageBreak/>
        <w:t>Introduction and Problem Statement</w:t>
      </w:r>
      <w:bookmarkEnd w:id="1"/>
    </w:p>
    <w:p w14:paraId="550472D4" w14:textId="2632586F" w:rsidR="008B3F87" w:rsidRDefault="008349F7">
      <w:r>
        <w:tab/>
      </w:r>
      <w:r w:rsidR="004E66FF">
        <w:t xml:space="preserve">Core enterprise software-as-a-service enterprise platform companies sell to other businesses products that aim to increase productivity. Workday is a </w:t>
      </w:r>
      <w:r w:rsidR="00A9740B">
        <w:t xml:space="preserve">publicly traded </w:t>
      </w:r>
      <w:r w:rsidR="004E66FF">
        <w:t xml:space="preserve">company that builds </w:t>
      </w:r>
      <w:r w:rsidR="007C537B">
        <w:t xml:space="preserve">these </w:t>
      </w:r>
      <w:r w:rsidR="004E66FF">
        <w:t xml:space="preserve">products for managing human resources, finances, payroll, and other core aspects of corporate </w:t>
      </w:r>
      <w:r w:rsidR="007C537B">
        <w:t xml:space="preserve">and government </w:t>
      </w:r>
      <w:r w:rsidR="004E66FF">
        <w:t xml:space="preserve">operations. These aspects are essential to corporate operations thus there is an inherent efficiency maximization problem that is to be solved. </w:t>
      </w:r>
      <w:r w:rsidR="00A9740B">
        <w:t xml:space="preserve">Therefore, Workday is an interesting single-company case study to research whether its use of AI addresses this efficiency problem for its customers. </w:t>
      </w:r>
    </w:p>
    <w:p w14:paraId="39260190" w14:textId="0059115B" w:rsidR="00A9740B" w:rsidRDefault="00A9740B">
      <w:r>
        <w:tab/>
        <w:t>This research aims to compare the increase in AI-related language over time against the stock price. A predictive model will be</w:t>
      </w:r>
      <w:r w:rsidR="00EC7D85">
        <w:t xml:space="preserve"> </w:t>
      </w:r>
      <w:r>
        <w:t xml:space="preserve">powered by a knowledge graph containing information about this company. The predictive model will attempt to predict next month’s stock direction. The model will not answer whether the stock should be bought or sold, rather it will output the probability the direction next month is up based on signals and measures derived from the knowledge base. </w:t>
      </w:r>
    </w:p>
    <w:p w14:paraId="26B60CFA" w14:textId="681257A9" w:rsidR="008B3F87" w:rsidRDefault="00400370" w:rsidP="008B3F87">
      <w:r>
        <w:tab/>
        <w:t>Likely users of this application will be analysts</w:t>
      </w:r>
      <w:r w:rsidR="00553BE2">
        <w:t xml:space="preserve">, </w:t>
      </w:r>
      <w:r>
        <w:t>investors</w:t>
      </w:r>
      <w:r w:rsidR="00553BE2">
        <w:t>, and management</w:t>
      </w:r>
      <w:r>
        <w:t xml:space="preserve"> conducting research </w:t>
      </w:r>
      <w:r w:rsidR="009F2240">
        <w:t xml:space="preserve">who will be looking for support for a trading-style direction rule using </w:t>
      </w:r>
      <w:r>
        <w:t>this firm’s AI strategy</w:t>
      </w:r>
      <w:r w:rsidR="009F2240">
        <w:t xml:space="preserve"> as input</w:t>
      </w:r>
      <w:r>
        <w:t xml:space="preserve">. The application will not be for users who want to answer the question, “should I buy or sell WDAY?” </w:t>
      </w:r>
    </w:p>
    <w:p w14:paraId="311CA41E" w14:textId="77777777" w:rsidR="002B5CE4" w:rsidRDefault="005941E6" w:rsidP="00DA5A7D">
      <w:pPr>
        <w:pStyle w:val="Heading1"/>
      </w:pPr>
      <w:bookmarkStart w:id="2" w:name="_Toc223195058"/>
      <w:r>
        <w:t>Literature Review</w:t>
      </w:r>
      <w:bookmarkEnd w:id="2"/>
    </w:p>
    <w:p w14:paraId="3F63E8C3" w14:textId="014E1E6D" w:rsidR="0066454C" w:rsidRDefault="0066454C" w:rsidP="00EC6BF8">
      <w:pPr>
        <w:pStyle w:val="Heading3"/>
      </w:pPr>
      <w:bookmarkStart w:id="3" w:name="_Toc223195059"/>
      <w:r>
        <w:t xml:space="preserve">Textual Analysis of SEC Filings as </w:t>
      </w:r>
      <w:r w:rsidR="00EC6BF8">
        <w:t>F</w:t>
      </w:r>
      <w:r>
        <w:t xml:space="preserve">inancial </w:t>
      </w:r>
      <w:r w:rsidR="00EC6BF8">
        <w:t>S</w:t>
      </w:r>
      <w:r>
        <w:t>ignal</w:t>
      </w:r>
      <w:bookmarkEnd w:id="3"/>
    </w:p>
    <w:p w14:paraId="76E54459" w14:textId="4ADBA30D" w:rsidR="0066454C" w:rsidRDefault="0066454C" w:rsidP="00EC6BF8">
      <w:pPr>
        <w:ind w:firstLine="720"/>
      </w:pPr>
      <w:r>
        <w:t xml:space="preserve">Finance researchers have previously studied the link between financial tone of text in 10-K filings to financial performance and outcomes. By creating finance-domain specific word lists, Loughran and McDonald (2011) showed that these lists provide a better understanding of the impact of filing text on stock returns more than generic nonbusiness word lists. The text in filings is an important aspect </w:t>
      </w:r>
      <w:r w:rsidR="00B31184">
        <w:t xml:space="preserve">but more </w:t>
      </w:r>
      <w:r>
        <w:t xml:space="preserve">so is </w:t>
      </w:r>
      <w:r w:rsidR="00B31184">
        <w:t>its</w:t>
      </w:r>
      <w:r>
        <w:t xml:space="preserve"> readability. When analyzing the relationship between annual report readability and company performance, Li (2008) found that firms with poor performance have more difficult to read annual reports. Thus, financial tone and readability are signals and are features worth comparing against embeddings. </w:t>
      </w:r>
    </w:p>
    <w:p w14:paraId="547BFD6C" w14:textId="7E039449" w:rsidR="0066454C" w:rsidRDefault="0066454C" w:rsidP="00EC6BF8">
      <w:pPr>
        <w:pStyle w:val="Heading3"/>
      </w:pPr>
      <w:bookmarkStart w:id="4" w:name="_Toc223195060"/>
      <w:r>
        <w:lastRenderedPageBreak/>
        <w:t xml:space="preserve">Corporate </w:t>
      </w:r>
      <w:r w:rsidR="00EC6BF8">
        <w:t>D</w:t>
      </w:r>
      <w:r>
        <w:t xml:space="preserve">isclosures and </w:t>
      </w:r>
      <w:r w:rsidR="00EC6BF8">
        <w:t>K</w:t>
      </w:r>
      <w:r>
        <w:t xml:space="preserve">nowledge </w:t>
      </w:r>
      <w:r w:rsidR="00EC6BF8">
        <w:t>G</w:t>
      </w:r>
      <w:r>
        <w:t>raphs</w:t>
      </w:r>
      <w:bookmarkEnd w:id="4"/>
    </w:p>
    <w:p w14:paraId="33B5F213" w14:textId="77777777" w:rsidR="0066454C" w:rsidRDefault="0066454C" w:rsidP="00EC6BF8">
      <w:pPr>
        <w:ind w:firstLine="720"/>
      </w:pPr>
      <w:r>
        <w:t xml:space="preserve">Financial narrative researchers have previously explored how to process unstructured corporate disclosure documents using natural language processing techniques to store them in knowledge graphs to discover underlying networks. An approach by Cavar (2018) creates a pipeline to process 10-K filings, analyze their semantics using publicly available Python packages for NLP processing, creates a uniform data structure, and implements a knowledge graph for storing raw text as tuples. This demonstrates the feasibility of domain-specific knowledge graphs for storing and analyzing corporate disclosure data. </w:t>
      </w:r>
    </w:p>
    <w:p w14:paraId="66149492" w14:textId="77777777" w:rsidR="0066454C" w:rsidRDefault="0066454C" w:rsidP="00EC6BF8">
      <w:pPr>
        <w:pStyle w:val="Heading3"/>
      </w:pPr>
      <w:bookmarkStart w:id="5" w:name="_Toc223195061"/>
      <w:r>
        <w:t>AI-Related Language in Disclosures and Risks</w:t>
      </w:r>
      <w:bookmarkEnd w:id="5"/>
    </w:p>
    <w:p w14:paraId="3E94A4CB" w14:textId="5A5C30F0" w:rsidR="0066454C" w:rsidRDefault="0066454C" w:rsidP="00EC6BF8">
      <w:pPr>
        <w:ind w:firstLine="720"/>
      </w:pPr>
      <w:r>
        <w:t xml:space="preserve">The rise of AI-related language has been quantified by industry analysis. In a report by Arize (2024), an AI observability and LLM evaluation company, quantified how often companies mention AI and how often this language is associated with risk. Their report shows that in 2024 the Fortune 500 companies mention AI 250.1% more than in 2022. These companies cited AI as a risk factor more than 473.5% more in 2024 than in 2022. This analysis supports the hypothesis about AI as an opportunity versus a risk. </w:t>
      </w:r>
    </w:p>
    <w:p w14:paraId="6782CDF8" w14:textId="77777777" w:rsidR="0066454C" w:rsidRDefault="0066454C" w:rsidP="00EC6BF8">
      <w:pPr>
        <w:pStyle w:val="Heading3"/>
      </w:pPr>
      <w:bookmarkStart w:id="6" w:name="_Toc223195062"/>
      <w:r>
        <w:t>Research Gap and Contribution</w:t>
      </w:r>
      <w:bookmarkEnd w:id="6"/>
    </w:p>
    <w:p w14:paraId="6A081E33" w14:textId="51E9BE45" w:rsidR="005941E6" w:rsidRPr="005941E6" w:rsidRDefault="0066454C" w:rsidP="001A04F3">
      <w:pPr>
        <w:ind w:firstLine="720"/>
      </w:pPr>
      <w:r>
        <w:t>Prior work demonstrates that language in 10-K filings is informative, provides signals, and representing their information in a knowledge graph</w:t>
      </w:r>
      <w:r w:rsidR="00C04E33">
        <w:t>,</w:t>
      </w:r>
      <w:r>
        <w:t xml:space="preserve"> provides relationships that would otherwise be nonobvious. However, there is limited work integrating longitudinal NLP, knowledge graph modeling, and firm-specific context within a single framework. This research contributes by modeling Workday, Inc. as a longitudinal single-firm case study, constructing a knowledge graph that captures the evolution of AI-related language from 2015 to present. This approach enables exploratory signals relevant to investment decision-making. </w:t>
      </w:r>
    </w:p>
    <w:p w14:paraId="7691793F" w14:textId="5888681B" w:rsidR="005732BD" w:rsidRDefault="005732BD" w:rsidP="00724F35">
      <w:pPr>
        <w:pStyle w:val="Heading1"/>
      </w:pPr>
      <w:bookmarkStart w:id="7" w:name="_Toc223195063"/>
      <w:r>
        <w:t>Data</w:t>
      </w:r>
      <w:bookmarkEnd w:id="7"/>
    </w:p>
    <w:p w14:paraId="27AA58F3" w14:textId="3E0630A9" w:rsidR="00BA49C1" w:rsidRDefault="005732BD" w:rsidP="005732BD">
      <w:r>
        <w:tab/>
        <w:t xml:space="preserve">To build a strong dataset </w:t>
      </w:r>
      <w:r w:rsidR="00CD3C33">
        <w:t xml:space="preserve">for the predictive model, data from 2015 to 2026 was obtained about this single company from its official SEC filings, official corporate webpages, </w:t>
      </w:r>
      <w:r w:rsidR="0066657B">
        <w:t xml:space="preserve">earnings prepared remarks, </w:t>
      </w:r>
      <w:r w:rsidR="00CD3C33">
        <w:t xml:space="preserve">and public news coverage. </w:t>
      </w:r>
      <w:r w:rsidR="002A10A5">
        <w:t xml:space="preserve">Table </w:t>
      </w:r>
      <w:r w:rsidR="00A43A8A">
        <w:t>2</w:t>
      </w:r>
      <w:r w:rsidR="002A10A5">
        <w:t xml:space="preserve"> in the Appendix summarizes the data.</w:t>
      </w:r>
      <w:r w:rsidR="00062242">
        <w:t xml:space="preserve"> </w:t>
      </w:r>
      <w:r w:rsidR="00BA49C1">
        <w:t>Most of</w:t>
      </w:r>
      <w:r w:rsidR="00062242">
        <w:t xml:space="preserve"> the data originates from SEC </w:t>
      </w:r>
      <w:r w:rsidR="001C681C">
        <w:t>filings, however</w:t>
      </w:r>
      <w:r w:rsidR="00062242">
        <w:t xml:space="preserve">. </w:t>
      </w:r>
      <w:r w:rsidR="00BA49C1">
        <w:t xml:space="preserve">All data was obtained from public and free sources. </w:t>
      </w:r>
      <w:r w:rsidR="00E7324E">
        <w:t>Data available only from paid subscriptions was not obtained.</w:t>
      </w:r>
      <w:r w:rsidR="001C681C">
        <w:t xml:space="preserve"> </w:t>
      </w:r>
      <w:r w:rsidR="0066657B">
        <w:t>However, the public data contains adequate</w:t>
      </w:r>
      <w:r w:rsidR="00BA49C1">
        <w:t xml:space="preserve"> </w:t>
      </w:r>
      <w:r w:rsidR="0066657B">
        <w:t>context about the activity of this company including acquisitions, product capabilities, risk topics mentioned by leadership, and announcements</w:t>
      </w:r>
      <w:r w:rsidR="001C681C">
        <w:t xml:space="preserve"> over time</w:t>
      </w:r>
      <w:r w:rsidR="0066657B">
        <w:t xml:space="preserve">. For </w:t>
      </w:r>
      <w:r w:rsidR="0066657B">
        <w:lastRenderedPageBreak/>
        <w:t xml:space="preserve">example, the earnings prepared remarks dated November 25, </w:t>
      </w:r>
      <w:r w:rsidR="00E56F3F">
        <w:t>2025,</w:t>
      </w:r>
      <w:r w:rsidR="0066657B">
        <w:t xml:space="preserve"> obtained through web scraping provided the CEO’s announcement about a recent acquisition of an AI platform company: “Last week, we announced the intent to acquire Pipedream, a low-code integration platform for AI agents…” (Workday, Inc., 2025).</w:t>
      </w:r>
      <w:r w:rsidR="00416ED0">
        <w:t xml:space="preserve"> This </w:t>
      </w:r>
      <w:r w:rsidR="00A94E6E">
        <w:t>document is an example</w:t>
      </w:r>
      <w:r w:rsidR="00416ED0">
        <w:t xml:space="preserve"> contribut</w:t>
      </w:r>
      <w:r w:rsidR="00A94E6E">
        <w:t>ion</w:t>
      </w:r>
      <w:r w:rsidR="00416ED0">
        <w:t xml:space="preserve"> to high-signal product detail</w:t>
      </w:r>
      <w:r w:rsidR="0068569B">
        <w:t>. This</w:t>
      </w:r>
      <w:r w:rsidR="00416ED0">
        <w:t xml:space="preserve"> can be fed into </w:t>
      </w:r>
      <w:r w:rsidR="00A94E6E">
        <w:t>the</w:t>
      </w:r>
      <w:r w:rsidR="00416ED0">
        <w:t xml:space="preserve"> knowledge graph that becomes the generator of features whose provenance can be traced back to this specific document.</w:t>
      </w:r>
      <w:r w:rsidR="003443F1">
        <w:t xml:space="preserve"> </w:t>
      </w:r>
    </w:p>
    <w:p w14:paraId="35080E53" w14:textId="73126F52" w:rsidR="00CE67E8" w:rsidRDefault="00CE67E8" w:rsidP="00CE67E8">
      <w:pPr>
        <w:ind w:firstLine="720"/>
      </w:pPr>
      <w:r>
        <w:tab/>
        <w:t xml:space="preserve">The MVP scope of this research is to ingest 300 – 500 documents to balance comprehensive coverage with project feasibility. Ideally, these documents are distributed across the analysis period (2015 to present) with the priority of documents sourced from SEC filings. The success criteria in as far as document ingestion is that MVP is achieved when at least one document is ingested for every quarter in the analysis period, all SEC filings are included, and there are at least 30 AI-relevant documents per year at least starting in 2020. </w:t>
      </w:r>
    </w:p>
    <w:p w14:paraId="51B94B49" w14:textId="6E47C960" w:rsidR="0032716C" w:rsidRDefault="008367CC" w:rsidP="00E85173">
      <w:pPr>
        <w:ind w:firstLine="720"/>
      </w:pPr>
      <w:r>
        <w:t xml:space="preserve">A methodological approach was taken to reach a document corpus that was of minimum noise and was appropriate </w:t>
      </w:r>
      <w:r w:rsidR="00B763C5">
        <w:t>for a l</w:t>
      </w:r>
      <w:r>
        <w:t xml:space="preserve">ongitudinal AI-language analysis. </w:t>
      </w:r>
      <w:r w:rsidR="00B85458">
        <w:t xml:space="preserve">The raw corpus consisted of 785 documents. </w:t>
      </w:r>
      <w:r>
        <w:t>However, some of these documents were filing components such as exhibits, index pages, and attachments that are included with SEC filings</w:t>
      </w:r>
      <w:r w:rsidR="00B763C5">
        <w:t xml:space="preserve">. These documents are </w:t>
      </w:r>
      <w:r>
        <w:t>not useful for this study</w:t>
      </w:r>
      <w:r w:rsidR="00EB3BA1">
        <w:t xml:space="preserve"> and including them artificially inflate document counts and distort longitudinal measures</w:t>
      </w:r>
      <w:r w:rsidR="00B763C5">
        <w:t xml:space="preserve">. Thus, to preserve the original raw corpus and define a set of documents to be used for analysis, a canonical analysis layer was defined for the purpose of filtering. </w:t>
      </w:r>
      <w:r w:rsidR="00010D38">
        <w:t xml:space="preserve">Accession numbers (unique document identifier) was used for deduplication. </w:t>
      </w:r>
      <w:r w:rsidR="00CE67E8">
        <w:t>For future proofing</w:t>
      </w:r>
      <w:r w:rsidR="00C14979">
        <w:t xml:space="preserve">, the analysis layer is versioned. The first version of the analysis layer was defined as annual reports (10-K filings), quarterly reports (10-Q’s), earnings releases (8-K’s) and proxy statements (DEF 14A). </w:t>
      </w:r>
      <w:r w:rsidR="00A80775">
        <w:t xml:space="preserve">These are primary narrative filings only. </w:t>
      </w:r>
      <w:r w:rsidR="000C242F">
        <w:t xml:space="preserve">Documents needed to contain at least 100 characters (this filters out XBRL shells.) To filter </w:t>
      </w:r>
      <w:r w:rsidR="005776EF">
        <w:t xml:space="preserve">All documents that fit </w:t>
      </w:r>
      <w:r w:rsidR="00A250D1">
        <w:t>these criteria</w:t>
      </w:r>
      <w:r w:rsidR="005776EF">
        <w:t xml:space="preserve"> in the processed JSON </w:t>
      </w:r>
      <w:r w:rsidR="00A250D1">
        <w:t xml:space="preserve">files </w:t>
      </w:r>
      <w:r w:rsidR="005776EF">
        <w:t xml:space="preserve">have this field set to true. </w:t>
      </w:r>
      <w:r w:rsidR="00A250D1">
        <w:t xml:space="preserve">To maintain canonical analysis layer versioning, an additional field was </w:t>
      </w:r>
      <w:r w:rsidR="000C242F">
        <w:t>created,</w:t>
      </w:r>
      <w:r w:rsidR="00A250D1">
        <w:t xml:space="preserve"> and each eligible document is tagged with this field set to ‘canonical_v1’ to version the </w:t>
      </w:r>
      <w:r w:rsidR="00CF58D0">
        <w:t xml:space="preserve">analysis </w:t>
      </w:r>
      <w:r w:rsidR="00A250D1">
        <w:t xml:space="preserve">corpus definition.  </w:t>
      </w:r>
    </w:p>
    <w:p w14:paraId="6D08DE2E" w14:textId="37062682" w:rsidR="004558D0" w:rsidRDefault="004558D0" w:rsidP="00E85173">
      <w:pPr>
        <w:ind w:firstLine="720"/>
      </w:pPr>
      <w:r>
        <w:t xml:space="preserve">The </w:t>
      </w:r>
      <w:r w:rsidR="00E30E6D">
        <w:t>reasoning</w:t>
      </w:r>
      <w:r>
        <w:t xml:space="preserve"> for the canonical analysis layer approach is described next. First, this approach ensures temporal comparability and eliminate duplication of documents, which is inherent in SEC EDGAR filings. The first version of the canonical filing corpus represents one primary narrative document per SEC filing event. </w:t>
      </w:r>
      <w:r w:rsidR="00E30E6D">
        <w:t xml:space="preserve">Second, this approach ensures there are comparable document counts across years. </w:t>
      </w:r>
      <w:r w:rsidR="00704F6F">
        <w:t xml:space="preserve">This will help keep stable the denominator for language normalization. </w:t>
      </w:r>
      <w:r w:rsidR="00CC152F">
        <w:t>Third, downstream consumers</w:t>
      </w:r>
      <w:r w:rsidR="00E91DB2">
        <w:t xml:space="preserve">, such as KG-backed features, filter on versioned analysis layer for AI-study scope. </w:t>
      </w:r>
    </w:p>
    <w:p w14:paraId="3764F698" w14:textId="462DDA50" w:rsidR="00EB3BA1" w:rsidRDefault="00EB3BA1" w:rsidP="00E85173">
      <w:pPr>
        <w:ind w:firstLine="720"/>
      </w:pPr>
      <w:r>
        <w:lastRenderedPageBreak/>
        <w:t xml:space="preserve">The temporal scope of the canonical corpus </w:t>
      </w:r>
      <w:r w:rsidR="0014273D">
        <w:t xml:space="preserve">(Figure 1) </w:t>
      </w:r>
      <w:r>
        <w:t>is as follows. For each fiscal year spanning 2013 – 2025, the corpus contains</w:t>
      </w:r>
      <w:r w:rsidR="00EC10B5">
        <w:t xml:space="preserve">: </w:t>
      </w:r>
    </w:p>
    <w:p w14:paraId="11925156" w14:textId="05CC0634" w:rsidR="00EC10B5" w:rsidRDefault="00EC10B5" w:rsidP="009D0F3F">
      <w:pPr>
        <w:pStyle w:val="ListParagraph"/>
        <w:numPr>
          <w:ilvl w:val="0"/>
          <w:numId w:val="16"/>
        </w:numPr>
        <w:jc w:val="both"/>
      </w:pPr>
      <w:r>
        <w:t>One Form 10-K</w:t>
      </w:r>
    </w:p>
    <w:p w14:paraId="426F6705" w14:textId="79E17B91" w:rsidR="00EC10B5" w:rsidRDefault="00EC10B5" w:rsidP="009D0F3F">
      <w:pPr>
        <w:pStyle w:val="ListParagraph"/>
        <w:numPr>
          <w:ilvl w:val="0"/>
          <w:numId w:val="16"/>
        </w:numPr>
        <w:jc w:val="both"/>
      </w:pPr>
      <w:r>
        <w:t>Three Form 10-Q filings</w:t>
      </w:r>
    </w:p>
    <w:p w14:paraId="0A5B0FDB" w14:textId="0838F4DA" w:rsidR="00EC10B5" w:rsidRDefault="00EC10B5" w:rsidP="009D0F3F">
      <w:pPr>
        <w:pStyle w:val="ListParagraph"/>
        <w:numPr>
          <w:ilvl w:val="0"/>
          <w:numId w:val="16"/>
        </w:numPr>
        <w:jc w:val="both"/>
      </w:pPr>
      <w:r>
        <w:t>One Form DEF 14A</w:t>
      </w:r>
    </w:p>
    <w:p w14:paraId="0DF395F8" w14:textId="7F64D52F" w:rsidR="000B34D3" w:rsidRDefault="000B34D3" w:rsidP="009D0F3F">
      <w:pPr>
        <w:pStyle w:val="ListParagraph"/>
        <w:numPr>
          <w:ilvl w:val="0"/>
          <w:numId w:val="16"/>
        </w:numPr>
        <w:jc w:val="both"/>
      </w:pPr>
      <w:r>
        <w:t>A variable number of Form 8-K filings</w:t>
      </w:r>
    </w:p>
    <w:p w14:paraId="13CC6F72" w14:textId="4D1EEB72" w:rsidR="001259DC" w:rsidRDefault="001259DC" w:rsidP="00AB7289">
      <w:pPr>
        <w:ind w:firstLine="720"/>
      </w:pPr>
      <w:r>
        <w:t xml:space="preserve">The second version of the analysis layer excluded DEF 14A proxy statements. </w:t>
      </w:r>
      <w:r w:rsidR="00AB7289">
        <w:t xml:space="preserve">The problem with proxy statements is that they have a distinct narrative focus such as executive compensation and governance discussions. These documents are inappropriate for the AI-language evolution study. </w:t>
      </w:r>
      <w:r w:rsidR="005C4D36">
        <w:t xml:space="preserve">Of the 118 documents included in the first canonical analysis layer, 104 documents remained in this second iteration. </w:t>
      </w:r>
    </w:p>
    <w:p w14:paraId="6FF4E8BC" w14:textId="77777777" w:rsidR="00165CAE" w:rsidRDefault="00165CAE" w:rsidP="000B0CDE">
      <w:pPr>
        <w:keepNext/>
      </w:pPr>
      <w:r>
        <w:rPr>
          <w:noProof/>
        </w:rPr>
        <w:drawing>
          <wp:inline distT="0" distB="0" distL="0" distR="0" wp14:anchorId="792D2EE6" wp14:editId="19115C5D">
            <wp:extent cx="5904687" cy="3647017"/>
            <wp:effectExtent l="0" t="0" r="13970" b="10795"/>
            <wp:docPr id="1568945107" name="Chart 1">
              <a:extLst xmlns:a="http://schemas.openxmlformats.org/drawingml/2006/main">
                <a:ext uri="{FF2B5EF4-FFF2-40B4-BE49-F238E27FC236}">
                  <a16:creationId xmlns:a16="http://schemas.microsoft.com/office/drawing/2014/main" id="{1F7A475A-12A5-53FC-98CA-4071A4FB45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EF345BB" w14:textId="13CDAC4B" w:rsidR="00165CAE" w:rsidRDefault="00165CAE" w:rsidP="00165CAE">
      <w:pPr>
        <w:pStyle w:val="Caption"/>
      </w:pPr>
      <w:r>
        <w:t xml:space="preserve">Figure </w:t>
      </w:r>
      <w:fldSimple w:instr=" SEQ Figure \* ARABIC ">
        <w:r w:rsidR="009D0F3F">
          <w:rPr>
            <w:noProof/>
          </w:rPr>
          <w:t>1</w:t>
        </w:r>
      </w:fldSimple>
      <w:r>
        <w:t xml:space="preserve">: Temporal scope of </w:t>
      </w:r>
      <w:r w:rsidR="003502F9">
        <w:t xml:space="preserve">the </w:t>
      </w:r>
      <w:r>
        <w:t>canonical corpus</w:t>
      </w:r>
    </w:p>
    <w:p w14:paraId="547B8303" w14:textId="70834240" w:rsidR="00724F35" w:rsidRDefault="005941E6" w:rsidP="00724F35">
      <w:pPr>
        <w:pStyle w:val="Heading1"/>
      </w:pPr>
      <w:bookmarkStart w:id="8" w:name="_Toc223195064"/>
      <w:r>
        <w:t>Methods</w:t>
      </w:r>
      <w:bookmarkEnd w:id="8"/>
    </w:p>
    <w:p w14:paraId="56E4935E" w14:textId="6FB2E505" w:rsidR="00975098" w:rsidRDefault="0098259A" w:rsidP="00C5113F">
      <w:pPr>
        <w:ind w:firstLine="720"/>
      </w:pPr>
      <w:r>
        <w:t xml:space="preserve">To arrive at utilizing the predictive model for predicting the next month’s return direction of this company’s stock, a five-stage pipeline was created. This pipeline aims to provide the predictive model with an aggregation of quarterly signals along with entities </w:t>
      </w:r>
      <w:r>
        <w:lastRenderedPageBreak/>
        <w:t xml:space="preserve">extracted from a knowledge graph created in a prior step. </w:t>
      </w:r>
      <w:r w:rsidR="00A1534F">
        <w:t xml:space="preserve">The benefits of creating a knowledge graph at this stage is for identifying, exploring relationships (nodes/edges) that otherwise wouldn’t be obvious in a relational database, and easy query the ingested data. The data for knowledge graph ingestion is processed through its own pipeline to extract text, dates, split sentences, and store the processed documents in a JSON format. </w:t>
      </w:r>
      <w:r w:rsidR="00762568">
        <w:t>To summarize the architecture, the first stage ingests data from the mentioned sources and stores the</w:t>
      </w:r>
      <w:r w:rsidR="00400B34">
        <w:t xml:space="preserve"> raw documents</w:t>
      </w:r>
      <w:r w:rsidR="00762568">
        <w:t xml:space="preserve"> in a Pos</w:t>
      </w:r>
      <w:r w:rsidR="00400B34">
        <w:t>t</w:t>
      </w:r>
      <w:r w:rsidR="00762568">
        <w:t xml:space="preserve">greSQL database. </w:t>
      </w:r>
      <w:r w:rsidR="00D7335D">
        <w:t xml:space="preserve">Table 4 in the Appendix provides a summary of the pipeline stages. </w:t>
      </w:r>
    </w:p>
    <w:p w14:paraId="61E729C6" w14:textId="77777777" w:rsidR="007433AD" w:rsidRDefault="007433AD" w:rsidP="00C5113F">
      <w:pPr>
        <w:ind w:firstLine="720"/>
      </w:pPr>
    </w:p>
    <w:p w14:paraId="4809F5D0" w14:textId="77777777" w:rsidR="008829F5" w:rsidRDefault="008829F5" w:rsidP="008829F5">
      <w:pPr>
        <w:keepNext/>
      </w:pPr>
      <w:r>
        <w:rPr>
          <w:noProof/>
        </w:rPr>
        <w:drawing>
          <wp:inline distT="0" distB="0" distL="0" distR="0" wp14:anchorId="7A4CA376" wp14:editId="2B347DC9">
            <wp:extent cx="5880100" cy="800100"/>
            <wp:effectExtent l="0" t="0" r="0" b="0"/>
            <wp:docPr id="955206572" name="Picture 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06572" name="Picture 2" descr="A close-up of a sig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80100" cy="800100"/>
                    </a:xfrm>
                    <a:prstGeom prst="rect">
                      <a:avLst/>
                    </a:prstGeom>
                  </pic:spPr>
                </pic:pic>
              </a:graphicData>
            </a:graphic>
          </wp:inline>
        </w:drawing>
      </w:r>
    </w:p>
    <w:p w14:paraId="41281071" w14:textId="15DAA33C" w:rsidR="008829F5" w:rsidRDefault="008829F5" w:rsidP="008829F5">
      <w:pPr>
        <w:pStyle w:val="Caption"/>
      </w:pPr>
      <w:r>
        <w:t xml:space="preserve">Figure </w:t>
      </w:r>
      <w:fldSimple w:instr=" SEQ Figure \* ARABIC ">
        <w:r w:rsidR="009D0F3F">
          <w:rPr>
            <w:noProof/>
          </w:rPr>
          <w:t>2</w:t>
        </w:r>
      </w:fldSimple>
      <w:r>
        <w:t>. Architecture Overview</w:t>
      </w:r>
    </w:p>
    <w:p w14:paraId="3818F0B7" w14:textId="26F7164E" w:rsidR="00C5113F" w:rsidRDefault="00D64D92" w:rsidP="00CF2F0D">
      <w:pPr>
        <w:ind w:firstLine="720"/>
      </w:pPr>
      <w:r>
        <w:t xml:space="preserve">The ingest and process steps are as follows. </w:t>
      </w:r>
      <w:r w:rsidR="00475F09">
        <w:t xml:space="preserve">Prior to ingesting data, seed </w:t>
      </w:r>
      <w:r w:rsidR="00E052D6">
        <w:t>URLs</w:t>
      </w:r>
      <w:r w:rsidR="00475F09">
        <w:t xml:space="preserve"> were </w:t>
      </w:r>
      <w:r w:rsidR="00E052D6">
        <w:t xml:space="preserve">hand </w:t>
      </w:r>
      <w:r w:rsidR="00475F09">
        <w:t>curated</w:t>
      </w:r>
      <w:r w:rsidR="00E052D6">
        <w:t>.</w:t>
      </w:r>
      <w:r w:rsidR="00913F22">
        <w:t xml:space="preserve"> The goal of this approach </w:t>
      </w:r>
      <w:r w:rsidR="00105676">
        <w:t>is</w:t>
      </w:r>
      <w:r w:rsidR="00913F22">
        <w:t xml:space="preserve"> to obtain high coverage of company information </w:t>
      </w:r>
      <w:r w:rsidR="00105676">
        <w:t>and minimize</w:t>
      </w:r>
      <w:r w:rsidR="00913F22">
        <w:t xml:space="preserve"> noise. In this stage, sitemaps were also pulled with the purpose of enabling the web crawler to obtain documents deeper in these websites in a </w:t>
      </w:r>
      <w:r w:rsidR="007F2C19">
        <w:t xml:space="preserve">focused manner. </w:t>
      </w:r>
      <w:r w:rsidR="007A7976">
        <w:t xml:space="preserve">The seed URLs were from a mix of content sources as seen in Table 3 in the Appendix. </w:t>
      </w:r>
      <w:r w:rsidR="009A35D6">
        <w:t>The focused web crawler takes the seed URL as an allowed and focused website list to crawl and fetches documents while maintaining compliance to robots.txt and implements rate limiting for polite crawli</w:t>
      </w:r>
      <w:r w:rsidR="0018278C">
        <w:t>ng</w:t>
      </w:r>
      <w:r w:rsidR="00EC51DF">
        <w:t xml:space="preserve">. </w:t>
      </w:r>
      <w:r w:rsidR="007B5BFC">
        <w:t xml:space="preserve">Additionally, the data was normalized and deduped since duplicate data is surely to exist as information is sourced from various </w:t>
      </w:r>
      <w:r w:rsidR="00CF2F0D">
        <w:t>web locations</w:t>
      </w:r>
      <w:r w:rsidR="007B5BFC">
        <w:t xml:space="preserve">. </w:t>
      </w:r>
      <w:r w:rsidR="00EC51DF">
        <w:t>This</w:t>
      </w:r>
      <w:r w:rsidR="007D3E4C">
        <w:t xml:space="preserve"> web information</w:t>
      </w:r>
      <w:r w:rsidR="006B5DD8">
        <w:t xml:space="preserve"> extraction</w:t>
      </w:r>
      <w:r w:rsidR="00EC51DF">
        <w:t xml:space="preserve"> implementation uses the Beautiful Soup (</w:t>
      </w:r>
      <w:r w:rsidR="000F47E9">
        <w:t>Richardson</w:t>
      </w:r>
      <w:r w:rsidR="00EC51DF">
        <w:t>, 20</w:t>
      </w:r>
      <w:r w:rsidR="000F47E9">
        <w:t>25</w:t>
      </w:r>
      <w:r w:rsidR="00EC51DF">
        <w:t xml:space="preserve">) Python package to extract data from HTML files ingested from the internet, for example, for SEC filing documents. </w:t>
      </w:r>
      <w:r w:rsidR="00BB2304">
        <w:t>The ingested data is stored in a PostgreSQL table using the SQL Alchemy package (</w:t>
      </w:r>
      <w:proofErr w:type="spellStart"/>
      <w:r w:rsidR="00BB2304">
        <w:t>SQLAlchemy</w:t>
      </w:r>
      <w:proofErr w:type="spellEnd"/>
      <w:r w:rsidR="00BB2304">
        <w:t xml:space="preserve">, 2026) to handle document metadata storage for hand-off to the knowledge graph. </w:t>
      </w:r>
    </w:p>
    <w:p w14:paraId="13AB8DE9" w14:textId="3BC13008" w:rsidR="0027491A" w:rsidRDefault="0027491A" w:rsidP="00CF2F0D">
      <w:pPr>
        <w:ind w:firstLine="720"/>
      </w:pPr>
      <w:r>
        <w:t xml:space="preserve">One manual intermediate step was taken to </w:t>
      </w:r>
      <w:r w:rsidR="00636782">
        <w:t>define</w:t>
      </w:r>
      <w:r>
        <w:t xml:space="preserve"> seed </w:t>
      </w:r>
      <w:r w:rsidR="00636782">
        <w:t xml:space="preserve">data for </w:t>
      </w:r>
      <w:r>
        <w:t xml:space="preserve">entities. The goal was to simplify the information extraction and to accurately populate the knowledge graph without noise. Seed </w:t>
      </w:r>
      <w:r w:rsidR="008D4E4D">
        <w:t xml:space="preserve">data for </w:t>
      </w:r>
      <w:r>
        <w:t>entities include</w:t>
      </w:r>
      <w:r w:rsidR="008D4E4D">
        <w:t>d</w:t>
      </w:r>
      <w:r>
        <w:t xml:space="preserve"> company products, capabilities and risk topics. </w:t>
      </w:r>
      <w:r w:rsidR="00636782">
        <w:t xml:space="preserve">Of course, a seed company was defined. However, </w:t>
      </w:r>
      <w:r w:rsidR="008A4C67">
        <w:t xml:space="preserve">the knowledge graph is abstracted enough and isn’t one-company specific. It can be applied to any similar company. </w:t>
      </w:r>
      <w:r w:rsidR="00AF6DBC">
        <w:t xml:space="preserve">Table 1 in the Appendix provides examples. </w:t>
      </w:r>
    </w:p>
    <w:p w14:paraId="63A0E699" w14:textId="0791A891" w:rsidR="00356895" w:rsidRDefault="001C6366" w:rsidP="00C5113F">
      <w:pPr>
        <w:ind w:firstLine="720"/>
      </w:pPr>
      <w:r>
        <w:lastRenderedPageBreak/>
        <w:t xml:space="preserve">The knowledge base </w:t>
      </w:r>
      <w:r w:rsidR="00562A45">
        <w:t>was</w:t>
      </w:r>
      <w:r>
        <w:t xml:space="preserve"> constructed </w:t>
      </w:r>
      <w:r w:rsidR="00622532">
        <w:t>using</w:t>
      </w:r>
      <w:r>
        <w:t xml:space="preserve"> a curated approach. The curated method (Nickel et al., 2015) was chosen to leverage the author’s expert knowledge of this company </w:t>
      </w:r>
      <w:r w:rsidR="00D15821">
        <w:t>(</w:t>
      </w:r>
      <w:r w:rsidR="00CF3A1D">
        <w:t>and its subsector</w:t>
      </w:r>
      <w:r w:rsidR="00D15821">
        <w:t>)</w:t>
      </w:r>
      <w:r w:rsidR="00CF3A1D">
        <w:t xml:space="preserve"> </w:t>
      </w:r>
      <w:r>
        <w:t>to create an accurate</w:t>
      </w:r>
      <w:r w:rsidR="00CF3A1D">
        <w:t xml:space="preserve"> representation. </w:t>
      </w:r>
      <w:r w:rsidR="00CF6411">
        <w:t xml:space="preserve">With this approach, a simple but effective set of triples was created to construct the knowledge graph. </w:t>
      </w:r>
      <w:r w:rsidR="001E13D1">
        <w:t xml:space="preserve">The KG was created using </w:t>
      </w:r>
      <w:proofErr w:type="spellStart"/>
      <w:r w:rsidR="001E13D1">
        <w:t>Memgraph</w:t>
      </w:r>
      <w:proofErr w:type="spellEnd"/>
      <w:r w:rsidR="001E13D1">
        <w:t xml:space="preserve"> software running inside a Docker container. The </w:t>
      </w:r>
      <w:proofErr w:type="spellStart"/>
      <w:r w:rsidR="001E13D1">
        <w:t>Memgraph</w:t>
      </w:r>
      <w:proofErr w:type="spellEnd"/>
      <w:r w:rsidR="001E13D1">
        <w:t xml:space="preserve"> software provides a user interface for interacting with the KG by running Cypher queries and visualizing the KG model itself. </w:t>
      </w:r>
      <w:r w:rsidR="00CF6411">
        <w:t xml:space="preserve">A visual representation of the </w:t>
      </w:r>
      <w:r w:rsidR="00242D74">
        <w:t xml:space="preserve">KG </w:t>
      </w:r>
      <w:r w:rsidR="0070574D">
        <w:t>schema</w:t>
      </w:r>
      <w:r w:rsidR="00CF6411">
        <w:t xml:space="preserve"> </w:t>
      </w:r>
      <w:r w:rsidR="001E13D1">
        <w:t xml:space="preserve">(created in </w:t>
      </w:r>
      <w:proofErr w:type="spellStart"/>
      <w:r w:rsidR="001E13D1">
        <w:t>Memgraph</w:t>
      </w:r>
      <w:proofErr w:type="spellEnd"/>
      <w:r w:rsidR="001E13D1">
        <w:t xml:space="preserve"> software) </w:t>
      </w:r>
      <w:r w:rsidR="00CF6411">
        <w:t xml:space="preserve">is in Figure 2. </w:t>
      </w:r>
    </w:p>
    <w:p w14:paraId="174012B3" w14:textId="77777777" w:rsidR="0070574D" w:rsidRDefault="0070574D" w:rsidP="0070574D">
      <w:pPr>
        <w:keepNext/>
        <w:ind w:firstLine="720"/>
        <w:jc w:val="center"/>
      </w:pPr>
      <w:r>
        <w:rPr>
          <w:noProof/>
        </w:rPr>
        <w:drawing>
          <wp:inline distT="0" distB="0" distL="0" distR="0" wp14:anchorId="08B77DB2" wp14:editId="04734593">
            <wp:extent cx="3314225" cy="3034145"/>
            <wp:effectExtent l="0" t="0" r="635" b="1270"/>
            <wp:docPr id="590367744"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67744" name="Picture 3"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27249" cy="3046068"/>
                    </a:xfrm>
                    <a:prstGeom prst="rect">
                      <a:avLst/>
                    </a:prstGeom>
                  </pic:spPr>
                </pic:pic>
              </a:graphicData>
            </a:graphic>
          </wp:inline>
        </w:drawing>
      </w:r>
    </w:p>
    <w:p w14:paraId="1DB93BE2" w14:textId="67026C60" w:rsidR="00CF6411" w:rsidRDefault="0070574D" w:rsidP="0070574D">
      <w:pPr>
        <w:pStyle w:val="Caption"/>
        <w:jc w:val="center"/>
      </w:pPr>
      <w:r>
        <w:t xml:space="preserve">Figure </w:t>
      </w:r>
      <w:fldSimple w:instr=" SEQ Figure \* ARABIC ">
        <w:r w:rsidR="009D0F3F">
          <w:rPr>
            <w:noProof/>
          </w:rPr>
          <w:t>3</w:t>
        </w:r>
      </w:fldSimple>
      <w:r>
        <w:t>. Knowledge Graph Schema (</w:t>
      </w:r>
      <w:proofErr w:type="spellStart"/>
      <w:r>
        <w:t>Memgraph</w:t>
      </w:r>
      <w:proofErr w:type="spellEnd"/>
      <w:r>
        <w:t>)</w:t>
      </w:r>
    </w:p>
    <w:p w14:paraId="6C012EF4" w14:textId="2793701D" w:rsidR="0070574D" w:rsidRDefault="00672300" w:rsidP="00E01E32">
      <w:pPr>
        <w:ind w:firstLine="720"/>
      </w:pPr>
      <w:r>
        <w:t>The knowledge base schema includes entities and relationships that are Resource Description Framework (RDF) compatible. As the goal for this KG is to deliver buy/sell signal features which originate from information in documents created at a point in time, the database is designed to store documents which contain excerpts about mentions and claims. These mentions will become the evidence for the signal. Events will also become important. Events include filings, earnings calls, acquisition announcements, among other activity. These events will be time anchors. If analyst reports become obtainable such that they can be stored in the database, they are also documents and measures.</w:t>
      </w:r>
      <w:r w:rsidR="00E01E32">
        <w:t xml:space="preserve"> </w:t>
      </w:r>
      <w:r w:rsidR="006060A6">
        <w:t xml:space="preserve">Additionally, because Cypher </w:t>
      </w:r>
      <w:r w:rsidR="0032084A">
        <w:t xml:space="preserve">(Neo4j, 2026) </w:t>
      </w:r>
      <w:r w:rsidR="006060A6">
        <w:t xml:space="preserve">is used as the </w:t>
      </w:r>
      <w:r w:rsidR="002B6CA2">
        <w:t xml:space="preserve">language to query the knowledge database, </w:t>
      </w:r>
      <w:r w:rsidR="00FA1B20">
        <w:t>properties were declared for relationships to leverage this Cypher capability</w:t>
      </w:r>
      <w:r w:rsidR="00BB7298">
        <w:t xml:space="preserve">, particularly for maintaining timestamps. </w:t>
      </w:r>
      <w:r w:rsidR="002A04B7">
        <w:t xml:space="preserve">The complete knowledge graph schema is summarized in the Appendix: the entities in Table 3 and the relationships and their properties in Table 4. </w:t>
      </w:r>
      <w:r w:rsidR="001C7E6A">
        <w:t xml:space="preserve"> </w:t>
      </w:r>
    </w:p>
    <w:p w14:paraId="69EEB366" w14:textId="0FF4A960" w:rsidR="00DC7601" w:rsidRDefault="00DC7601" w:rsidP="0070574D">
      <w:r>
        <w:lastRenderedPageBreak/>
        <w:tab/>
      </w:r>
      <w:r w:rsidR="00212881">
        <w:t>An important ontological choice was the definition of an event for the purposes of th</w:t>
      </w:r>
      <w:r w:rsidR="000B0C08">
        <w:t>e</w:t>
      </w:r>
      <w:r w:rsidR="00212881">
        <w:t xml:space="preserve"> knowledge graph. </w:t>
      </w:r>
      <w:r w:rsidR="000B0C08">
        <w:t xml:space="preserve">A concrete definition was created to minimize scope and not introduce additional complexity from such techniques as named entity recognition. An event is </w:t>
      </w:r>
      <w:r w:rsidR="00FB562F">
        <w:t xml:space="preserve">either an earnings call, product launch, acquisition, partnership, leadership change, conference, or regulatory filing. </w:t>
      </w:r>
    </w:p>
    <w:p w14:paraId="528599F5" w14:textId="052C7C09" w:rsidR="001E13D1" w:rsidRDefault="001E13D1" w:rsidP="0070574D">
      <w:r>
        <w:tab/>
        <w:t xml:space="preserve">Database queries can be </w:t>
      </w:r>
      <w:r w:rsidR="00EB6102">
        <w:t>run</w:t>
      </w:r>
      <w:r>
        <w:t xml:space="preserve"> </w:t>
      </w:r>
      <w:r w:rsidR="00EB6102">
        <w:t xml:space="preserve">in </w:t>
      </w:r>
      <w:r>
        <w:t>two ways</w:t>
      </w:r>
      <w:r w:rsidR="00494F57">
        <w:t xml:space="preserve"> in this repository</w:t>
      </w:r>
      <w:r>
        <w:t xml:space="preserve">. </w:t>
      </w:r>
      <w:r w:rsidR="00EB6102">
        <w:t xml:space="preserve">The first way is via the </w:t>
      </w:r>
      <w:proofErr w:type="spellStart"/>
      <w:r w:rsidR="00EB6102">
        <w:t>Memgraph</w:t>
      </w:r>
      <w:proofErr w:type="spellEnd"/>
      <w:r w:rsidR="00EB6102">
        <w:t xml:space="preserve"> connection module that uses a Neo4J </w:t>
      </w:r>
      <w:r w:rsidR="00661572">
        <w:t>P</w:t>
      </w:r>
      <w:r w:rsidR="00EB6102">
        <w:t xml:space="preserve">ython driver (Neo4J, 2026). </w:t>
      </w:r>
      <w:r w:rsidR="004B5AD7">
        <w:t xml:space="preserve">Because </w:t>
      </w:r>
      <w:proofErr w:type="spellStart"/>
      <w:r w:rsidR="004B5AD7">
        <w:t>Memgraph</w:t>
      </w:r>
      <w:proofErr w:type="spellEnd"/>
      <w:r w:rsidR="004B5AD7">
        <w:t xml:space="preserve"> is also compatible with the Bolt protocol</w:t>
      </w:r>
      <w:r>
        <w:t xml:space="preserve"> </w:t>
      </w:r>
      <w:r w:rsidR="004B5AD7">
        <w:t>(</w:t>
      </w:r>
      <w:proofErr w:type="spellStart"/>
      <w:r w:rsidR="004B5AD7">
        <w:t>Memgraph</w:t>
      </w:r>
      <w:proofErr w:type="spellEnd"/>
      <w:r w:rsidR="004B5AD7">
        <w:t>, 2020)</w:t>
      </w:r>
      <w:r w:rsidR="00661572">
        <w:t>, a Python connection module using this driver establishes a connection by which Cypher queries can be run against the database directly using Python</w:t>
      </w:r>
      <w:r w:rsidR="00C14D87">
        <w:t xml:space="preserve"> (see connection.py in this paper’s </w:t>
      </w:r>
      <w:proofErr w:type="spellStart"/>
      <w:r w:rsidR="00C14D87">
        <w:t>Github</w:t>
      </w:r>
      <w:proofErr w:type="spellEnd"/>
      <w:r w:rsidR="00C14D87">
        <w:t xml:space="preserve"> repository.) </w:t>
      </w:r>
      <w:r w:rsidR="00434683">
        <w:t xml:space="preserve">The second way is to query the database using </w:t>
      </w:r>
      <w:proofErr w:type="spellStart"/>
      <w:r w:rsidR="00434683">
        <w:t>Memgraph</w:t>
      </w:r>
      <w:proofErr w:type="spellEnd"/>
      <w:r w:rsidR="00434683">
        <w:t xml:space="preserve"> software. This second approach is more user friendly, particularly for the target users of this KG. </w:t>
      </w:r>
      <w:r w:rsidR="00B15791">
        <w:t>The power of KG querying using Cypher is its ability to run logically complex queries with just a few lines of code. The figure below shows the simplicity of running a query that finds all the capabilities and product mentions for every document published November 11, 2019. Note that the field ‘</w:t>
      </w:r>
      <w:proofErr w:type="spellStart"/>
      <w:r w:rsidR="00B15791">
        <w:t>doc_sub_type</w:t>
      </w:r>
      <w:proofErr w:type="spellEnd"/>
      <w:r w:rsidR="00B15791">
        <w:t xml:space="preserve">’ </w:t>
      </w:r>
      <w:r w:rsidR="006012EC">
        <w:t>in this database are</w:t>
      </w:r>
      <w:r w:rsidR="00B15791">
        <w:t xml:space="preserve"> details about a document. In this example, </w:t>
      </w:r>
      <w:r w:rsidR="00E13212">
        <w:t>the 8.01 item in an 8-K filing was used by this company to disclose artificial intelligence and machine learning capabilities</w:t>
      </w:r>
      <w:r w:rsidR="006012EC">
        <w:t xml:space="preserve"> in their 8-K filing.</w:t>
      </w:r>
    </w:p>
    <w:p w14:paraId="189CE225" w14:textId="77777777" w:rsidR="00494F57" w:rsidRDefault="00494F57" w:rsidP="00494F57">
      <w:pPr>
        <w:keepNext/>
      </w:pPr>
      <w:r>
        <w:rPr>
          <w:noProof/>
        </w:rPr>
        <w:lastRenderedPageBreak/>
        <w:drawing>
          <wp:inline distT="0" distB="0" distL="0" distR="0" wp14:anchorId="0366AC68" wp14:editId="71211397">
            <wp:extent cx="5943600" cy="5714365"/>
            <wp:effectExtent l="0" t="0" r="0" b="0"/>
            <wp:docPr id="143620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651"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714365"/>
                    </a:xfrm>
                    <a:prstGeom prst="rect">
                      <a:avLst/>
                    </a:prstGeom>
                  </pic:spPr>
                </pic:pic>
              </a:graphicData>
            </a:graphic>
          </wp:inline>
        </w:drawing>
      </w:r>
    </w:p>
    <w:p w14:paraId="45CE1FA2" w14:textId="75CBD00F" w:rsidR="00494F57" w:rsidRPr="0070574D" w:rsidRDefault="00494F57" w:rsidP="00494F57">
      <w:pPr>
        <w:pStyle w:val="Caption"/>
      </w:pPr>
      <w:r>
        <w:t xml:space="preserve">Figure </w:t>
      </w:r>
      <w:fldSimple w:instr=" SEQ Figure \* ARABIC ">
        <w:r w:rsidR="009D0F3F">
          <w:rPr>
            <w:noProof/>
          </w:rPr>
          <w:t>4</w:t>
        </w:r>
      </w:fldSimple>
      <w:r>
        <w:t xml:space="preserve">. Example Cypher query in </w:t>
      </w:r>
      <w:proofErr w:type="spellStart"/>
      <w:r>
        <w:t>Memgraph</w:t>
      </w:r>
      <w:proofErr w:type="spellEnd"/>
    </w:p>
    <w:p w14:paraId="602B275C" w14:textId="783DADFD" w:rsidR="005941E6" w:rsidRDefault="006012EC" w:rsidP="00F2257D">
      <w:pPr>
        <w:ind w:firstLine="720"/>
      </w:pPr>
      <w:r>
        <w:t xml:space="preserve">The example above demonstrates the usefulness of this graph database implementation in addressing questions. </w:t>
      </w:r>
      <w:r w:rsidR="006A6398">
        <w:t xml:space="preserve">In the example, artificial intelligence and machine learnings were </w:t>
      </w:r>
      <w:r w:rsidR="00CA65E6">
        <w:t xml:space="preserve">product capability </w:t>
      </w:r>
      <w:r w:rsidR="006A6398">
        <w:t>terms that appeared in this 8-K filing, in addition</w:t>
      </w:r>
      <w:r w:rsidR="00CA65E6">
        <w:t xml:space="preserve"> to mentions about the company’s existing products. </w:t>
      </w:r>
      <w:r w:rsidR="007E0F42">
        <w:t xml:space="preserve">To </w:t>
      </w:r>
      <w:r w:rsidR="00D64B07">
        <w:t xml:space="preserve">further </w:t>
      </w:r>
      <w:r w:rsidR="007E0F42">
        <w:t>emphasize the simplicity for users of this KG</w:t>
      </w:r>
      <w:r w:rsidR="00801B98">
        <w:t xml:space="preserve"> in answering management questions</w:t>
      </w:r>
      <w:r w:rsidR="007E0F42">
        <w:t xml:space="preserve">, the </w:t>
      </w:r>
      <w:r w:rsidR="00EE4BA2">
        <w:t xml:space="preserve">figure below </w:t>
      </w:r>
      <w:r w:rsidR="007E0F42">
        <w:t xml:space="preserve">shows that a simple </w:t>
      </w:r>
      <w:r w:rsidR="0035174C">
        <w:t>4-</w:t>
      </w:r>
      <w:r w:rsidR="007E0F42">
        <w:t xml:space="preserve">line query returns the top 10 mentioned products </w:t>
      </w:r>
      <w:r w:rsidR="0035174C">
        <w:t>(including their mention count</w:t>
      </w:r>
      <w:r w:rsidR="00A67EBA">
        <w:t>s</w:t>
      </w:r>
      <w:r w:rsidR="0035174C">
        <w:t xml:space="preserve">) </w:t>
      </w:r>
      <w:r w:rsidR="007E0F42">
        <w:t xml:space="preserve">across the corpus of this company’s filings from 2013 to 2025. </w:t>
      </w:r>
      <w:r w:rsidR="00343DEB">
        <w:t xml:space="preserve">Thus, using </w:t>
      </w:r>
      <w:proofErr w:type="spellStart"/>
      <w:r w:rsidR="00343DEB">
        <w:t>Memgraph</w:t>
      </w:r>
      <w:proofErr w:type="spellEnd"/>
      <w:r w:rsidR="00343DEB">
        <w:t xml:space="preserve"> software is the method used to query the KG for this research.</w:t>
      </w:r>
    </w:p>
    <w:p w14:paraId="2FD53B8F" w14:textId="77777777" w:rsidR="00A67EBA" w:rsidRDefault="00A67EBA" w:rsidP="00A67EBA">
      <w:pPr>
        <w:keepNext/>
      </w:pPr>
      <w:r>
        <w:rPr>
          <w:noProof/>
        </w:rPr>
        <w:lastRenderedPageBreak/>
        <w:drawing>
          <wp:inline distT="0" distB="0" distL="0" distR="0" wp14:anchorId="505A0AF5" wp14:editId="195D041E">
            <wp:extent cx="5323438" cy="6585480"/>
            <wp:effectExtent l="0" t="0" r="0" b="0"/>
            <wp:docPr id="15978244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4463"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9822" cy="6642861"/>
                    </a:xfrm>
                    <a:prstGeom prst="rect">
                      <a:avLst/>
                    </a:prstGeom>
                  </pic:spPr>
                </pic:pic>
              </a:graphicData>
            </a:graphic>
          </wp:inline>
        </w:drawing>
      </w:r>
    </w:p>
    <w:p w14:paraId="2B71054B" w14:textId="46ED1EB4" w:rsidR="00A67EBA" w:rsidRDefault="00A67EBA" w:rsidP="00A67EBA">
      <w:pPr>
        <w:pStyle w:val="Caption"/>
      </w:pPr>
      <w:r>
        <w:t xml:space="preserve">Figure </w:t>
      </w:r>
      <w:fldSimple w:instr=" SEQ Figure \* ARABIC ">
        <w:r w:rsidR="009D0F3F">
          <w:rPr>
            <w:noProof/>
          </w:rPr>
          <w:t>5</w:t>
        </w:r>
      </w:fldSimple>
      <w:r>
        <w:t>. Top 10 product mentions</w:t>
      </w:r>
    </w:p>
    <w:p w14:paraId="168C0404" w14:textId="46219B65" w:rsidR="00EE4BA2" w:rsidRDefault="00343DEB" w:rsidP="00F2257D">
      <w:pPr>
        <w:ind w:firstLine="720"/>
      </w:pPr>
      <w:bookmarkStart w:id="9" w:name="_Toc223195065"/>
      <w:r>
        <w:t>To facilitate timeseries questions and analysis by management, a</w:t>
      </w:r>
      <w:r w:rsidR="00A90291">
        <w:t xml:space="preserve"> </w:t>
      </w:r>
      <w:r w:rsidR="00B970EE">
        <w:t xml:space="preserve">disclosure-based </w:t>
      </w:r>
      <w:r>
        <w:t>artificial intelligence index (AII) was created</w:t>
      </w:r>
      <w:r w:rsidR="00A90291">
        <w:t xml:space="preserve"> constructed from company-authored filings.</w:t>
      </w:r>
      <w:r>
        <w:t xml:space="preserve"> </w:t>
      </w:r>
      <w:r w:rsidR="001D5893">
        <w:t>Th</w:t>
      </w:r>
      <w:r w:rsidR="009D31CF">
        <w:t>e</w:t>
      </w:r>
      <w:r w:rsidR="001D5893">
        <w:t xml:space="preserve"> purpose of this calculation is to identify how strongly Workday’s public narrative is shifting towards artificial intelligence.</w:t>
      </w:r>
      <w:r w:rsidR="00744254">
        <w:t xml:space="preserve"> This index, measured in quarters, is computed as follows: </w:t>
      </w:r>
    </w:p>
    <w:p w14:paraId="002CB78B" w14:textId="02C4927C" w:rsidR="00D60E50" w:rsidRDefault="00D60E50" w:rsidP="00D60E50">
      <w:pPr>
        <w:pStyle w:val="ListParagraph"/>
        <w:numPr>
          <w:ilvl w:val="0"/>
          <w:numId w:val="17"/>
        </w:numPr>
      </w:pPr>
      <w:r>
        <w:t>Numerator: weighted count of AI-related mentions</w:t>
      </w:r>
    </w:p>
    <w:p w14:paraId="55A1E118" w14:textId="0B5FC8B0" w:rsidR="00D60E50" w:rsidRDefault="00D60E50" w:rsidP="00D60E50">
      <w:pPr>
        <w:pStyle w:val="ListParagraph"/>
        <w:numPr>
          <w:ilvl w:val="0"/>
          <w:numId w:val="17"/>
        </w:numPr>
      </w:pPr>
      <w:r>
        <w:lastRenderedPageBreak/>
        <w:t>Denominator: total document length (in tokens) to normalize</w:t>
      </w:r>
    </w:p>
    <w:p w14:paraId="249A650C" w14:textId="646EB181" w:rsidR="00D60E50" w:rsidRDefault="00D60E50" w:rsidP="00D60E50">
      <w:r>
        <w:t xml:space="preserve">Token counts were estimated as </w:t>
      </w:r>
      <w:r w:rsidR="00C57ED4">
        <w:t xml:space="preserve">a document’s </w:t>
      </w:r>
      <w:r w:rsidR="00350C72">
        <w:t xml:space="preserve">character count </w:t>
      </w:r>
      <w:r>
        <w:t xml:space="preserve">divided by four. Each document type is weighted in the following way: </w:t>
      </w:r>
    </w:p>
    <w:p w14:paraId="4E6621FA" w14:textId="45115B8B" w:rsidR="00D60E50" w:rsidRDefault="00D60E50" w:rsidP="00D60E50">
      <w:pPr>
        <w:pStyle w:val="ListParagraph"/>
        <w:numPr>
          <w:ilvl w:val="0"/>
          <w:numId w:val="18"/>
        </w:numPr>
      </w:pPr>
      <w:r>
        <w:t>10-K = 1.5x</w:t>
      </w:r>
    </w:p>
    <w:p w14:paraId="6788EBF0" w14:textId="2311BAF3" w:rsidR="00D60E50" w:rsidRDefault="00D60E50" w:rsidP="00D60E50">
      <w:pPr>
        <w:pStyle w:val="ListParagraph"/>
        <w:numPr>
          <w:ilvl w:val="0"/>
          <w:numId w:val="18"/>
        </w:numPr>
      </w:pPr>
      <w:r>
        <w:t>10-Q = 1.2x</w:t>
      </w:r>
    </w:p>
    <w:p w14:paraId="2D7ABA8B" w14:textId="07C4F89F" w:rsidR="00D60E50" w:rsidRDefault="00D60E50" w:rsidP="00D60E50">
      <w:pPr>
        <w:pStyle w:val="ListParagraph"/>
        <w:numPr>
          <w:ilvl w:val="0"/>
          <w:numId w:val="18"/>
        </w:numPr>
      </w:pPr>
      <w:r>
        <w:t>8-K = 1.0x</w:t>
      </w:r>
    </w:p>
    <w:p w14:paraId="3821C46A" w14:textId="3C44CD63" w:rsidR="00B970EE" w:rsidRDefault="00D60E50" w:rsidP="00D60E50">
      <w:r>
        <w:t xml:space="preserve">The rationale behind document weights is as follows. </w:t>
      </w:r>
      <w:r w:rsidR="00554F3B">
        <w:t xml:space="preserve">Each filing type carries different signaling credibility. </w:t>
      </w:r>
      <w:r>
        <w:t>The 10-K filings are strategic documents and thus should carry the most weight. The 10-</w:t>
      </w:r>
      <w:r w:rsidR="00865698">
        <w:t xml:space="preserve">Q filings provide updates to the annual 10-K filing, so these should carry slightly less weight than </w:t>
      </w:r>
      <w:r w:rsidR="00350C72">
        <w:t>a 10-K. Lastly, 8-K filings provide announcements of events that could impact a company’s financial condition.</w:t>
      </w:r>
      <w:r w:rsidR="00554F3B">
        <w:t xml:space="preserve"> Thus, these should carry the least weight due to their event-driven nature. </w:t>
      </w:r>
      <w:r w:rsidR="004A7EC4">
        <w:t>The purpose is to provide a hierarchy of document importance</w:t>
      </w:r>
      <w:r w:rsidR="002610BD">
        <w:t xml:space="preserve">. Using equal weights would assume that informational content across documents is homogenous which is inconsistent with the intent of </w:t>
      </w:r>
      <w:r w:rsidR="009D7064">
        <w:t>the SEC.</w:t>
      </w:r>
      <w:r w:rsidR="00B970EE">
        <w:t xml:space="preserve"> </w:t>
      </w:r>
      <w:r w:rsidR="003B5329">
        <w:t xml:space="preserve">This index will be calculated for all documents in the second version of the analysis layer (layer that excluded DEF 14A proxy statements.) </w:t>
      </w:r>
      <w:r w:rsidR="002E63BD">
        <w:t xml:space="preserve">Once calculated across quarters, this index becomes a timeseries. </w:t>
      </w:r>
    </w:p>
    <w:p w14:paraId="21F467A0" w14:textId="57FCC12F" w:rsidR="00911127" w:rsidRPr="0064153A" w:rsidRDefault="00911127" w:rsidP="00911127">
      <w:pPr>
        <w:pStyle w:val="Heading1"/>
      </w:pPr>
      <w:r>
        <w:t>Results</w:t>
      </w:r>
      <w:bookmarkEnd w:id="9"/>
    </w:p>
    <w:p w14:paraId="04A551DA" w14:textId="65F5CE33" w:rsidR="00911127" w:rsidRDefault="00911127" w:rsidP="005941E6"/>
    <w:p w14:paraId="5F6D56DA" w14:textId="77777777" w:rsidR="005941E6" w:rsidRDefault="005941E6" w:rsidP="005941E6">
      <w:pPr>
        <w:pStyle w:val="Heading1"/>
      </w:pPr>
      <w:bookmarkStart w:id="10" w:name="_Toc223195066"/>
      <w:r>
        <w:t>Conclusions</w:t>
      </w:r>
      <w:bookmarkEnd w:id="10"/>
    </w:p>
    <w:p w14:paraId="33E48FDF" w14:textId="678F6833" w:rsidR="005941E6" w:rsidRDefault="0064153A" w:rsidP="003B6BE1">
      <w:pPr>
        <w:ind w:firstLine="720"/>
      </w:pPr>
      <w:r>
        <w:t>Th</w:t>
      </w:r>
      <w:r w:rsidR="00DA0D37">
        <w:t>e</w:t>
      </w:r>
      <w:r>
        <w:t xml:space="preserve"> knowledge base </w:t>
      </w:r>
      <w:r w:rsidR="00DA0D37">
        <w:t xml:space="preserve">that </w:t>
      </w:r>
      <w:r w:rsidR="006F6123">
        <w:t>w</w:t>
      </w:r>
      <w:r w:rsidR="00D73A1C">
        <w:t xml:space="preserve">ill be </w:t>
      </w:r>
      <w:r w:rsidR="00DA0D37">
        <w:t xml:space="preserve">built for this research </w:t>
      </w:r>
      <w:r>
        <w:t xml:space="preserve">is designed to power </w:t>
      </w:r>
      <w:r w:rsidR="00E872A6">
        <w:t xml:space="preserve">a predictive model for </w:t>
      </w:r>
      <w:r>
        <w:t xml:space="preserve">the </w:t>
      </w:r>
      <w:r w:rsidR="00DA0D37">
        <w:t>analyst and investor</w:t>
      </w:r>
      <w:r>
        <w:t xml:space="preserve"> with the ability to answer questions such as: “</w:t>
      </w:r>
      <w:r w:rsidR="00E872A6">
        <w:t>W</w:t>
      </w:r>
      <w:r>
        <w:t>hat AI capabilities does Workday claim, where, and how often?”, “</w:t>
      </w:r>
      <w:r w:rsidR="00E872A6">
        <w:t>W</w:t>
      </w:r>
      <w:r>
        <w:t xml:space="preserve">hich products are emphasized over time?”, “What risk topics are emerging?”. Additionally, it will power buy and sell signal features from media measures, impacts of events, and shifts in the language of filings over time. </w:t>
      </w:r>
      <w:r w:rsidR="003E12B6">
        <w:t xml:space="preserve">This depends on the quality and quantity of data </w:t>
      </w:r>
      <w:r w:rsidR="00E872A6">
        <w:t>which can be gathered from public sources.</w:t>
      </w:r>
      <w:r w:rsidR="003E12B6">
        <w:t xml:space="preserve"> </w:t>
      </w:r>
      <w:r w:rsidR="00E872A6">
        <w:t>At the same time, the timespan of 2015 to present should provide sufficient data for the model</w:t>
      </w:r>
      <w:r w:rsidR="003E12B6">
        <w:t xml:space="preserve">. </w:t>
      </w:r>
      <w:r w:rsidR="0059407E">
        <w:t>Lastly</w:t>
      </w:r>
      <w:r>
        <w:t xml:space="preserve">, this application will not claim certainty for a buy or sell position of a stock </w:t>
      </w:r>
      <w:r w:rsidR="00DA0D37">
        <w:t>in the company</w:t>
      </w:r>
      <w:r w:rsidR="003E12B6">
        <w:t>,</w:t>
      </w:r>
      <w:r w:rsidR="00DA0D37">
        <w:t xml:space="preserve"> </w:t>
      </w:r>
      <w:r>
        <w:t xml:space="preserve">and it will not claim it has solved stock prediction. The success of this application in production </w:t>
      </w:r>
      <w:r w:rsidR="008324D5">
        <w:t xml:space="preserve">for its users </w:t>
      </w:r>
      <w:r>
        <w:t xml:space="preserve">paves the way to implement future applications to additional B2B SaaS companies in the information technology sector.  </w:t>
      </w:r>
    </w:p>
    <w:p w14:paraId="627022DE" w14:textId="77777777" w:rsidR="005941E6" w:rsidRDefault="005941E6" w:rsidP="005941E6">
      <w:pPr>
        <w:pStyle w:val="Heading1"/>
      </w:pPr>
      <w:bookmarkStart w:id="11" w:name="_Toc223195067"/>
      <w:r>
        <w:lastRenderedPageBreak/>
        <w:t>References</w:t>
      </w:r>
      <w:bookmarkEnd w:id="11"/>
    </w:p>
    <w:p w14:paraId="2F6DA3A6" w14:textId="77777777" w:rsidR="000F47E9" w:rsidRDefault="00F3299A" w:rsidP="00F3299A">
      <w:r>
        <w:t>Arize AI, Inc. 2024. “The Rise of Generative AI in SEC Filings”.</w:t>
      </w:r>
      <w:r w:rsidRPr="00F3299A">
        <w:t xml:space="preserve"> </w:t>
      </w:r>
      <w:hyperlink r:id="rId19" w:history="1">
        <w:r w:rsidRPr="0031035E">
          <w:rPr>
            <w:rStyle w:val="Hyperlink"/>
          </w:rPr>
          <w:t>https://arize.com/wp-content/uploads/2024/07/The-Rise-of-Generative-AI-In-SEC-Filings-Arize-AI-Report-2024.pdf</w:t>
        </w:r>
      </w:hyperlink>
      <w:r>
        <w:t xml:space="preserve">  </w:t>
      </w:r>
    </w:p>
    <w:p w14:paraId="09C9A451" w14:textId="61CC200F" w:rsidR="00BB2304" w:rsidRDefault="00BB2304" w:rsidP="00F3299A">
      <w:r>
        <w:t>Bayer, Michael. 2026. “</w:t>
      </w:r>
      <w:proofErr w:type="spellStart"/>
      <w:r>
        <w:t>SQLAlchemy</w:t>
      </w:r>
      <w:proofErr w:type="spellEnd"/>
      <w:r>
        <w:t xml:space="preserve">”. Accessed Feb 2, 2026. </w:t>
      </w:r>
      <w:hyperlink r:id="rId20" w:history="1">
        <w:r w:rsidRPr="00557213">
          <w:rPr>
            <w:rStyle w:val="Hyperlink"/>
          </w:rPr>
          <w:t>https://www.sqlalchemy.org/</w:t>
        </w:r>
      </w:hyperlink>
      <w:r>
        <w:t xml:space="preserve"> </w:t>
      </w:r>
    </w:p>
    <w:p w14:paraId="15A27BED" w14:textId="72D34E3E" w:rsidR="00F3299A" w:rsidRDefault="00F3299A" w:rsidP="00F3299A">
      <w:r>
        <w:t xml:space="preserve">Cavar, Damir and Matthew Josefy. 2018. “Mapping Deep NLP to Knowledge Graphs: An Enhanced Approach to Analyzing Corporate Filings with Regulators.” </w:t>
      </w:r>
      <w:r>
        <w:rPr>
          <w:i/>
          <w:iCs/>
        </w:rPr>
        <w:t xml:space="preserve">Proceedings of </w:t>
      </w:r>
      <w:proofErr w:type="gramStart"/>
      <w:r>
        <w:rPr>
          <w:i/>
          <w:iCs/>
        </w:rPr>
        <w:t>The</w:t>
      </w:r>
      <w:proofErr w:type="gramEnd"/>
      <w:r>
        <w:rPr>
          <w:i/>
          <w:iCs/>
        </w:rPr>
        <w:t xml:space="preserve"> first financial narrative processing workshop (FNP 2018). </w:t>
      </w:r>
      <w:r>
        <w:t xml:space="preserve"> </w:t>
      </w:r>
    </w:p>
    <w:p w14:paraId="140A6ABF" w14:textId="6AC3491A" w:rsidR="00422142" w:rsidRPr="00422142" w:rsidRDefault="00422142" w:rsidP="00F3299A">
      <w:r>
        <w:t xml:space="preserve">Kejriwal, Mayank, Craig A. Knoblock, and Pedro Szekely. 2021. </w:t>
      </w:r>
      <w:r>
        <w:rPr>
          <w:i/>
          <w:iCs/>
        </w:rPr>
        <w:t>Knowledge Graphs: Fundamentals, Techniques, and Applications</w:t>
      </w:r>
      <w:r>
        <w:t xml:space="preserve">. Cambridge, MA: MIT Press. </w:t>
      </w:r>
    </w:p>
    <w:p w14:paraId="0717B39D" w14:textId="77777777" w:rsidR="00F3299A" w:rsidRPr="007127B5" w:rsidRDefault="00F3299A" w:rsidP="00F3299A">
      <w:pPr>
        <w:shd w:val="clear" w:color="auto" w:fill="FFFFFF"/>
        <w:rPr>
          <w:rFonts w:ascii="Open Sans" w:eastAsia="Times New Roman" w:hAnsi="Open Sans" w:cs="Open Sans"/>
          <w:color w:val="767676"/>
          <w:sz w:val="21"/>
        </w:rPr>
      </w:pPr>
      <w:r>
        <w:t xml:space="preserve">Li, Feng. 2008. “Annual report readability, current earnings, and earnings persistence”. </w:t>
      </w:r>
      <w:r>
        <w:rPr>
          <w:i/>
          <w:iCs/>
        </w:rPr>
        <w:t>Journal of Accounting &amp; Economics</w:t>
      </w:r>
      <w:r>
        <w:t xml:space="preserve"> 45, no. 2 – 3 (August 2008): 221 – 247. </w:t>
      </w:r>
      <w:hyperlink r:id="rId21" w:history="1">
        <w:r w:rsidRPr="002654E4">
          <w:rPr>
            <w:rStyle w:val="Hyperlink"/>
          </w:rPr>
          <w:t>https://doi.org/10.1016/j.jacceco.2008.02.003</w:t>
        </w:r>
      </w:hyperlink>
      <w:r>
        <w:t xml:space="preserve"> </w:t>
      </w:r>
    </w:p>
    <w:p w14:paraId="59FD5814" w14:textId="77777777" w:rsidR="00F3299A" w:rsidRDefault="00F3299A" w:rsidP="00F3299A">
      <w:pPr>
        <w:shd w:val="clear" w:color="auto" w:fill="FFFFFF"/>
      </w:pPr>
      <w:r>
        <w:t>Loughran, Tim and Bill McDonald. 2011. “When is a Liability Not a Liability? Textual Analysis, Dictionaries, and 10-Ks</w:t>
      </w:r>
      <w:r w:rsidRPr="00E95B72">
        <w:rPr>
          <w:i/>
          <w:iCs/>
        </w:rPr>
        <w:t>”. The Journal of Finance</w:t>
      </w:r>
      <w:r>
        <w:t xml:space="preserve"> 66, no. 1 (February 2011): 35 – 65. </w:t>
      </w:r>
      <w:hyperlink r:id="rId22" w:history="1">
        <w:r w:rsidRPr="002654E4">
          <w:rPr>
            <w:rStyle w:val="Hyperlink"/>
          </w:rPr>
          <w:t>https://doi.org/10.1111/j.1540-6261.2010.01625</w:t>
        </w:r>
      </w:hyperlink>
      <w:r w:rsidRPr="00E95B72">
        <w:t>.</w:t>
      </w:r>
      <w:r>
        <w:t xml:space="preserve"> </w:t>
      </w:r>
    </w:p>
    <w:p w14:paraId="711569F6" w14:textId="114D672C" w:rsidR="004B5AD7" w:rsidRDefault="004B5AD7" w:rsidP="00F3299A">
      <w:pPr>
        <w:shd w:val="clear" w:color="auto" w:fill="FFFFFF"/>
      </w:pPr>
      <w:proofErr w:type="spellStart"/>
      <w:r>
        <w:t>Memgraph</w:t>
      </w:r>
      <w:proofErr w:type="spellEnd"/>
      <w:r>
        <w:t>, Ltd. 2020. “</w:t>
      </w:r>
      <w:proofErr w:type="spellStart"/>
      <w:r>
        <w:t>Memgraph</w:t>
      </w:r>
      <w:proofErr w:type="spellEnd"/>
      <w:r>
        <w:t xml:space="preserve"> 1.2 Release – Implementing </w:t>
      </w:r>
      <w:proofErr w:type="gramStart"/>
      <w:r>
        <w:t>The</w:t>
      </w:r>
      <w:proofErr w:type="gramEnd"/>
      <w:r>
        <w:t xml:space="preserve"> Bolt Protocol v4”. October 29, 2020. </w:t>
      </w:r>
      <w:hyperlink r:id="rId23" w:history="1">
        <w:r w:rsidRPr="00E4457F">
          <w:rPr>
            <w:rStyle w:val="Hyperlink"/>
          </w:rPr>
          <w:t>https://memgraph.com/blog/memgraph-1-2-release-implementing-the-bolt-protocol-v4</w:t>
        </w:r>
      </w:hyperlink>
      <w:r>
        <w:t xml:space="preserve"> </w:t>
      </w:r>
    </w:p>
    <w:p w14:paraId="16AA838C" w14:textId="6A2D90B5" w:rsidR="00F3299A" w:rsidRDefault="00F3299A" w:rsidP="00F3299A">
      <w:pPr>
        <w:shd w:val="clear" w:color="auto" w:fill="FFFFFF"/>
      </w:pPr>
      <w:r>
        <w:t xml:space="preserve">McKinsey &amp; Company. 2025. “The AI-centric imperative: Navigating the next software frontier. October 16, 2025. </w:t>
      </w:r>
      <w:hyperlink r:id="rId24" w:history="1">
        <w:r w:rsidRPr="0031035E">
          <w:rPr>
            <w:rStyle w:val="Hyperlink"/>
          </w:rPr>
          <w:t>https://www.mckinsey.com/industries/technology-media-and-telecommunications/our-insights/the-ai-centric-imperative-navigating-the-next-software-frontier</w:t>
        </w:r>
      </w:hyperlink>
      <w:r>
        <w:t xml:space="preserve"> </w:t>
      </w:r>
    </w:p>
    <w:p w14:paraId="611A9C5C" w14:textId="1024B7D7" w:rsidR="009677A3" w:rsidRDefault="009677A3" w:rsidP="00F3299A">
      <w:pPr>
        <w:shd w:val="clear" w:color="auto" w:fill="FFFFFF"/>
      </w:pPr>
      <w:r>
        <w:t xml:space="preserve">Neo4J. 2026. “Cypher Manual”, version 25. </w:t>
      </w:r>
      <w:hyperlink r:id="rId25" w:history="1">
        <w:r w:rsidRPr="00557213">
          <w:rPr>
            <w:rStyle w:val="Hyperlink"/>
          </w:rPr>
          <w:t>https://neo4j.com/docs/cypher-manual/current/introduction/</w:t>
        </w:r>
      </w:hyperlink>
      <w:r>
        <w:t xml:space="preserve"> </w:t>
      </w:r>
    </w:p>
    <w:p w14:paraId="51EEC62C" w14:textId="3E953848" w:rsidR="00A2697B" w:rsidRPr="00A2697B" w:rsidRDefault="00A2697B" w:rsidP="000B0C08">
      <w:r>
        <w:t xml:space="preserve">Nickel, Maximillian, Kevin Murphy, Volker Tresp, and Evgeniy Gabrilovich. 2015. “A Review of Relational Machine Learning for Knowledge Graphs.” </w:t>
      </w:r>
      <w:r>
        <w:rPr>
          <w:i/>
          <w:iCs/>
        </w:rPr>
        <w:t xml:space="preserve">Proceedings of the </w:t>
      </w:r>
      <w:r>
        <w:t xml:space="preserve">IEEE, 104(1): 11-33. </w:t>
      </w:r>
      <w:hyperlink r:id="rId26" w:tgtFrame="_blank" w:history="1">
        <w:r>
          <w:rPr>
            <w:rStyle w:val="screenreader-only"/>
            <w:rFonts w:ascii="Lato" w:hAnsi="Lato"/>
            <w:color w:val="0D5EA2"/>
            <w:u w:val="single"/>
            <w:bdr w:val="none" w:sz="0" w:space="0" w:color="auto" w:frame="1"/>
            <w:shd w:val="clear" w:color="auto" w:fill="FFFFFF"/>
          </w:rPr>
          <w:t>https://arxiv.org/abs/1503.00759</w:t>
        </w:r>
      </w:hyperlink>
    </w:p>
    <w:p w14:paraId="48FB00B2" w14:textId="51AF6CD3" w:rsidR="00BB2304" w:rsidRDefault="000F47E9" w:rsidP="00F3299A">
      <w:pPr>
        <w:shd w:val="clear" w:color="auto" w:fill="FFFFFF"/>
      </w:pPr>
      <w:r>
        <w:t xml:space="preserve">Richardson, Leonard. 2015. “Beautiful Soup”. Accessed Feb 2, 2026. </w:t>
      </w:r>
      <w:hyperlink r:id="rId27" w:history="1">
        <w:r w:rsidRPr="00557213">
          <w:rPr>
            <w:rStyle w:val="Hyperlink"/>
          </w:rPr>
          <w:t>https://www.crummy.com/software/BeautifulSoup/</w:t>
        </w:r>
      </w:hyperlink>
      <w:r>
        <w:t xml:space="preserve"> </w:t>
      </w:r>
    </w:p>
    <w:p w14:paraId="1C9A0186" w14:textId="1C2BEC33" w:rsidR="0066657B" w:rsidRDefault="0066657B" w:rsidP="00F3299A">
      <w:pPr>
        <w:shd w:val="clear" w:color="auto" w:fill="FFFFFF"/>
      </w:pPr>
      <w:r>
        <w:lastRenderedPageBreak/>
        <w:t xml:space="preserve">Workday. 2025. “Third Quarter Fiscal 2026 Prepared Remarks”. November 25, 2025. </w:t>
      </w:r>
      <w:hyperlink r:id="rId28" w:history="1">
        <w:r w:rsidRPr="00557213">
          <w:rPr>
            <w:rStyle w:val="Hyperlink"/>
          </w:rPr>
          <w:t>https://investor.workday.com/files/doc_financials/2026/q3/workday-fiscal-2026-third-quarter-prepared-remarks.pdf</w:t>
        </w:r>
      </w:hyperlink>
      <w:r>
        <w:t xml:space="preserve"> </w:t>
      </w:r>
    </w:p>
    <w:p w14:paraId="7D95BE84" w14:textId="1B3F4B90" w:rsidR="001B7A31" w:rsidRDefault="001B7A31">
      <w:r>
        <w:br w:type="page"/>
      </w:r>
    </w:p>
    <w:p w14:paraId="66429998" w14:textId="760B7566" w:rsidR="001B7A31" w:rsidRDefault="001B7A31" w:rsidP="001B7A31">
      <w:pPr>
        <w:pStyle w:val="Heading1"/>
      </w:pPr>
      <w:bookmarkStart w:id="12" w:name="_Toc223195068"/>
      <w:r>
        <w:lastRenderedPageBreak/>
        <w:t>Code Availability</w:t>
      </w:r>
      <w:bookmarkEnd w:id="12"/>
    </w:p>
    <w:p w14:paraId="26BC4A2F" w14:textId="7924B003" w:rsidR="001B7A31" w:rsidRPr="001B7A31" w:rsidRDefault="001B7A31" w:rsidP="001B7A31">
      <w:r>
        <w:tab/>
        <w:t xml:space="preserve">The essential code to reproduce this research are available at </w:t>
      </w:r>
      <w:hyperlink r:id="rId29" w:history="1">
        <w:r w:rsidRPr="00557213">
          <w:rPr>
            <w:rStyle w:val="Hyperlink"/>
          </w:rPr>
          <w:t>https://github.com/meatloaf02/KG.git</w:t>
        </w:r>
      </w:hyperlink>
      <w:r>
        <w:t>. The repository includes a comprehensive README file.</w:t>
      </w:r>
    </w:p>
    <w:p w14:paraId="1336EA17" w14:textId="7B408D87" w:rsidR="005941E6" w:rsidRDefault="005941E6" w:rsidP="005941E6">
      <w:r>
        <w:br w:type="page"/>
      </w:r>
    </w:p>
    <w:p w14:paraId="3CBF255C" w14:textId="486B0F54" w:rsidR="005941E6" w:rsidRPr="005941E6" w:rsidRDefault="005941E6" w:rsidP="005941E6">
      <w:pPr>
        <w:pStyle w:val="Heading1"/>
      </w:pPr>
      <w:bookmarkStart w:id="13" w:name="_Toc223195069"/>
      <w:r>
        <w:lastRenderedPageBreak/>
        <w:t>Appendix</w:t>
      </w:r>
      <w:bookmarkEnd w:id="13"/>
    </w:p>
    <w:tbl>
      <w:tblPr>
        <w:tblW w:w="10000" w:type="dxa"/>
        <w:tblLook w:val="04A0" w:firstRow="1" w:lastRow="0" w:firstColumn="1" w:lastColumn="0" w:noHBand="0" w:noVBand="1"/>
      </w:tblPr>
      <w:tblGrid>
        <w:gridCol w:w="3880"/>
        <w:gridCol w:w="4215"/>
        <w:gridCol w:w="1905"/>
      </w:tblGrid>
      <w:tr w:rsidR="00A43A8A" w:rsidRPr="002A10A5" w14:paraId="637A4152" w14:textId="77777777" w:rsidTr="00FC4702">
        <w:trPr>
          <w:trHeight w:val="320"/>
        </w:trPr>
        <w:tc>
          <w:tcPr>
            <w:tcW w:w="3880" w:type="dxa"/>
            <w:tcBorders>
              <w:top w:val="single" w:sz="4" w:space="0" w:color="44B3E1"/>
              <w:left w:val="single" w:sz="4" w:space="0" w:color="44B3E1"/>
              <w:bottom w:val="single" w:sz="4" w:space="0" w:color="44B3E1"/>
              <w:right w:val="nil"/>
            </w:tcBorders>
            <w:shd w:val="clear" w:color="156082" w:fill="156082"/>
            <w:noWrap/>
            <w:vAlign w:val="bottom"/>
            <w:hideMark/>
          </w:tcPr>
          <w:p w14:paraId="56D1A7DA" w14:textId="77777777" w:rsidR="00A43A8A" w:rsidRPr="002A10A5" w:rsidRDefault="00A43A8A" w:rsidP="00FC4702">
            <w:pPr>
              <w:spacing w:after="0" w:line="240" w:lineRule="auto"/>
              <w:rPr>
                <w:rFonts w:ascii="Aptos Narrow" w:eastAsia="Times New Roman" w:hAnsi="Aptos Narrow" w:cs="Times New Roman"/>
                <w:b/>
                <w:bCs/>
                <w:color w:val="FFFFFF"/>
                <w:szCs w:val="24"/>
                <w:lang w:eastAsia="ja-JP"/>
              </w:rPr>
            </w:pPr>
            <w:r w:rsidRPr="002A10A5">
              <w:rPr>
                <w:rFonts w:ascii="Aptos Narrow" w:eastAsia="Times New Roman" w:hAnsi="Aptos Narrow" w:cs="Times New Roman"/>
                <w:b/>
                <w:bCs/>
                <w:color w:val="FFFFFF"/>
                <w:szCs w:val="24"/>
                <w:lang w:eastAsia="ja-JP"/>
              </w:rPr>
              <w:t>URL</w:t>
            </w:r>
          </w:p>
        </w:tc>
        <w:tc>
          <w:tcPr>
            <w:tcW w:w="4215" w:type="dxa"/>
            <w:tcBorders>
              <w:top w:val="single" w:sz="4" w:space="0" w:color="44B3E1"/>
              <w:left w:val="nil"/>
              <w:bottom w:val="single" w:sz="4" w:space="0" w:color="44B3E1"/>
              <w:right w:val="nil"/>
            </w:tcBorders>
            <w:shd w:val="clear" w:color="156082" w:fill="156082"/>
            <w:noWrap/>
            <w:vAlign w:val="bottom"/>
            <w:hideMark/>
          </w:tcPr>
          <w:p w14:paraId="44214038" w14:textId="77777777" w:rsidR="00A43A8A" w:rsidRPr="002A10A5" w:rsidRDefault="00A43A8A" w:rsidP="00FC4702">
            <w:pPr>
              <w:spacing w:after="0" w:line="240" w:lineRule="auto"/>
              <w:rPr>
                <w:rFonts w:ascii="Aptos Narrow" w:eastAsia="Times New Roman" w:hAnsi="Aptos Narrow" w:cs="Times New Roman"/>
                <w:b/>
                <w:bCs/>
                <w:color w:val="FFFFFF"/>
                <w:szCs w:val="24"/>
                <w:lang w:eastAsia="ja-JP"/>
              </w:rPr>
            </w:pPr>
            <w:r w:rsidRPr="002A10A5">
              <w:rPr>
                <w:rFonts w:ascii="Aptos Narrow" w:eastAsia="Times New Roman" w:hAnsi="Aptos Narrow" w:cs="Times New Roman"/>
                <w:b/>
                <w:bCs/>
                <w:color w:val="FFFFFF"/>
                <w:szCs w:val="24"/>
                <w:lang w:eastAsia="ja-JP"/>
              </w:rPr>
              <w:t>Content</w:t>
            </w:r>
          </w:p>
        </w:tc>
        <w:tc>
          <w:tcPr>
            <w:tcW w:w="1905" w:type="dxa"/>
            <w:tcBorders>
              <w:top w:val="single" w:sz="4" w:space="0" w:color="44B3E1"/>
              <w:left w:val="nil"/>
              <w:bottom w:val="single" w:sz="4" w:space="0" w:color="44B3E1"/>
              <w:right w:val="single" w:sz="4" w:space="0" w:color="44B3E1"/>
            </w:tcBorders>
            <w:shd w:val="clear" w:color="156082" w:fill="156082"/>
            <w:noWrap/>
            <w:vAlign w:val="bottom"/>
            <w:hideMark/>
          </w:tcPr>
          <w:p w14:paraId="4AA97F02" w14:textId="77777777" w:rsidR="00A43A8A" w:rsidRPr="002A10A5" w:rsidRDefault="00A43A8A" w:rsidP="00FC4702">
            <w:pPr>
              <w:spacing w:after="0" w:line="240" w:lineRule="auto"/>
              <w:rPr>
                <w:rFonts w:ascii="Aptos Narrow" w:eastAsia="Times New Roman" w:hAnsi="Aptos Narrow" w:cs="Times New Roman"/>
                <w:b/>
                <w:bCs/>
                <w:color w:val="FFFFFF"/>
                <w:szCs w:val="24"/>
                <w:lang w:eastAsia="ja-JP"/>
              </w:rPr>
            </w:pPr>
            <w:r w:rsidRPr="002A10A5">
              <w:rPr>
                <w:rFonts w:ascii="Aptos Narrow" w:eastAsia="Times New Roman" w:hAnsi="Aptos Narrow" w:cs="Times New Roman"/>
                <w:b/>
                <w:bCs/>
                <w:color w:val="FFFFFF"/>
                <w:szCs w:val="24"/>
                <w:lang w:eastAsia="ja-JP"/>
              </w:rPr>
              <w:t>Document Count</w:t>
            </w:r>
          </w:p>
        </w:tc>
      </w:tr>
      <w:tr w:rsidR="00A43A8A" w:rsidRPr="002A10A5" w14:paraId="44472A7D" w14:textId="77777777" w:rsidTr="00FC4702">
        <w:trPr>
          <w:trHeight w:val="320"/>
        </w:trPr>
        <w:tc>
          <w:tcPr>
            <w:tcW w:w="3880" w:type="dxa"/>
            <w:tcBorders>
              <w:top w:val="single" w:sz="4" w:space="0" w:color="44B3E1"/>
              <w:left w:val="single" w:sz="4" w:space="0" w:color="44B3E1"/>
              <w:bottom w:val="single" w:sz="4" w:space="0" w:color="44B3E1"/>
              <w:right w:val="nil"/>
            </w:tcBorders>
            <w:shd w:val="clear" w:color="C0E6F5" w:fill="C0E6F5"/>
            <w:noWrap/>
            <w:vAlign w:val="bottom"/>
            <w:hideMark/>
          </w:tcPr>
          <w:p w14:paraId="6428DF92" w14:textId="77777777" w:rsidR="00A43A8A" w:rsidRPr="002A10A5" w:rsidRDefault="00A43A8A" w:rsidP="00FC4702">
            <w:pPr>
              <w:spacing w:after="0" w:line="240" w:lineRule="auto"/>
              <w:rPr>
                <w:rFonts w:ascii="Aptos Narrow" w:eastAsia="Times New Roman" w:hAnsi="Aptos Narrow" w:cs="Times New Roman"/>
                <w:color w:val="467886"/>
                <w:szCs w:val="24"/>
                <w:u w:val="single"/>
                <w:lang w:eastAsia="ja-JP"/>
              </w:rPr>
            </w:pPr>
            <w:hyperlink r:id="rId30" w:history="1">
              <w:r w:rsidRPr="002A10A5">
                <w:rPr>
                  <w:rFonts w:ascii="Aptos Narrow" w:eastAsia="Times New Roman" w:hAnsi="Aptos Narrow" w:cs="Times New Roman"/>
                  <w:color w:val="467886"/>
                  <w:szCs w:val="24"/>
                  <w:u w:val="single"/>
                  <w:lang w:eastAsia="ja-JP"/>
                </w:rPr>
                <w:t>https://blog.workday.com/</w:t>
              </w:r>
            </w:hyperlink>
          </w:p>
        </w:tc>
        <w:tc>
          <w:tcPr>
            <w:tcW w:w="4215" w:type="dxa"/>
            <w:tcBorders>
              <w:top w:val="single" w:sz="4" w:space="0" w:color="44B3E1"/>
              <w:left w:val="nil"/>
              <w:bottom w:val="single" w:sz="4" w:space="0" w:color="44B3E1"/>
              <w:right w:val="nil"/>
            </w:tcBorders>
            <w:shd w:val="clear" w:color="C0E6F5" w:fill="C0E6F5"/>
            <w:noWrap/>
            <w:vAlign w:val="bottom"/>
            <w:hideMark/>
          </w:tcPr>
          <w:p w14:paraId="0F15DCC0" w14:textId="77777777" w:rsidR="00A43A8A" w:rsidRPr="002A10A5" w:rsidRDefault="00A43A8A" w:rsidP="00FC4702">
            <w:pPr>
              <w:spacing w:after="0" w:line="240" w:lineRule="auto"/>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Corporate blog posts</w:t>
            </w:r>
          </w:p>
        </w:tc>
        <w:tc>
          <w:tcPr>
            <w:tcW w:w="1905" w:type="dxa"/>
            <w:tcBorders>
              <w:top w:val="single" w:sz="4" w:space="0" w:color="44B3E1"/>
              <w:left w:val="nil"/>
              <w:bottom w:val="single" w:sz="4" w:space="0" w:color="44B3E1"/>
              <w:right w:val="single" w:sz="4" w:space="0" w:color="44B3E1"/>
            </w:tcBorders>
            <w:shd w:val="clear" w:color="C0E6F5" w:fill="C0E6F5"/>
            <w:noWrap/>
            <w:vAlign w:val="bottom"/>
            <w:hideMark/>
          </w:tcPr>
          <w:p w14:paraId="54C27D20" w14:textId="77777777" w:rsidR="00A43A8A" w:rsidRPr="002A10A5" w:rsidRDefault="00A43A8A" w:rsidP="00FC4702">
            <w:pPr>
              <w:spacing w:after="0" w:line="240" w:lineRule="auto"/>
              <w:jc w:val="right"/>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7</w:t>
            </w:r>
          </w:p>
        </w:tc>
      </w:tr>
      <w:tr w:rsidR="00A43A8A" w:rsidRPr="002A10A5" w14:paraId="568682B9" w14:textId="77777777" w:rsidTr="00FC4702">
        <w:trPr>
          <w:trHeight w:val="320"/>
        </w:trPr>
        <w:tc>
          <w:tcPr>
            <w:tcW w:w="3880" w:type="dxa"/>
            <w:tcBorders>
              <w:top w:val="single" w:sz="4" w:space="0" w:color="44B3E1"/>
              <w:left w:val="single" w:sz="4" w:space="0" w:color="44B3E1"/>
              <w:bottom w:val="single" w:sz="4" w:space="0" w:color="44B3E1"/>
              <w:right w:val="nil"/>
            </w:tcBorders>
            <w:noWrap/>
            <w:vAlign w:val="bottom"/>
            <w:hideMark/>
          </w:tcPr>
          <w:p w14:paraId="7935CC88" w14:textId="77777777" w:rsidR="00A43A8A" w:rsidRPr="002A10A5" w:rsidRDefault="00A43A8A" w:rsidP="00FC4702">
            <w:pPr>
              <w:spacing w:after="0" w:line="240" w:lineRule="auto"/>
              <w:rPr>
                <w:rFonts w:ascii="Aptos Narrow" w:eastAsia="Times New Roman" w:hAnsi="Aptos Narrow" w:cs="Times New Roman"/>
                <w:color w:val="467886"/>
                <w:szCs w:val="24"/>
                <w:u w:val="single"/>
                <w:lang w:eastAsia="ja-JP"/>
              </w:rPr>
            </w:pPr>
            <w:hyperlink r:id="rId31" w:history="1">
              <w:r w:rsidRPr="002A10A5">
                <w:rPr>
                  <w:rFonts w:ascii="Aptos Narrow" w:eastAsia="Times New Roman" w:hAnsi="Aptos Narrow" w:cs="Times New Roman"/>
                  <w:color w:val="467886"/>
                  <w:szCs w:val="24"/>
                  <w:u w:val="single"/>
                  <w:lang w:eastAsia="ja-JP"/>
                </w:rPr>
                <w:t>https://investor.workday.com/</w:t>
              </w:r>
            </w:hyperlink>
          </w:p>
        </w:tc>
        <w:tc>
          <w:tcPr>
            <w:tcW w:w="4215" w:type="dxa"/>
            <w:tcBorders>
              <w:top w:val="single" w:sz="4" w:space="0" w:color="44B3E1"/>
              <w:left w:val="nil"/>
              <w:bottom w:val="single" w:sz="4" w:space="0" w:color="44B3E1"/>
              <w:right w:val="nil"/>
            </w:tcBorders>
            <w:noWrap/>
            <w:vAlign w:val="bottom"/>
            <w:hideMark/>
          </w:tcPr>
          <w:p w14:paraId="1FF4766B" w14:textId="77777777" w:rsidR="00A43A8A" w:rsidRPr="002A10A5" w:rsidRDefault="00A43A8A" w:rsidP="00FC4702">
            <w:pPr>
              <w:spacing w:after="0" w:line="240" w:lineRule="auto"/>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Investor Relations official website</w:t>
            </w:r>
          </w:p>
        </w:tc>
        <w:tc>
          <w:tcPr>
            <w:tcW w:w="1905" w:type="dxa"/>
            <w:tcBorders>
              <w:top w:val="single" w:sz="4" w:space="0" w:color="44B3E1"/>
              <w:left w:val="nil"/>
              <w:bottom w:val="single" w:sz="4" w:space="0" w:color="44B3E1"/>
              <w:right w:val="single" w:sz="4" w:space="0" w:color="44B3E1"/>
            </w:tcBorders>
            <w:noWrap/>
            <w:vAlign w:val="bottom"/>
            <w:hideMark/>
          </w:tcPr>
          <w:p w14:paraId="006FA7D7" w14:textId="77777777" w:rsidR="00A43A8A" w:rsidRPr="002A10A5" w:rsidRDefault="00A43A8A" w:rsidP="00FC4702">
            <w:pPr>
              <w:spacing w:after="0" w:line="240" w:lineRule="auto"/>
              <w:jc w:val="right"/>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8</w:t>
            </w:r>
          </w:p>
        </w:tc>
      </w:tr>
      <w:tr w:rsidR="00A43A8A" w:rsidRPr="002A10A5" w14:paraId="0B81954C" w14:textId="77777777" w:rsidTr="00FC4702">
        <w:trPr>
          <w:trHeight w:val="320"/>
        </w:trPr>
        <w:tc>
          <w:tcPr>
            <w:tcW w:w="3880" w:type="dxa"/>
            <w:tcBorders>
              <w:top w:val="single" w:sz="4" w:space="0" w:color="44B3E1"/>
              <w:left w:val="single" w:sz="4" w:space="0" w:color="44B3E1"/>
              <w:bottom w:val="single" w:sz="4" w:space="0" w:color="44B3E1"/>
              <w:right w:val="nil"/>
            </w:tcBorders>
            <w:shd w:val="clear" w:color="C0E6F5" w:fill="C0E6F5"/>
            <w:noWrap/>
            <w:vAlign w:val="bottom"/>
            <w:hideMark/>
          </w:tcPr>
          <w:p w14:paraId="0151E614" w14:textId="77777777" w:rsidR="00A43A8A" w:rsidRPr="002A10A5" w:rsidRDefault="00A43A8A" w:rsidP="00FC4702">
            <w:pPr>
              <w:spacing w:after="0" w:line="240" w:lineRule="auto"/>
              <w:rPr>
                <w:rFonts w:ascii="Aptos Narrow" w:eastAsia="Times New Roman" w:hAnsi="Aptos Narrow" w:cs="Times New Roman"/>
                <w:color w:val="467886"/>
                <w:szCs w:val="24"/>
                <w:u w:val="single"/>
                <w:lang w:eastAsia="ja-JP"/>
              </w:rPr>
            </w:pPr>
            <w:hyperlink r:id="rId32" w:history="1">
              <w:r w:rsidRPr="002A10A5">
                <w:rPr>
                  <w:rFonts w:ascii="Aptos Narrow" w:eastAsia="Times New Roman" w:hAnsi="Aptos Narrow" w:cs="Times New Roman"/>
                  <w:color w:val="467886"/>
                  <w:szCs w:val="24"/>
                  <w:u w:val="single"/>
                  <w:lang w:eastAsia="ja-JP"/>
                </w:rPr>
                <w:t>https://techcrunch.com/tag/workday/</w:t>
              </w:r>
            </w:hyperlink>
          </w:p>
        </w:tc>
        <w:tc>
          <w:tcPr>
            <w:tcW w:w="4215" w:type="dxa"/>
            <w:tcBorders>
              <w:top w:val="single" w:sz="4" w:space="0" w:color="44B3E1"/>
              <w:left w:val="nil"/>
              <w:bottom w:val="single" w:sz="4" w:space="0" w:color="44B3E1"/>
              <w:right w:val="nil"/>
            </w:tcBorders>
            <w:shd w:val="clear" w:color="C0E6F5" w:fill="C0E6F5"/>
            <w:noWrap/>
            <w:vAlign w:val="bottom"/>
            <w:hideMark/>
          </w:tcPr>
          <w:p w14:paraId="3DF4374D" w14:textId="77777777" w:rsidR="00A43A8A" w:rsidRPr="002A10A5" w:rsidRDefault="00A43A8A" w:rsidP="00FC4702">
            <w:pPr>
              <w:spacing w:after="0" w:line="240" w:lineRule="auto"/>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Public news coverage</w:t>
            </w:r>
          </w:p>
        </w:tc>
        <w:tc>
          <w:tcPr>
            <w:tcW w:w="1905" w:type="dxa"/>
            <w:tcBorders>
              <w:top w:val="single" w:sz="4" w:space="0" w:color="44B3E1"/>
              <w:left w:val="nil"/>
              <w:bottom w:val="single" w:sz="4" w:space="0" w:color="44B3E1"/>
              <w:right w:val="single" w:sz="4" w:space="0" w:color="44B3E1"/>
            </w:tcBorders>
            <w:shd w:val="clear" w:color="C0E6F5" w:fill="C0E6F5"/>
            <w:noWrap/>
            <w:vAlign w:val="bottom"/>
            <w:hideMark/>
          </w:tcPr>
          <w:p w14:paraId="5CFA5AFD" w14:textId="77777777" w:rsidR="00A43A8A" w:rsidRPr="002A10A5" w:rsidRDefault="00A43A8A" w:rsidP="00FC4702">
            <w:pPr>
              <w:spacing w:after="0" w:line="240" w:lineRule="auto"/>
              <w:jc w:val="right"/>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1</w:t>
            </w:r>
          </w:p>
        </w:tc>
      </w:tr>
      <w:tr w:rsidR="00A43A8A" w:rsidRPr="002A10A5" w14:paraId="19E7DECC" w14:textId="77777777" w:rsidTr="00FC4702">
        <w:trPr>
          <w:trHeight w:val="320"/>
        </w:trPr>
        <w:tc>
          <w:tcPr>
            <w:tcW w:w="3880" w:type="dxa"/>
            <w:tcBorders>
              <w:top w:val="single" w:sz="4" w:space="0" w:color="44B3E1"/>
              <w:left w:val="single" w:sz="4" w:space="0" w:color="44B3E1"/>
              <w:bottom w:val="single" w:sz="4" w:space="0" w:color="44B3E1"/>
              <w:right w:val="nil"/>
            </w:tcBorders>
            <w:noWrap/>
            <w:vAlign w:val="bottom"/>
            <w:hideMark/>
          </w:tcPr>
          <w:p w14:paraId="054941FB" w14:textId="77777777" w:rsidR="00A43A8A" w:rsidRPr="002A10A5" w:rsidRDefault="00A43A8A" w:rsidP="00FC4702">
            <w:pPr>
              <w:spacing w:after="0" w:line="240" w:lineRule="auto"/>
              <w:rPr>
                <w:rFonts w:ascii="Aptos Narrow" w:eastAsia="Times New Roman" w:hAnsi="Aptos Narrow" w:cs="Times New Roman"/>
                <w:color w:val="467886"/>
                <w:szCs w:val="24"/>
                <w:u w:val="single"/>
                <w:lang w:eastAsia="ja-JP"/>
              </w:rPr>
            </w:pPr>
            <w:hyperlink r:id="rId33" w:history="1">
              <w:r w:rsidRPr="002A10A5">
                <w:rPr>
                  <w:rFonts w:ascii="Aptos Narrow" w:eastAsia="Times New Roman" w:hAnsi="Aptos Narrow" w:cs="Times New Roman"/>
                  <w:color w:val="467886"/>
                  <w:szCs w:val="24"/>
                  <w:u w:val="single"/>
                  <w:lang w:eastAsia="ja-JP"/>
                </w:rPr>
                <w:t>https://www.prnewswire.com/</w:t>
              </w:r>
            </w:hyperlink>
          </w:p>
        </w:tc>
        <w:tc>
          <w:tcPr>
            <w:tcW w:w="4215" w:type="dxa"/>
            <w:tcBorders>
              <w:top w:val="single" w:sz="4" w:space="0" w:color="44B3E1"/>
              <w:left w:val="nil"/>
              <w:bottom w:val="single" w:sz="4" w:space="0" w:color="44B3E1"/>
              <w:right w:val="nil"/>
            </w:tcBorders>
            <w:noWrap/>
            <w:vAlign w:val="bottom"/>
            <w:hideMark/>
          </w:tcPr>
          <w:p w14:paraId="6674E497" w14:textId="77777777" w:rsidR="00A43A8A" w:rsidRPr="002A10A5" w:rsidRDefault="00A43A8A" w:rsidP="00FC4702">
            <w:pPr>
              <w:spacing w:after="0" w:line="240" w:lineRule="auto"/>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Press releases</w:t>
            </w:r>
          </w:p>
        </w:tc>
        <w:tc>
          <w:tcPr>
            <w:tcW w:w="1905" w:type="dxa"/>
            <w:tcBorders>
              <w:top w:val="single" w:sz="4" w:space="0" w:color="44B3E1"/>
              <w:left w:val="nil"/>
              <w:bottom w:val="single" w:sz="4" w:space="0" w:color="44B3E1"/>
              <w:right w:val="single" w:sz="4" w:space="0" w:color="44B3E1"/>
            </w:tcBorders>
            <w:noWrap/>
            <w:vAlign w:val="bottom"/>
            <w:hideMark/>
          </w:tcPr>
          <w:p w14:paraId="2D726DB7" w14:textId="77777777" w:rsidR="00A43A8A" w:rsidRPr="002A10A5" w:rsidRDefault="00A43A8A" w:rsidP="00FC4702">
            <w:pPr>
              <w:spacing w:after="0" w:line="240" w:lineRule="auto"/>
              <w:jc w:val="right"/>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2</w:t>
            </w:r>
          </w:p>
        </w:tc>
      </w:tr>
      <w:tr w:rsidR="00A43A8A" w:rsidRPr="002A10A5" w14:paraId="2655BB10" w14:textId="77777777" w:rsidTr="00FC4702">
        <w:trPr>
          <w:trHeight w:val="320"/>
        </w:trPr>
        <w:tc>
          <w:tcPr>
            <w:tcW w:w="3880" w:type="dxa"/>
            <w:tcBorders>
              <w:top w:val="single" w:sz="4" w:space="0" w:color="44B3E1"/>
              <w:left w:val="single" w:sz="4" w:space="0" w:color="44B3E1"/>
              <w:bottom w:val="single" w:sz="4" w:space="0" w:color="44B3E1"/>
              <w:right w:val="nil"/>
            </w:tcBorders>
            <w:shd w:val="clear" w:color="C0E6F5" w:fill="C0E6F5"/>
            <w:noWrap/>
            <w:vAlign w:val="bottom"/>
            <w:hideMark/>
          </w:tcPr>
          <w:p w14:paraId="6F5AFF5D" w14:textId="77777777" w:rsidR="00A43A8A" w:rsidRPr="002A10A5" w:rsidRDefault="00A43A8A" w:rsidP="00FC4702">
            <w:pPr>
              <w:spacing w:after="0" w:line="240" w:lineRule="auto"/>
              <w:rPr>
                <w:rFonts w:ascii="Aptos Narrow" w:eastAsia="Times New Roman" w:hAnsi="Aptos Narrow" w:cs="Times New Roman"/>
                <w:color w:val="467886"/>
                <w:szCs w:val="24"/>
                <w:u w:val="single"/>
                <w:lang w:eastAsia="ja-JP"/>
              </w:rPr>
            </w:pPr>
            <w:hyperlink r:id="rId34" w:history="1">
              <w:r w:rsidRPr="002A10A5">
                <w:rPr>
                  <w:rFonts w:ascii="Aptos Narrow" w:eastAsia="Times New Roman" w:hAnsi="Aptos Narrow" w:cs="Times New Roman"/>
                  <w:color w:val="467886"/>
                  <w:szCs w:val="24"/>
                  <w:u w:val="single"/>
                  <w:lang w:eastAsia="ja-JP"/>
                </w:rPr>
                <w:t>https://sec.gov</w:t>
              </w:r>
            </w:hyperlink>
          </w:p>
        </w:tc>
        <w:tc>
          <w:tcPr>
            <w:tcW w:w="4215" w:type="dxa"/>
            <w:tcBorders>
              <w:top w:val="single" w:sz="4" w:space="0" w:color="44B3E1"/>
              <w:left w:val="nil"/>
              <w:bottom w:val="single" w:sz="4" w:space="0" w:color="44B3E1"/>
              <w:right w:val="nil"/>
            </w:tcBorders>
            <w:shd w:val="clear" w:color="C0E6F5" w:fill="C0E6F5"/>
            <w:noWrap/>
            <w:vAlign w:val="bottom"/>
            <w:hideMark/>
          </w:tcPr>
          <w:p w14:paraId="11038906" w14:textId="77777777" w:rsidR="00A43A8A" w:rsidRPr="002A10A5" w:rsidRDefault="00A43A8A" w:rsidP="00FC4702">
            <w:pPr>
              <w:spacing w:after="0" w:line="240" w:lineRule="auto"/>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10-k, 10-Q, 8-K filings, proxy statements</w:t>
            </w:r>
          </w:p>
        </w:tc>
        <w:tc>
          <w:tcPr>
            <w:tcW w:w="1905" w:type="dxa"/>
            <w:tcBorders>
              <w:top w:val="single" w:sz="4" w:space="0" w:color="44B3E1"/>
              <w:left w:val="nil"/>
              <w:bottom w:val="single" w:sz="4" w:space="0" w:color="44B3E1"/>
              <w:right w:val="single" w:sz="4" w:space="0" w:color="44B3E1"/>
            </w:tcBorders>
            <w:shd w:val="clear" w:color="C0E6F5" w:fill="C0E6F5"/>
            <w:noWrap/>
            <w:vAlign w:val="bottom"/>
            <w:hideMark/>
          </w:tcPr>
          <w:p w14:paraId="4FAC76C8" w14:textId="77777777" w:rsidR="00A43A8A" w:rsidRPr="002A10A5" w:rsidRDefault="00A43A8A" w:rsidP="00A43A8A">
            <w:pPr>
              <w:keepNext/>
              <w:spacing w:after="0" w:line="240" w:lineRule="auto"/>
              <w:jc w:val="right"/>
              <w:rPr>
                <w:rFonts w:ascii="Aptos Narrow" w:eastAsia="Times New Roman" w:hAnsi="Aptos Narrow" w:cs="Times New Roman"/>
                <w:color w:val="000000"/>
                <w:szCs w:val="24"/>
                <w:lang w:eastAsia="ja-JP"/>
              </w:rPr>
            </w:pPr>
            <w:r w:rsidRPr="002A10A5">
              <w:rPr>
                <w:rFonts w:ascii="Aptos Narrow" w:eastAsia="Times New Roman" w:hAnsi="Aptos Narrow" w:cs="Times New Roman"/>
                <w:color w:val="000000"/>
                <w:szCs w:val="24"/>
                <w:lang w:eastAsia="ja-JP"/>
              </w:rPr>
              <w:t>784</w:t>
            </w:r>
          </w:p>
        </w:tc>
      </w:tr>
    </w:tbl>
    <w:p w14:paraId="333419AE" w14:textId="45D2D07B" w:rsidR="00A43A8A" w:rsidRPr="00A43A8A" w:rsidRDefault="00A43A8A" w:rsidP="00A43A8A">
      <w:pPr>
        <w:pStyle w:val="Caption"/>
      </w:pPr>
      <w:r>
        <w:t xml:space="preserve">Table </w:t>
      </w:r>
      <w:fldSimple w:instr=" SEQ Table \* ARABIC ">
        <w:r w:rsidR="009D0F3F">
          <w:rPr>
            <w:noProof/>
          </w:rPr>
          <w:t>1</w:t>
        </w:r>
      </w:fldSimple>
      <w:r>
        <w:t>. Data Manifest</w:t>
      </w:r>
    </w:p>
    <w:tbl>
      <w:tblPr>
        <w:tblW w:w="8160" w:type="dxa"/>
        <w:tblLook w:val="04A0" w:firstRow="1" w:lastRow="0" w:firstColumn="1" w:lastColumn="0" w:noHBand="0" w:noVBand="1"/>
      </w:tblPr>
      <w:tblGrid>
        <w:gridCol w:w="1300"/>
        <w:gridCol w:w="6860"/>
      </w:tblGrid>
      <w:tr w:rsidR="00416052" w:rsidRPr="00416052" w14:paraId="3B704FA7" w14:textId="77777777" w:rsidTr="00416052">
        <w:trPr>
          <w:trHeight w:val="320"/>
        </w:trPr>
        <w:tc>
          <w:tcPr>
            <w:tcW w:w="1300" w:type="dxa"/>
            <w:tcBorders>
              <w:top w:val="single" w:sz="4" w:space="0" w:color="44B3E1"/>
              <w:left w:val="single" w:sz="4" w:space="0" w:color="44B3E1"/>
              <w:bottom w:val="single" w:sz="4" w:space="0" w:color="44B3E1"/>
              <w:right w:val="nil"/>
            </w:tcBorders>
            <w:shd w:val="clear" w:color="156082" w:fill="156082"/>
            <w:noWrap/>
            <w:vAlign w:val="bottom"/>
            <w:hideMark/>
          </w:tcPr>
          <w:p w14:paraId="43C76D48" w14:textId="77777777" w:rsidR="00416052" w:rsidRPr="00416052" w:rsidRDefault="00416052" w:rsidP="00416052">
            <w:pPr>
              <w:spacing w:after="0" w:line="240" w:lineRule="auto"/>
              <w:rPr>
                <w:rFonts w:ascii="Aptos Narrow" w:eastAsia="Times New Roman" w:hAnsi="Aptos Narrow" w:cs="Times New Roman"/>
                <w:b/>
                <w:bCs/>
                <w:color w:val="FFFFFF"/>
                <w:szCs w:val="24"/>
                <w:lang w:eastAsia="ja-JP"/>
              </w:rPr>
            </w:pPr>
            <w:r w:rsidRPr="00416052">
              <w:rPr>
                <w:rFonts w:ascii="Aptos Narrow" w:eastAsia="Times New Roman" w:hAnsi="Aptos Narrow" w:cs="Times New Roman"/>
                <w:b/>
                <w:bCs/>
                <w:color w:val="FFFFFF"/>
                <w:szCs w:val="24"/>
                <w:lang w:eastAsia="ja-JP"/>
              </w:rPr>
              <w:t>Entity</w:t>
            </w:r>
          </w:p>
        </w:tc>
        <w:tc>
          <w:tcPr>
            <w:tcW w:w="6860" w:type="dxa"/>
            <w:tcBorders>
              <w:top w:val="single" w:sz="4" w:space="0" w:color="44B3E1"/>
              <w:left w:val="nil"/>
              <w:bottom w:val="single" w:sz="4" w:space="0" w:color="44B3E1"/>
              <w:right w:val="single" w:sz="4" w:space="0" w:color="44B3E1"/>
            </w:tcBorders>
            <w:shd w:val="clear" w:color="156082" w:fill="156082"/>
            <w:noWrap/>
            <w:vAlign w:val="bottom"/>
            <w:hideMark/>
          </w:tcPr>
          <w:p w14:paraId="54B83FB1" w14:textId="77777777" w:rsidR="00416052" w:rsidRPr="00416052" w:rsidRDefault="00416052" w:rsidP="00416052">
            <w:pPr>
              <w:spacing w:after="0" w:line="240" w:lineRule="auto"/>
              <w:rPr>
                <w:rFonts w:ascii="Aptos Narrow" w:eastAsia="Times New Roman" w:hAnsi="Aptos Narrow" w:cs="Times New Roman"/>
                <w:b/>
                <w:bCs/>
                <w:color w:val="FFFFFF"/>
                <w:szCs w:val="24"/>
                <w:lang w:eastAsia="ja-JP"/>
              </w:rPr>
            </w:pPr>
            <w:r w:rsidRPr="00416052">
              <w:rPr>
                <w:rFonts w:ascii="Aptos Narrow" w:eastAsia="Times New Roman" w:hAnsi="Aptos Narrow" w:cs="Times New Roman"/>
                <w:b/>
                <w:bCs/>
                <w:color w:val="FFFFFF"/>
                <w:szCs w:val="24"/>
                <w:lang w:eastAsia="ja-JP"/>
              </w:rPr>
              <w:t>Seed Data Examples</w:t>
            </w:r>
          </w:p>
        </w:tc>
      </w:tr>
      <w:tr w:rsidR="00416052" w:rsidRPr="00416052" w14:paraId="6146FD2A" w14:textId="77777777" w:rsidTr="00416052">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5EAC9827"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Company</w:t>
            </w:r>
          </w:p>
        </w:tc>
        <w:tc>
          <w:tcPr>
            <w:tcW w:w="6860" w:type="dxa"/>
            <w:tcBorders>
              <w:top w:val="single" w:sz="4" w:space="0" w:color="44B3E1"/>
              <w:left w:val="nil"/>
              <w:bottom w:val="single" w:sz="4" w:space="0" w:color="44B3E1"/>
              <w:right w:val="single" w:sz="4" w:space="0" w:color="44B3E1"/>
            </w:tcBorders>
            <w:shd w:val="clear" w:color="C0E6F5" w:fill="C0E6F5"/>
            <w:noWrap/>
            <w:vAlign w:val="bottom"/>
            <w:hideMark/>
          </w:tcPr>
          <w:p w14:paraId="1E55EBE2"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Workday</w:t>
            </w:r>
          </w:p>
        </w:tc>
      </w:tr>
      <w:tr w:rsidR="00416052" w:rsidRPr="00416052" w14:paraId="0C9430A2" w14:textId="77777777" w:rsidTr="00416052">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7B6B19B5"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Product</w:t>
            </w:r>
          </w:p>
        </w:tc>
        <w:tc>
          <w:tcPr>
            <w:tcW w:w="6860" w:type="dxa"/>
            <w:tcBorders>
              <w:top w:val="single" w:sz="4" w:space="0" w:color="44B3E1"/>
              <w:left w:val="nil"/>
              <w:bottom w:val="single" w:sz="4" w:space="0" w:color="44B3E1"/>
              <w:right w:val="single" w:sz="4" w:space="0" w:color="44B3E1"/>
            </w:tcBorders>
            <w:noWrap/>
            <w:vAlign w:val="bottom"/>
            <w:hideMark/>
          </w:tcPr>
          <w:p w14:paraId="56C632B5"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Workday-HCM, Workday-Financials, Workday-Payroll</w:t>
            </w:r>
          </w:p>
        </w:tc>
      </w:tr>
      <w:tr w:rsidR="00416052" w:rsidRPr="00416052" w14:paraId="050730DB" w14:textId="77777777" w:rsidTr="00416052">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2C1A7964"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Capability</w:t>
            </w:r>
          </w:p>
        </w:tc>
        <w:tc>
          <w:tcPr>
            <w:tcW w:w="6860" w:type="dxa"/>
            <w:tcBorders>
              <w:top w:val="single" w:sz="4" w:space="0" w:color="44B3E1"/>
              <w:left w:val="nil"/>
              <w:bottom w:val="single" w:sz="4" w:space="0" w:color="44B3E1"/>
              <w:right w:val="single" w:sz="4" w:space="0" w:color="44B3E1"/>
            </w:tcBorders>
            <w:shd w:val="clear" w:color="C0E6F5" w:fill="C0E6F5"/>
            <w:noWrap/>
            <w:vAlign w:val="bottom"/>
            <w:hideMark/>
          </w:tcPr>
          <w:p w14:paraId="0EAFB032"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AI, ML, Predictive Analytics, Automation, LLM</w:t>
            </w:r>
          </w:p>
        </w:tc>
      </w:tr>
      <w:tr w:rsidR="00416052" w:rsidRPr="00416052" w14:paraId="09489CF8" w14:textId="77777777" w:rsidTr="00416052">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7FE9E7FE" w14:textId="77777777" w:rsidR="00416052" w:rsidRPr="00416052" w:rsidRDefault="00416052" w:rsidP="00416052">
            <w:pPr>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Risk Topic</w:t>
            </w:r>
          </w:p>
        </w:tc>
        <w:tc>
          <w:tcPr>
            <w:tcW w:w="6860" w:type="dxa"/>
            <w:tcBorders>
              <w:top w:val="single" w:sz="4" w:space="0" w:color="44B3E1"/>
              <w:left w:val="nil"/>
              <w:bottom w:val="single" w:sz="4" w:space="0" w:color="44B3E1"/>
              <w:right w:val="single" w:sz="4" w:space="0" w:color="44B3E1"/>
            </w:tcBorders>
            <w:noWrap/>
            <w:vAlign w:val="bottom"/>
            <w:hideMark/>
          </w:tcPr>
          <w:p w14:paraId="4B760272" w14:textId="77777777" w:rsidR="00416052" w:rsidRPr="00416052" w:rsidRDefault="00416052" w:rsidP="00D73946">
            <w:pPr>
              <w:keepNext/>
              <w:spacing w:after="0" w:line="240" w:lineRule="auto"/>
              <w:rPr>
                <w:rFonts w:ascii="Aptos Narrow" w:eastAsia="Times New Roman" w:hAnsi="Aptos Narrow" w:cs="Times New Roman"/>
                <w:color w:val="000000"/>
                <w:szCs w:val="24"/>
                <w:lang w:eastAsia="ja-JP"/>
              </w:rPr>
            </w:pPr>
            <w:r w:rsidRPr="00416052">
              <w:rPr>
                <w:rFonts w:ascii="Aptos Narrow" w:eastAsia="Times New Roman" w:hAnsi="Aptos Narrow" w:cs="Times New Roman"/>
                <w:color w:val="000000"/>
                <w:szCs w:val="24"/>
                <w:lang w:eastAsia="ja-JP"/>
              </w:rPr>
              <w:t>Cybersecurity-Risk, Data-Breach, Regulatory-Compliance, AI-Ethics</w:t>
            </w:r>
          </w:p>
        </w:tc>
      </w:tr>
    </w:tbl>
    <w:p w14:paraId="2D63E26B" w14:textId="420E5EF4" w:rsidR="005941E6" w:rsidRDefault="00D73946" w:rsidP="00A43A8A">
      <w:pPr>
        <w:pStyle w:val="Caption"/>
      </w:pPr>
      <w:r>
        <w:t xml:space="preserve">Table </w:t>
      </w:r>
      <w:fldSimple w:instr=" SEQ Table \* ARABIC ">
        <w:r w:rsidR="009D0F3F">
          <w:rPr>
            <w:noProof/>
          </w:rPr>
          <w:t>2</w:t>
        </w:r>
      </w:fldSimple>
      <w:r>
        <w:t>. Seed Examples</w:t>
      </w:r>
    </w:p>
    <w:tbl>
      <w:tblPr>
        <w:tblW w:w="8635" w:type="dxa"/>
        <w:tblLook w:val="04A0" w:firstRow="1" w:lastRow="0" w:firstColumn="1" w:lastColumn="0" w:noHBand="0" w:noVBand="1"/>
      </w:tblPr>
      <w:tblGrid>
        <w:gridCol w:w="1300"/>
        <w:gridCol w:w="1935"/>
        <w:gridCol w:w="5400"/>
      </w:tblGrid>
      <w:tr w:rsidR="00B07C23" w:rsidRPr="00B07C23" w14:paraId="7318BACD"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156082" w:fill="156082"/>
            <w:noWrap/>
            <w:vAlign w:val="bottom"/>
            <w:hideMark/>
          </w:tcPr>
          <w:p w14:paraId="18D82981" w14:textId="77777777" w:rsidR="00B07C23" w:rsidRPr="00B07C23" w:rsidRDefault="00B07C23" w:rsidP="00B07C23">
            <w:pPr>
              <w:spacing w:after="0" w:line="240" w:lineRule="auto"/>
              <w:rPr>
                <w:rFonts w:ascii="Aptos Narrow" w:eastAsia="Times New Roman" w:hAnsi="Aptos Narrow" w:cs="Times New Roman"/>
                <w:b/>
                <w:bCs/>
                <w:color w:val="FFFFFF"/>
                <w:szCs w:val="24"/>
                <w:lang w:eastAsia="ja-JP"/>
              </w:rPr>
            </w:pPr>
            <w:r w:rsidRPr="00B07C23">
              <w:rPr>
                <w:rFonts w:ascii="Aptos Narrow" w:eastAsia="Times New Roman" w:hAnsi="Aptos Narrow" w:cs="Times New Roman"/>
                <w:b/>
                <w:bCs/>
                <w:color w:val="FFFFFF"/>
                <w:szCs w:val="24"/>
                <w:lang w:eastAsia="ja-JP"/>
              </w:rPr>
              <w:t>Entity</w:t>
            </w:r>
          </w:p>
        </w:tc>
        <w:tc>
          <w:tcPr>
            <w:tcW w:w="1935" w:type="dxa"/>
            <w:tcBorders>
              <w:top w:val="single" w:sz="4" w:space="0" w:color="44B3E1"/>
              <w:left w:val="nil"/>
              <w:bottom w:val="single" w:sz="4" w:space="0" w:color="44B3E1"/>
              <w:right w:val="nil"/>
            </w:tcBorders>
            <w:shd w:val="clear" w:color="156082" w:fill="156082"/>
            <w:noWrap/>
            <w:vAlign w:val="bottom"/>
            <w:hideMark/>
          </w:tcPr>
          <w:p w14:paraId="37BCE6BF" w14:textId="77777777" w:rsidR="00B07C23" w:rsidRPr="00B07C23" w:rsidRDefault="00B07C23" w:rsidP="00B07C23">
            <w:pPr>
              <w:spacing w:after="0" w:line="240" w:lineRule="auto"/>
              <w:rPr>
                <w:rFonts w:ascii="Aptos Narrow" w:eastAsia="Times New Roman" w:hAnsi="Aptos Narrow" w:cs="Times New Roman"/>
                <w:b/>
                <w:bCs/>
                <w:color w:val="FFFFFF"/>
                <w:szCs w:val="24"/>
                <w:lang w:eastAsia="ja-JP"/>
              </w:rPr>
            </w:pPr>
            <w:r w:rsidRPr="00B07C23">
              <w:rPr>
                <w:rFonts w:ascii="Aptos Narrow" w:eastAsia="Times New Roman" w:hAnsi="Aptos Narrow" w:cs="Times New Roman"/>
                <w:b/>
                <w:bCs/>
                <w:color w:val="FFFFFF"/>
                <w:szCs w:val="24"/>
                <w:lang w:eastAsia="ja-JP"/>
              </w:rPr>
              <w:t>Field</w:t>
            </w:r>
          </w:p>
        </w:tc>
        <w:tc>
          <w:tcPr>
            <w:tcW w:w="5400" w:type="dxa"/>
            <w:tcBorders>
              <w:top w:val="single" w:sz="4" w:space="0" w:color="44B3E1"/>
              <w:left w:val="nil"/>
              <w:bottom w:val="single" w:sz="4" w:space="0" w:color="44B3E1"/>
              <w:right w:val="single" w:sz="4" w:space="0" w:color="44B3E1"/>
            </w:tcBorders>
            <w:shd w:val="clear" w:color="156082" w:fill="156082"/>
            <w:noWrap/>
            <w:vAlign w:val="bottom"/>
            <w:hideMark/>
          </w:tcPr>
          <w:p w14:paraId="64ECFFA8" w14:textId="77777777" w:rsidR="00B07C23" w:rsidRPr="00B07C23" w:rsidRDefault="00B07C23" w:rsidP="00B07C23">
            <w:pPr>
              <w:spacing w:after="0" w:line="240" w:lineRule="auto"/>
              <w:rPr>
                <w:rFonts w:ascii="Aptos Narrow" w:eastAsia="Times New Roman" w:hAnsi="Aptos Narrow" w:cs="Times New Roman"/>
                <w:b/>
                <w:bCs/>
                <w:color w:val="FFFFFF"/>
                <w:szCs w:val="24"/>
                <w:lang w:eastAsia="ja-JP"/>
              </w:rPr>
            </w:pPr>
            <w:r w:rsidRPr="00B07C23">
              <w:rPr>
                <w:rFonts w:ascii="Aptos Narrow" w:eastAsia="Times New Roman" w:hAnsi="Aptos Narrow" w:cs="Times New Roman"/>
                <w:b/>
                <w:bCs/>
                <w:color w:val="FFFFFF"/>
                <w:szCs w:val="24"/>
                <w:lang w:eastAsia="ja-JP"/>
              </w:rPr>
              <w:t>Notes</w:t>
            </w:r>
          </w:p>
        </w:tc>
      </w:tr>
      <w:tr w:rsidR="00B07C23" w:rsidRPr="00B07C23" w14:paraId="712DD826"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16C34475"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Document</w:t>
            </w:r>
          </w:p>
        </w:tc>
        <w:tc>
          <w:tcPr>
            <w:tcW w:w="1935" w:type="dxa"/>
            <w:tcBorders>
              <w:top w:val="single" w:sz="4" w:space="0" w:color="44B3E1"/>
              <w:left w:val="nil"/>
              <w:bottom w:val="single" w:sz="4" w:space="0" w:color="44B3E1"/>
              <w:right w:val="nil"/>
            </w:tcBorders>
            <w:shd w:val="clear" w:color="C0E6F5" w:fill="C0E6F5"/>
            <w:noWrap/>
            <w:vAlign w:val="bottom"/>
            <w:hideMark/>
          </w:tcPr>
          <w:p w14:paraId="5C260B41"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3A8A92C8"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r>
      <w:tr w:rsidR="00B07C23" w:rsidRPr="00B07C23" w14:paraId="316B9FFB"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06CA0D50"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106D71EF"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Content Hash</w:t>
            </w:r>
          </w:p>
        </w:tc>
        <w:tc>
          <w:tcPr>
            <w:tcW w:w="5400" w:type="dxa"/>
            <w:tcBorders>
              <w:top w:val="single" w:sz="4" w:space="0" w:color="44B3E1"/>
              <w:left w:val="nil"/>
              <w:bottom w:val="single" w:sz="4" w:space="0" w:color="44B3E1"/>
              <w:right w:val="single" w:sz="4" w:space="0" w:color="44B3E1"/>
            </w:tcBorders>
            <w:noWrap/>
            <w:vAlign w:val="bottom"/>
            <w:hideMark/>
          </w:tcPr>
          <w:p w14:paraId="51B8965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52088805"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08E53202"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5BBC37B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URL Hash</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5EB14748"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B188320"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2C57131E"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23851D9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Doc Type</w:t>
            </w:r>
          </w:p>
        </w:tc>
        <w:tc>
          <w:tcPr>
            <w:tcW w:w="5400" w:type="dxa"/>
            <w:tcBorders>
              <w:top w:val="single" w:sz="4" w:space="0" w:color="44B3E1"/>
              <w:left w:val="nil"/>
              <w:bottom w:val="single" w:sz="4" w:space="0" w:color="44B3E1"/>
              <w:right w:val="single" w:sz="4" w:space="0" w:color="44B3E1"/>
            </w:tcBorders>
            <w:noWrap/>
            <w:vAlign w:val="bottom"/>
            <w:hideMark/>
          </w:tcPr>
          <w:p w14:paraId="44CC424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10-K, 10-Q, Press Release, etc.</w:t>
            </w:r>
          </w:p>
        </w:tc>
      </w:tr>
      <w:tr w:rsidR="00B07C23" w:rsidRPr="00B07C23" w14:paraId="63DA8B45"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266B45D5"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7C62C2BC"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Source Type</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73D595A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SEC Filing, Investor Relations, etc.</w:t>
            </w:r>
          </w:p>
        </w:tc>
      </w:tr>
      <w:tr w:rsidR="00B07C23" w:rsidRPr="00B07C23" w14:paraId="0CD89BC3"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521DB60C"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1935" w:type="dxa"/>
            <w:tcBorders>
              <w:top w:val="single" w:sz="4" w:space="0" w:color="44B3E1"/>
              <w:left w:val="nil"/>
              <w:bottom w:val="single" w:sz="4" w:space="0" w:color="44B3E1"/>
              <w:right w:val="nil"/>
            </w:tcBorders>
            <w:noWrap/>
            <w:vAlign w:val="bottom"/>
            <w:hideMark/>
          </w:tcPr>
          <w:p w14:paraId="58DDDE59"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Publish Date</w:t>
            </w:r>
          </w:p>
        </w:tc>
        <w:tc>
          <w:tcPr>
            <w:tcW w:w="5400" w:type="dxa"/>
            <w:tcBorders>
              <w:top w:val="single" w:sz="4" w:space="0" w:color="44B3E1"/>
              <w:left w:val="nil"/>
              <w:bottom w:val="single" w:sz="4" w:space="0" w:color="44B3E1"/>
              <w:right w:val="single" w:sz="4" w:space="0" w:color="44B3E1"/>
            </w:tcBorders>
            <w:noWrap/>
            <w:vAlign w:val="bottom"/>
            <w:hideMark/>
          </w:tcPr>
          <w:p w14:paraId="52A7DD1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6AD9721"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6CDC3F5C"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58779D1D"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Published At</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7FD3429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 xml:space="preserve">Converted to native </w:t>
            </w:r>
            <w:proofErr w:type="spellStart"/>
            <w:r w:rsidRPr="00B07C23">
              <w:rPr>
                <w:rFonts w:ascii="Aptos Narrow" w:eastAsia="Times New Roman" w:hAnsi="Aptos Narrow" w:cs="Times New Roman"/>
                <w:color w:val="000000"/>
                <w:szCs w:val="24"/>
                <w:lang w:eastAsia="ja-JP"/>
              </w:rPr>
              <w:t>Memgraph</w:t>
            </w:r>
            <w:proofErr w:type="spellEnd"/>
            <w:r w:rsidRPr="00B07C23">
              <w:rPr>
                <w:rFonts w:ascii="Aptos Narrow" w:eastAsia="Times New Roman" w:hAnsi="Aptos Narrow" w:cs="Times New Roman"/>
                <w:color w:val="000000"/>
                <w:szCs w:val="24"/>
                <w:lang w:eastAsia="ja-JP"/>
              </w:rPr>
              <w:t xml:space="preserve"> Date</w:t>
            </w:r>
          </w:p>
        </w:tc>
      </w:tr>
      <w:tr w:rsidR="00B07C23" w:rsidRPr="00B07C23" w14:paraId="351D83E6"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2C8BC0C1"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1935" w:type="dxa"/>
            <w:tcBorders>
              <w:top w:val="single" w:sz="4" w:space="0" w:color="44B3E1"/>
              <w:left w:val="nil"/>
              <w:bottom w:val="single" w:sz="4" w:space="0" w:color="44B3E1"/>
              <w:right w:val="nil"/>
            </w:tcBorders>
            <w:noWrap/>
            <w:vAlign w:val="bottom"/>
            <w:hideMark/>
          </w:tcPr>
          <w:p w14:paraId="086E77F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Source URL</w:t>
            </w:r>
          </w:p>
        </w:tc>
        <w:tc>
          <w:tcPr>
            <w:tcW w:w="5400" w:type="dxa"/>
            <w:tcBorders>
              <w:top w:val="single" w:sz="4" w:space="0" w:color="44B3E1"/>
              <w:left w:val="nil"/>
              <w:bottom w:val="single" w:sz="4" w:space="0" w:color="44B3E1"/>
              <w:right w:val="single" w:sz="4" w:space="0" w:color="44B3E1"/>
            </w:tcBorders>
            <w:noWrap/>
            <w:vAlign w:val="bottom"/>
            <w:hideMark/>
          </w:tcPr>
          <w:p w14:paraId="10FC2B8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B100030"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4859E373"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3B7784E6"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Created At</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7332486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7BC33DA7"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5FE425CD"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4E8B06C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Updated At</w:t>
            </w:r>
          </w:p>
        </w:tc>
        <w:tc>
          <w:tcPr>
            <w:tcW w:w="5400" w:type="dxa"/>
            <w:tcBorders>
              <w:top w:val="single" w:sz="4" w:space="0" w:color="44B3E1"/>
              <w:left w:val="nil"/>
              <w:bottom w:val="single" w:sz="4" w:space="0" w:color="44B3E1"/>
              <w:right w:val="single" w:sz="4" w:space="0" w:color="44B3E1"/>
            </w:tcBorders>
            <w:noWrap/>
            <w:vAlign w:val="bottom"/>
            <w:hideMark/>
          </w:tcPr>
          <w:p w14:paraId="468F1FC9"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061E229"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0C21357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Company</w:t>
            </w:r>
          </w:p>
        </w:tc>
        <w:tc>
          <w:tcPr>
            <w:tcW w:w="1935" w:type="dxa"/>
            <w:tcBorders>
              <w:top w:val="single" w:sz="4" w:space="0" w:color="44B3E1"/>
              <w:left w:val="nil"/>
              <w:bottom w:val="single" w:sz="4" w:space="0" w:color="44B3E1"/>
              <w:right w:val="nil"/>
            </w:tcBorders>
            <w:shd w:val="clear" w:color="C0E6F5" w:fill="C0E6F5"/>
            <w:noWrap/>
            <w:vAlign w:val="bottom"/>
            <w:hideMark/>
          </w:tcPr>
          <w:p w14:paraId="710DE5F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3D3CCBC4"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r>
      <w:tr w:rsidR="00B07C23" w:rsidRPr="00B07C23" w14:paraId="3A8694EF"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262E356F"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55C4A47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ID</w:t>
            </w:r>
          </w:p>
        </w:tc>
        <w:tc>
          <w:tcPr>
            <w:tcW w:w="5400" w:type="dxa"/>
            <w:tcBorders>
              <w:top w:val="single" w:sz="4" w:space="0" w:color="44B3E1"/>
              <w:left w:val="nil"/>
              <w:bottom w:val="single" w:sz="4" w:space="0" w:color="44B3E1"/>
              <w:right w:val="single" w:sz="4" w:space="0" w:color="44B3E1"/>
            </w:tcBorders>
            <w:noWrap/>
            <w:vAlign w:val="bottom"/>
            <w:hideMark/>
          </w:tcPr>
          <w:p w14:paraId="73E5309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7F1A3EA7"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580C5A95"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6CFBE416"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Name</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166A17A8"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A538754"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2CE27678"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06E79F5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Ticker</w:t>
            </w:r>
          </w:p>
        </w:tc>
        <w:tc>
          <w:tcPr>
            <w:tcW w:w="5400" w:type="dxa"/>
            <w:tcBorders>
              <w:top w:val="single" w:sz="4" w:space="0" w:color="44B3E1"/>
              <w:left w:val="nil"/>
              <w:bottom w:val="single" w:sz="4" w:space="0" w:color="44B3E1"/>
              <w:right w:val="single" w:sz="4" w:space="0" w:color="44B3E1"/>
            </w:tcBorders>
            <w:noWrap/>
            <w:vAlign w:val="bottom"/>
            <w:hideMark/>
          </w:tcPr>
          <w:p w14:paraId="7ED91DA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707BE4E4"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217B7E81"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19B0DE4D"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SEC CIK</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314CF5B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337B2988"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5C08F67D"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5EE4F665"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Created At</w:t>
            </w:r>
          </w:p>
        </w:tc>
        <w:tc>
          <w:tcPr>
            <w:tcW w:w="5400" w:type="dxa"/>
            <w:tcBorders>
              <w:top w:val="single" w:sz="4" w:space="0" w:color="44B3E1"/>
              <w:left w:val="nil"/>
              <w:bottom w:val="single" w:sz="4" w:space="0" w:color="44B3E1"/>
              <w:right w:val="single" w:sz="4" w:space="0" w:color="44B3E1"/>
            </w:tcBorders>
            <w:noWrap/>
            <w:vAlign w:val="bottom"/>
            <w:hideMark/>
          </w:tcPr>
          <w:p w14:paraId="10CD6A7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077A4FFD"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16F5245F"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Product</w:t>
            </w:r>
          </w:p>
        </w:tc>
        <w:tc>
          <w:tcPr>
            <w:tcW w:w="1935" w:type="dxa"/>
            <w:tcBorders>
              <w:top w:val="single" w:sz="4" w:space="0" w:color="44B3E1"/>
              <w:left w:val="nil"/>
              <w:bottom w:val="single" w:sz="4" w:space="0" w:color="44B3E1"/>
              <w:right w:val="nil"/>
            </w:tcBorders>
            <w:shd w:val="clear" w:color="C0E6F5" w:fill="C0E6F5"/>
            <w:noWrap/>
            <w:vAlign w:val="bottom"/>
            <w:hideMark/>
          </w:tcPr>
          <w:p w14:paraId="5580FB7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503B2153"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r>
      <w:tr w:rsidR="00B07C23" w:rsidRPr="00B07C23" w14:paraId="37E04A37"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7A5B406C"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19C3733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ID</w:t>
            </w:r>
          </w:p>
        </w:tc>
        <w:tc>
          <w:tcPr>
            <w:tcW w:w="5400" w:type="dxa"/>
            <w:tcBorders>
              <w:top w:val="single" w:sz="4" w:space="0" w:color="44B3E1"/>
              <w:left w:val="nil"/>
              <w:bottom w:val="single" w:sz="4" w:space="0" w:color="44B3E1"/>
              <w:right w:val="single" w:sz="4" w:space="0" w:color="44B3E1"/>
            </w:tcBorders>
            <w:noWrap/>
            <w:vAlign w:val="bottom"/>
            <w:hideMark/>
          </w:tcPr>
          <w:p w14:paraId="7A26A6F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7217B4CF"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328BFCD1"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3F6EB9CA"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Name</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15DA486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53CE872"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128067E8"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631EE8C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Description</w:t>
            </w:r>
          </w:p>
        </w:tc>
        <w:tc>
          <w:tcPr>
            <w:tcW w:w="5400" w:type="dxa"/>
            <w:tcBorders>
              <w:top w:val="single" w:sz="4" w:space="0" w:color="44B3E1"/>
              <w:left w:val="nil"/>
              <w:bottom w:val="single" w:sz="4" w:space="0" w:color="44B3E1"/>
              <w:right w:val="single" w:sz="4" w:space="0" w:color="44B3E1"/>
            </w:tcBorders>
            <w:noWrap/>
            <w:vAlign w:val="bottom"/>
            <w:hideMark/>
          </w:tcPr>
          <w:p w14:paraId="33D3F3C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F5DB97E"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6CAE499C"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754ACA99"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First Seen</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514B433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35CF5D2D"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59A1F8EE"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35D79A5A"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Created At</w:t>
            </w:r>
          </w:p>
        </w:tc>
        <w:tc>
          <w:tcPr>
            <w:tcW w:w="5400" w:type="dxa"/>
            <w:tcBorders>
              <w:top w:val="single" w:sz="4" w:space="0" w:color="44B3E1"/>
              <w:left w:val="nil"/>
              <w:bottom w:val="single" w:sz="4" w:space="0" w:color="44B3E1"/>
              <w:right w:val="single" w:sz="4" w:space="0" w:color="44B3E1"/>
            </w:tcBorders>
            <w:noWrap/>
            <w:vAlign w:val="bottom"/>
            <w:hideMark/>
          </w:tcPr>
          <w:p w14:paraId="2B494B0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2CC8379F"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6F364BD4"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110804F8"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Updated At</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7BB368C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156B62A"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180A9C9D"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Capability</w:t>
            </w:r>
          </w:p>
        </w:tc>
        <w:tc>
          <w:tcPr>
            <w:tcW w:w="1935" w:type="dxa"/>
            <w:tcBorders>
              <w:top w:val="single" w:sz="4" w:space="0" w:color="44B3E1"/>
              <w:left w:val="nil"/>
              <w:bottom w:val="single" w:sz="4" w:space="0" w:color="44B3E1"/>
              <w:right w:val="nil"/>
            </w:tcBorders>
            <w:noWrap/>
            <w:vAlign w:val="bottom"/>
            <w:hideMark/>
          </w:tcPr>
          <w:p w14:paraId="6A27024F"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5400" w:type="dxa"/>
            <w:tcBorders>
              <w:top w:val="single" w:sz="4" w:space="0" w:color="44B3E1"/>
              <w:left w:val="nil"/>
              <w:bottom w:val="single" w:sz="4" w:space="0" w:color="44B3E1"/>
              <w:right w:val="single" w:sz="4" w:space="0" w:color="44B3E1"/>
            </w:tcBorders>
            <w:noWrap/>
            <w:vAlign w:val="bottom"/>
            <w:hideMark/>
          </w:tcPr>
          <w:p w14:paraId="75907147"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r>
      <w:tr w:rsidR="00B07C23" w:rsidRPr="00B07C23" w14:paraId="2A0B7458"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36974F63"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65CD528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ID</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10E4869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25982CD9"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147B1DA0"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522C4BC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Name</w:t>
            </w:r>
          </w:p>
        </w:tc>
        <w:tc>
          <w:tcPr>
            <w:tcW w:w="5400" w:type="dxa"/>
            <w:tcBorders>
              <w:top w:val="single" w:sz="4" w:space="0" w:color="44B3E1"/>
              <w:left w:val="nil"/>
              <w:bottom w:val="single" w:sz="4" w:space="0" w:color="44B3E1"/>
              <w:right w:val="single" w:sz="4" w:space="0" w:color="44B3E1"/>
            </w:tcBorders>
            <w:noWrap/>
            <w:vAlign w:val="bottom"/>
            <w:hideMark/>
          </w:tcPr>
          <w:p w14:paraId="0864FF06"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473E8FF"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59FD45FD"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6472EDD9"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Category</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281B9019"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AI, ML, Analytics, Automation, etc.</w:t>
            </w:r>
          </w:p>
        </w:tc>
      </w:tr>
      <w:tr w:rsidR="00B07C23" w:rsidRPr="00B07C23" w14:paraId="5FCD42D0"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2DBE574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1935" w:type="dxa"/>
            <w:tcBorders>
              <w:top w:val="single" w:sz="4" w:space="0" w:color="44B3E1"/>
              <w:left w:val="nil"/>
              <w:bottom w:val="single" w:sz="4" w:space="0" w:color="44B3E1"/>
              <w:right w:val="nil"/>
            </w:tcBorders>
            <w:noWrap/>
            <w:vAlign w:val="bottom"/>
            <w:hideMark/>
          </w:tcPr>
          <w:p w14:paraId="7A27140F"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First Seen</w:t>
            </w:r>
          </w:p>
        </w:tc>
        <w:tc>
          <w:tcPr>
            <w:tcW w:w="5400" w:type="dxa"/>
            <w:tcBorders>
              <w:top w:val="single" w:sz="4" w:space="0" w:color="44B3E1"/>
              <w:left w:val="nil"/>
              <w:bottom w:val="single" w:sz="4" w:space="0" w:color="44B3E1"/>
              <w:right w:val="single" w:sz="4" w:space="0" w:color="44B3E1"/>
            </w:tcBorders>
            <w:noWrap/>
            <w:vAlign w:val="bottom"/>
            <w:hideMark/>
          </w:tcPr>
          <w:p w14:paraId="4839786A"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74811E03"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60890A44"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045BB15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Created At</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4CAF19E4"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25EDBB5"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18693F4B"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18ADF0CC"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Updated At</w:t>
            </w:r>
          </w:p>
        </w:tc>
        <w:tc>
          <w:tcPr>
            <w:tcW w:w="5400" w:type="dxa"/>
            <w:tcBorders>
              <w:top w:val="single" w:sz="4" w:space="0" w:color="44B3E1"/>
              <w:left w:val="nil"/>
              <w:bottom w:val="single" w:sz="4" w:space="0" w:color="44B3E1"/>
              <w:right w:val="single" w:sz="4" w:space="0" w:color="44B3E1"/>
            </w:tcBorders>
            <w:noWrap/>
            <w:vAlign w:val="bottom"/>
            <w:hideMark/>
          </w:tcPr>
          <w:p w14:paraId="63FB7FB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763413E"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4C1F74E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Risk Topic</w:t>
            </w:r>
          </w:p>
        </w:tc>
        <w:tc>
          <w:tcPr>
            <w:tcW w:w="1935" w:type="dxa"/>
            <w:tcBorders>
              <w:top w:val="single" w:sz="4" w:space="0" w:color="44B3E1"/>
              <w:left w:val="nil"/>
              <w:bottom w:val="single" w:sz="4" w:space="0" w:color="44B3E1"/>
              <w:right w:val="nil"/>
            </w:tcBorders>
            <w:shd w:val="clear" w:color="C0E6F5" w:fill="C0E6F5"/>
            <w:noWrap/>
            <w:vAlign w:val="bottom"/>
            <w:hideMark/>
          </w:tcPr>
          <w:p w14:paraId="6DD402E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79803AF8"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r>
      <w:tr w:rsidR="00B07C23" w:rsidRPr="00B07C23" w14:paraId="5DDEF34D"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45CAB8D2"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0D212D34"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ID</w:t>
            </w:r>
          </w:p>
        </w:tc>
        <w:tc>
          <w:tcPr>
            <w:tcW w:w="5400" w:type="dxa"/>
            <w:tcBorders>
              <w:top w:val="single" w:sz="4" w:space="0" w:color="44B3E1"/>
              <w:left w:val="nil"/>
              <w:bottom w:val="single" w:sz="4" w:space="0" w:color="44B3E1"/>
              <w:right w:val="single" w:sz="4" w:space="0" w:color="44B3E1"/>
            </w:tcBorders>
            <w:noWrap/>
            <w:vAlign w:val="bottom"/>
            <w:hideMark/>
          </w:tcPr>
          <w:p w14:paraId="4CCFE05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BC2BBCD"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4D28AE8F"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2CBD78C5"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Name</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7BCEE8B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1C0C26A0"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08AB82F7"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36CBE8E4"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Category</w:t>
            </w:r>
          </w:p>
        </w:tc>
        <w:tc>
          <w:tcPr>
            <w:tcW w:w="5400" w:type="dxa"/>
            <w:tcBorders>
              <w:top w:val="single" w:sz="4" w:space="0" w:color="44B3E1"/>
              <w:left w:val="nil"/>
              <w:bottom w:val="single" w:sz="4" w:space="0" w:color="44B3E1"/>
              <w:right w:val="single" w:sz="4" w:space="0" w:color="44B3E1"/>
            </w:tcBorders>
            <w:noWrap/>
            <w:vAlign w:val="bottom"/>
            <w:hideMark/>
          </w:tcPr>
          <w:p w14:paraId="47B23E48"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68425546"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19329322"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44432C02"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First Seen</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5FFC2C74"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0772F0E6"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53CE574A"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2DF78B3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Created At</w:t>
            </w:r>
          </w:p>
        </w:tc>
        <w:tc>
          <w:tcPr>
            <w:tcW w:w="5400" w:type="dxa"/>
            <w:tcBorders>
              <w:top w:val="single" w:sz="4" w:space="0" w:color="44B3E1"/>
              <w:left w:val="nil"/>
              <w:bottom w:val="single" w:sz="4" w:space="0" w:color="44B3E1"/>
              <w:right w:val="single" w:sz="4" w:space="0" w:color="44B3E1"/>
            </w:tcBorders>
            <w:noWrap/>
            <w:vAlign w:val="bottom"/>
            <w:hideMark/>
          </w:tcPr>
          <w:p w14:paraId="0CA3EACA"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7011BC3A"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5F904CCB"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3DDEEC2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Updated At</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2C1656E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41860F6F"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736F001E"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Event</w:t>
            </w:r>
          </w:p>
        </w:tc>
        <w:tc>
          <w:tcPr>
            <w:tcW w:w="1935" w:type="dxa"/>
            <w:tcBorders>
              <w:top w:val="single" w:sz="4" w:space="0" w:color="44B3E1"/>
              <w:left w:val="nil"/>
              <w:bottom w:val="single" w:sz="4" w:space="0" w:color="44B3E1"/>
              <w:right w:val="nil"/>
            </w:tcBorders>
            <w:noWrap/>
            <w:vAlign w:val="bottom"/>
            <w:hideMark/>
          </w:tcPr>
          <w:p w14:paraId="04647344"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ID</w:t>
            </w:r>
          </w:p>
        </w:tc>
        <w:tc>
          <w:tcPr>
            <w:tcW w:w="5400" w:type="dxa"/>
            <w:tcBorders>
              <w:top w:val="single" w:sz="4" w:space="0" w:color="44B3E1"/>
              <w:left w:val="nil"/>
              <w:bottom w:val="single" w:sz="4" w:space="0" w:color="44B3E1"/>
              <w:right w:val="single" w:sz="4" w:space="0" w:color="44B3E1"/>
            </w:tcBorders>
            <w:noWrap/>
            <w:vAlign w:val="bottom"/>
            <w:hideMark/>
          </w:tcPr>
          <w:p w14:paraId="1CA6AEA1"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53023C5C"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4F0AF0F6"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71CAECD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Name</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10EC443B"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14BCCF61"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17D286B7"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0286E689"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Event Type</w:t>
            </w:r>
          </w:p>
        </w:tc>
        <w:tc>
          <w:tcPr>
            <w:tcW w:w="5400" w:type="dxa"/>
            <w:tcBorders>
              <w:top w:val="single" w:sz="4" w:space="0" w:color="44B3E1"/>
              <w:left w:val="nil"/>
              <w:bottom w:val="single" w:sz="4" w:space="0" w:color="44B3E1"/>
              <w:right w:val="single" w:sz="4" w:space="0" w:color="44B3E1"/>
            </w:tcBorders>
            <w:noWrap/>
            <w:vAlign w:val="bottom"/>
            <w:hideMark/>
          </w:tcPr>
          <w:p w14:paraId="0C46D74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Earnings Call, Product Launch, etc.</w:t>
            </w:r>
          </w:p>
        </w:tc>
      </w:tr>
      <w:tr w:rsidR="00B07C23" w:rsidRPr="00B07C23" w14:paraId="1316D94C"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2A6C82E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1FE61413"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Event Date</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589CD15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1D25671C"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6E9AF1B4"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49376FF7"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Description</w:t>
            </w:r>
          </w:p>
        </w:tc>
        <w:tc>
          <w:tcPr>
            <w:tcW w:w="5400" w:type="dxa"/>
            <w:tcBorders>
              <w:top w:val="single" w:sz="4" w:space="0" w:color="44B3E1"/>
              <w:left w:val="nil"/>
              <w:bottom w:val="single" w:sz="4" w:space="0" w:color="44B3E1"/>
              <w:right w:val="single" w:sz="4" w:space="0" w:color="44B3E1"/>
            </w:tcBorders>
            <w:noWrap/>
            <w:vAlign w:val="bottom"/>
            <w:hideMark/>
          </w:tcPr>
          <w:p w14:paraId="6ECF2E05"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127E415A" w14:textId="77777777" w:rsidTr="00B07C23">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3EF16939"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shd w:val="clear" w:color="C0E6F5" w:fill="C0E6F5"/>
            <w:noWrap/>
            <w:vAlign w:val="bottom"/>
            <w:hideMark/>
          </w:tcPr>
          <w:p w14:paraId="4E5E978F"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Created At</w:t>
            </w:r>
          </w:p>
        </w:tc>
        <w:tc>
          <w:tcPr>
            <w:tcW w:w="5400" w:type="dxa"/>
            <w:tcBorders>
              <w:top w:val="single" w:sz="4" w:space="0" w:color="44B3E1"/>
              <w:left w:val="nil"/>
              <w:bottom w:val="single" w:sz="4" w:space="0" w:color="44B3E1"/>
              <w:right w:val="single" w:sz="4" w:space="0" w:color="44B3E1"/>
            </w:tcBorders>
            <w:shd w:val="clear" w:color="C0E6F5" w:fill="C0E6F5"/>
            <w:noWrap/>
            <w:vAlign w:val="bottom"/>
            <w:hideMark/>
          </w:tcPr>
          <w:p w14:paraId="1DE9195A"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p>
        </w:tc>
      </w:tr>
      <w:tr w:rsidR="00B07C23" w:rsidRPr="00B07C23" w14:paraId="10B493CE" w14:textId="77777777" w:rsidTr="00B07C23">
        <w:trPr>
          <w:trHeight w:val="320"/>
        </w:trPr>
        <w:tc>
          <w:tcPr>
            <w:tcW w:w="1300" w:type="dxa"/>
            <w:tcBorders>
              <w:top w:val="single" w:sz="4" w:space="0" w:color="44B3E1"/>
              <w:left w:val="single" w:sz="4" w:space="0" w:color="44B3E1"/>
              <w:bottom w:val="single" w:sz="4" w:space="0" w:color="44B3E1"/>
              <w:right w:val="nil"/>
            </w:tcBorders>
            <w:noWrap/>
            <w:vAlign w:val="bottom"/>
            <w:hideMark/>
          </w:tcPr>
          <w:p w14:paraId="109DE141" w14:textId="77777777" w:rsidR="00B07C23" w:rsidRPr="00B07C23" w:rsidRDefault="00B07C23" w:rsidP="00B07C23">
            <w:pPr>
              <w:spacing w:after="0" w:line="240" w:lineRule="auto"/>
              <w:rPr>
                <w:rFonts w:ascii="Times New Roman" w:eastAsia="Times New Roman" w:hAnsi="Times New Roman" w:cs="Times New Roman"/>
                <w:sz w:val="20"/>
                <w:szCs w:val="20"/>
                <w:lang w:eastAsia="ja-JP"/>
              </w:rPr>
            </w:pPr>
          </w:p>
        </w:tc>
        <w:tc>
          <w:tcPr>
            <w:tcW w:w="1935" w:type="dxa"/>
            <w:tcBorders>
              <w:top w:val="single" w:sz="4" w:space="0" w:color="44B3E1"/>
              <w:left w:val="nil"/>
              <w:bottom w:val="single" w:sz="4" w:space="0" w:color="44B3E1"/>
              <w:right w:val="nil"/>
            </w:tcBorders>
            <w:noWrap/>
            <w:vAlign w:val="bottom"/>
            <w:hideMark/>
          </w:tcPr>
          <w:p w14:paraId="13D74000" w14:textId="77777777" w:rsidR="00B07C23" w:rsidRPr="00B07C23" w:rsidRDefault="00B07C23" w:rsidP="00B07C23">
            <w:pPr>
              <w:spacing w:after="0" w:line="240" w:lineRule="auto"/>
              <w:rPr>
                <w:rFonts w:ascii="Aptos Narrow" w:eastAsia="Times New Roman" w:hAnsi="Aptos Narrow" w:cs="Times New Roman"/>
                <w:color w:val="000000"/>
                <w:szCs w:val="24"/>
                <w:lang w:eastAsia="ja-JP"/>
              </w:rPr>
            </w:pPr>
            <w:r w:rsidRPr="00B07C23">
              <w:rPr>
                <w:rFonts w:ascii="Aptos Narrow" w:eastAsia="Times New Roman" w:hAnsi="Aptos Narrow" w:cs="Times New Roman"/>
                <w:color w:val="000000"/>
                <w:szCs w:val="24"/>
                <w:lang w:eastAsia="ja-JP"/>
              </w:rPr>
              <w:t>Updated At</w:t>
            </w:r>
          </w:p>
        </w:tc>
        <w:tc>
          <w:tcPr>
            <w:tcW w:w="5400" w:type="dxa"/>
            <w:tcBorders>
              <w:top w:val="single" w:sz="4" w:space="0" w:color="44B3E1"/>
              <w:left w:val="nil"/>
              <w:bottom w:val="single" w:sz="4" w:space="0" w:color="44B3E1"/>
              <w:right w:val="single" w:sz="4" w:space="0" w:color="44B3E1"/>
            </w:tcBorders>
            <w:noWrap/>
            <w:vAlign w:val="bottom"/>
            <w:hideMark/>
          </w:tcPr>
          <w:p w14:paraId="43BEFB1E" w14:textId="77777777" w:rsidR="00B07C23" w:rsidRPr="00B07C23" w:rsidRDefault="00B07C23" w:rsidP="00B07C23">
            <w:pPr>
              <w:keepNext/>
              <w:spacing w:after="0" w:line="240" w:lineRule="auto"/>
              <w:rPr>
                <w:rFonts w:ascii="Aptos Narrow" w:eastAsia="Times New Roman" w:hAnsi="Aptos Narrow" w:cs="Times New Roman"/>
                <w:color w:val="000000"/>
                <w:szCs w:val="24"/>
                <w:lang w:eastAsia="ja-JP"/>
              </w:rPr>
            </w:pPr>
          </w:p>
        </w:tc>
      </w:tr>
    </w:tbl>
    <w:p w14:paraId="0DC24C62" w14:textId="3A84FC4A" w:rsidR="00B07C23" w:rsidRDefault="00B07C23" w:rsidP="00B07C23">
      <w:pPr>
        <w:pStyle w:val="Caption"/>
      </w:pPr>
      <w:r>
        <w:t xml:space="preserve">Table </w:t>
      </w:r>
      <w:fldSimple w:instr=" SEQ Table \* ARABIC ">
        <w:r w:rsidR="009D0F3F">
          <w:rPr>
            <w:noProof/>
          </w:rPr>
          <w:t>3</w:t>
        </w:r>
      </w:fldSimple>
      <w:r>
        <w:t>. KG Entities</w:t>
      </w:r>
    </w:p>
    <w:p w14:paraId="2793AB79" w14:textId="77777777" w:rsidR="00B07C23" w:rsidRPr="00B07C23" w:rsidRDefault="00B07C23" w:rsidP="00B07C23"/>
    <w:tbl>
      <w:tblPr>
        <w:tblW w:w="5575" w:type="dxa"/>
        <w:tblLook w:val="04A0" w:firstRow="1" w:lastRow="0" w:firstColumn="1" w:lastColumn="0" w:noHBand="0" w:noVBand="1"/>
      </w:tblPr>
      <w:tblGrid>
        <w:gridCol w:w="1471"/>
        <w:gridCol w:w="2034"/>
        <w:gridCol w:w="2070"/>
      </w:tblGrid>
      <w:tr w:rsidR="00D73946" w:rsidRPr="00D73946" w14:paraId="630E20D6" w14:textId="77777777" w:rsidTr="00D73946">
        <w:trPr>
          <w:trHeight w:val="320"/>
        </w:trPr>
        <w:tc>
          <w:tcPr>
            <w:tcW w:w="1471" w:type="dxa"/>
            <w:tcBorders>
              <w:top w:val="single" w:sz="4" w:space="0" w:color="44B3E1"/>
              <w:left w:val="single" w:sz="4" w:space="0" w:color="44B3E1"/>
              <w:bottom w:val="single" w:sz="4" w:space="0" w:color="44B3E1"/>
              <w:right w:val="nil"/>
            </w:tcBorders>
            <w:shd w:val="clear" w:color="156082" w:fill="156082"/>
            <w:noWrap/>
            <w:vAlign w:val="bottom"/>
            <w:hideMark/>
          </w:tcPr>
          <w:p w14:paraId="439B1FFB" w14:textId="77777777" w:rsidR="00D73946" w:rsidRPr="00D73946" w:rsidRDefault="00D73946" w:rsidP="00D73946">
            <w:pPr>
              <w:spacing w:after="0" w:line="240" w:lineRule="auto"/>
              <w:rPr>
                <w:rFonts w:ascii="Aptos Narrow" w:eastAsia="Times New Roman" w:hAnsi="Aptos Narrow" w:cs="Times New Roman"/>
                <w:b/>
                <w:bCs/>
                <w:color w:val="FFFFFF"/>
                <w:szCs w:val="24"/>
                <w:lang w:eastAsia="ja-JP"/>
              </w:rPr>
            </w:pPr>
            <w:r w:rsidRPr="00D73946">
              <w:rPr>
                <w:rFonts w:ascii="Aptos Narrow" w:eastAsia="Times New Roman" w:hAnsi="Aptos Narrow" w:cs="Times New Roman"/>
                <w:b/>
                <w:bCs/>
                <w:color w:val="FFFFFF"/>
                <w:szCs w:val="24"/>
                <w:lang w:eastAsia="ja-JP"/>
              </w:rPr>
              <w:t>Relationship</w:t>
            </w:r>
          </w:p>
        </w:tc>
        <w:tc>
          <w:tcPr>
            <w:tcW w:w="2034" w:type="dxa"/>
            <w:tcBorders>
              <w:top w:val="single" w:sz="4" w:space="0" w:color="44B3E1"/>
              <w:left w:val="nil"/>
              <w:bottom w:val="single" w:sz="4" w:space="0" w:color="44B3E1"/>
              <w:right w:val="nil"/>
            </w:tcBorders>
            <w:shd w:val="clear" w:color="156082" w:fill="156082"/>
            <w:noWrap/>
            <w:vAlign w:val="bottom"/>
            <w:hideMark/>
          </w:tcPr>
          <w:p w14:paraId="3126C005" w14:textId="77777777" w:rsidR="00D73946" w:rsidRPr="00D73946" w:rsidRDefault="00D73946" w:rsidP="00D73946">
            <w:pPr>
              <w:spacing w:after="0" w:line="240" w:lineRule="auto"/>
              <w:rPr>
                <w:rFonts w:ascii="Aptos Narrow" w:eastAsia="Times New Roman" w:hAnsi="Aptos Narrow" w:cs="Times New Roman"/>
                <w:b/>
                <w:bCs/>
                <w:color w:val="FFFFFF"/>
                <w:szCs w:val="24"/>
                <w:lang w:eastAsia="ja-JP"/>
              </w:rPr>
            </w:pPr>
            <w:r w:rsidRPr="00D73946">
              <w:rPr>
                <w:rFonts w:ascii="Aptos Narrow" w:eastAsia="Times New Roman" w:hAnsi="Aptos Narrow" w:cs="Times New Roman"/>
                <w:b/>
                <w:bCs/>
                <w:color w:val="FFFFFF"/>
                <w:szCs w:val="24"/>
                <w:lang w:eastAsia="ja-JP"/>
              </w:rPr>
              <w:t>Property</w:t>
            </w:r>
          </w:p>
        </w:tc>
        <w:tc>
          <w:tcPr>
            <w:tcW w:w="2070" w:type="dxa"/>
            <w:tcBorders>
              <w:top w:val="single" w:sz="4" w:space="0" w:color="44B3E1"/>
              <w:left w:val="nil"/>
              <w:bottom w:val="single" w:sz="4" w:space="0" w:color="44B3E1"/>
              <w:right w:val="single" w:sz="4" w:space="0" w:color="44B3E1"/>
            </w:tcBorders>
            <w:shd w:val="clear" w:color="156082" w:fill="156082"/>
            <w:noWrap/>
            <w:vAlign w:val="bottom"/>
            <w:hideMark/>
          </w:tcPr>
          <w:p w14:paraId="36A13F82" w14:textId="77777777" w:rsidR="00D73946" w:rsidRPr="00D73946" w:rsidRDefault="00D73946" w:rsidP="00D73946">
            <w:pPr>
              <w:spacing w:after="0" w:line="240" w:lineRule="auto"/>
              <w:rPr>
                <w:rFonts w:ascii="Aptos Narrow" w:eastAsia="Times New Roman" w:hAnsi="Aptos Narrow" w:cs="Times New Roman"/>
                <w:b/>
                <w:bCs/>
                <w:color w:val="FFFFFF"/>
                <w:szCs w:val="24"/>
                <w:lang w:eastAsia="ja-JP"/>
              </w:rPr>
            </w:pPr>
            <w:r w:rsidRPr="00D73946">
              <w:rPr>
                <w:rFonts w:ascii="Aptos Narrow" w:eastAsia="Times New Roman" w:hAnsi="Aptos Narrow" w:cs="Times New Roman"/>
                <w:b/>
                <w:bCs/>
                <w:color w:val="FFFFFF"/>
                <w:szCs w:val="24"/>
                <w:lang w:eastAsia="ja-JP"/>
              </w:rPr>
              <w:t>Notes</w:t>
            </w:r>
          </w:p>
        </w:tc>
      </w:tr>
      <w:tr w:rsidR="00D73946" w:rsidRPr="00D73946" w14:paraId="3BCDE51E" w14:textId="77777777" w:rsidTr="00D73946">
        <w:trPr>
          <w:trHeight w:val="320"/>
        </w:trPr>
        <w:tc>
          <w:tcPr>
            <w:tcW w:w="5575" w:type="dxa"/>
            <w:gridSpan w:val="3"/>
            <w:tcBorders>
              <w:top w:val="single" w:sz="4" w:space="0" w:color="44B3E1"/>
              <w:left w:val="single" w:sz="4" w:space="0" w:color="44B3E1"/>
              <w:bottom w:val="single" w:sz="4" w:space="0" w:color="44B3E1"/>
              <w:right w:val="nil"/>
            </w:tcBorders>
            <w:shd w:val="clear" w:color="C0E6F5" w:fill="C0E6F5"/>
            <w:noWrap/>
            <w:vAlign w:val="bottom"/>
            <w:hideMark/>
          </w:tcPr>
          <w:p w14:paraId="300E9DF1"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Mentions; Discloses; Announces</w:t>
            </w:r>
          </w:p>
        </w:tc>
      </w:tr>
      <w:tr w:rsidR="00D73946" w:rsidRPr="00D73946" w14:paraId="0778A207" w14:textId="77777777" w:rsidTr="00D73946">
        <w:trPr>
          <w:trHeight w:val="320"/>
        </w:trPr>
        <w:tc>
          <w:tcPr>
            <w:tcW w:w="1471" w:type="dxa"/>
            <w:tcBorders>
              <w:top w:val="single" w:sz="4" w:space="0" w:color="44B3E1"/>
              <w:left w:val="single" w:sz="4" w:space="0" w:color="44B3E1"/>
              <w:bottom w:val="single" w:sz="4" w:space="0" w:color="44B3E1"/>
              <w:right w:val="nil"/>
            </w:tcBorders>
            <w:noWrap/>
            <w:vAlign w:val="bottom"/>
            <w:hideMark/>
          </w:tcPr>
          <w:p w14:paraId="64DB7D13"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34" w:type="dxa"/>
            <w:tcBorders>
              <w:top w:val="single" w:sz="4" w:space="0" w:color="44B3E1"/>
              <w:left w:val="nil"/>
              <w:bottom w:val="single" w:sz="4" w:space="0" w:color="44B3E1"/>
              <w:right w:val="nil"/>
            </w:tcBorders>
            <w:noWrap/>
            <w:vAlign w:val="bottom"/>
            <w:hideMark/>
          </w:tcPr>
          <w:p w14:paraId="535A1F30"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Evidence Text</w:t>
            </w:r>
          </w:p>
        </w:tc>
        <w:tc>
          <w:tcPr>
            <w:tcW w:w="2070" w:type="dxa"/>
            <w:tcBorders>
              <w:top w:val="single" w:sz="4" w:space="0" w:color="44B3E1"/>
              <w:left w:val="nil"/>
              <w:bottom w:val="single" w:sz="4" w:space="0" w:color="44B3E1"/>
              <w:right w:val="single" w:sz="4" w:space="0" w:color="44B3E1"/>
            </w:tcBorders>
            <w:noWrap/>
            <w:vAlign w:val="bottom"/>
            <w:hideMark/>
          </w:tcPr>
          <w:p w14:paraId="436B53BF"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Text Span</w:t>
            </w:r>
          </w:p>
        </w:tc>
      </w:tr>
      <w:tr w:rsidR="00D73946" w:rsidRPr="00D73946" w14:paraId="759AA4E7" w14:textId="77777777" w:rsidTr="00D73946">
        <w:trPr>
          <w:trHeight w:val="320"/>
        </w:trPr>
        <w:tc>
          <w:tcPr>
            <w:tcW w:w="1471" w:type="dxa"/>
            <w:tcBorders>
              <w:top w:val="single" w:sz="4" w:space="0" w:color="44B3E1"/>
              <w:left w:val="single" w:sz="4" w:space="0" w:color="44B3E1"/>
              <w:bottom w:val="single" w:sz="4" w:space="0" w:color="44B3E1"/>
              <w:right w:val="nil"/>
            </w:tcBorders>
            <w:shd w:val="clear" w:color="C0E6F5" w:fill="C0E6F5"/>
            <w:noWrap/>
            <w:vAlign w:val="bottom"/>
            <w:hideMark/>
          </w:tcPr>
          <w:p w14:paraId="39EC9FA4"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34" w:type="dxa"/>
            <w:tcBorders>
              <w:top w:val="single" w:sz="4" w:space="0" w:color="44B3E1"/>
              <w:left w:val="nil"/>
              <w:bottom w:val="single" w:sz="4" w:space="0" w:color="44B3E1"/>
              <w:right w:val="nil"/>
            </w:tcBorders>
            <w:shd w:val="clear" w:color="C0E6F5" w:fill="C0E6F5"/>
            <w:noWrap/>
            <w:vAlign w:val="bottom"/>
            <w:hideMark/>
          </w:tcPr>
          <w:p w14:paraId="45B519CA"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Sentence ID</w:t>
            </w:r>
          </w:p>
        </w:tc>
        <w:tc>
          <w:tcPr>
            <w:tcW w:w="2070" w:type="dxa"/>
            <w:tcBorders>
              <w:top w:val="single" w:sz="4" w:space="0" w:color="44B3E1"/>
              <w:left w:val="nil"/>
              <w:bottom w:val="single" w:sz="4" w:space="0" w:color="44B3E1"/>
              <w:right w:val="single" w:sz="4" w:space="0" w:color="44B3E1"/>
            </w:tcBorders>
            <w:shd w:val="clear" w:color="C0E6F5" w:fill="C0E6F5"/>
            <w:noWrap/>
            <w:vAlign w:val="bottom"/>
            <w:hideMark/>
          </w:tcPr>
          <w:p w14:paraId="4FAB3199"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Sentence Identifier</w:t>
            </w:r>
          </w:p>
        </w:tc>
      </w:tr>
      <w:tr w:rsidR="00D73946" w:rsidRPr="00D73946" w14:paraId="6AF8040C" w14:textId="77777777" w:rsidTr="00D73946">
        <w:trPr>
          <w:trHeight w:val="320"/>
        </w:trPr>
        <w:tc>
          <w:tcPr>
            <w:tcW w:w="1471" w:type="dxa"/>
            <w:tcBorders>
              <w:top w:val="single" w:sz="4" w:space="0" w:color="44B3E1"/>
              <w:left w:val="single" w:sz="4" w:space="0" w:color="44B3E1"/>
              <w:bottom w:val="single" w:sz="4" w:space="0" w:color="44B3E1"/>
              <w:right w:val="nil"/>
            </w:tcBorders>
            <w:noWrap/>
            <w:vAlign w:val="bottom"/>
            <w:hideMark/>
          </w:tcPr>
          <w:p w14:paraId="48B52874"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34" w:type="dxa"/>
            <w:tcBorders>
              <w:top w:val="single" w:sz="4" w:space="0" w:color="44B3E1"/>
              <w:left w:val="nil"/>
              <w:bottom w:val="single" w:sz="4" w:space="0" w:color="44B3E1"/>
              <w:right w:val="nil"/>
            </w:tcBorders>
            <w:noWrap/>
            <w:vAlign w:val="bottom"/>
            <w:hideMark/>
          </w:tcPr>
          <w:p w14:paraId="68DDD19D"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End Char</w:t>
            </w:r>
          </w:p>
        </w:tc>
        <w:tc>
          <w:tcPr>
            <w:tcW w:w="2070" w:type="dxa"/>
            <w:tcBorders>
              <w:top w:val="single" w:sz="4" w:space="0" w:color="44B3E1"/>
              <w:left w:val="nil"/>
              <w:bottom w:val="single" w:sz="4" w:space="0" w:color="44B3E1"/>
              <w:right w:val="single" w:sz="4" w:space="0" w:color="44B3E1"/>
            </w:tcBorders>
            <w:noWrap/>
            <w:vAlign w:val="bottom"/>
            <w:hideMark/>
          </w:tcPr>
          <w:p w14:paraId="20BF6E52"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End Offset</w:t>
            </w:r>
          </w:p>
        </w:tc>
      </w:tr>
      <w:tr w:rsidR="00D73946" w:rsidRPr="00D73946" w14:paraId="6EDEB7DE" w14:textId="77777777" w:rsidTr="00D73946">
        <w:trPr>
          <w:trHeight w:val="320"/>
        </w:trPr>
        <w:tc>
          <w:tcPr>
            <w:tcW w:w="1471" w:type="dxa"/>
            <w:tcBorders>
              <w:top w:val="single" w:sz="4" w:space="0" w:color="44B3E1"/>
              <w:left w:val="single" w:sz="4" w:space="0" w:color="44B3E1"/>
              <w:bottom w:val="single" w:sz="4" w:space="0" w:color="44B3E1"/>
              <w:right w:val="nil"/>
            </w:tcBorders>
            <w:shd w:val="clear" w:color="C0E6F5" w:fill="C0E6F5"/>
            <w:noWrap/>
            <w:vAlign w:val="bottom"/>
            <w:hideMark/>
          </w:tcPr>
          <w:p w14:paraId="47C02C68"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34" w:type="dxa"/>
            <w:tcBorders>
              <w:top w:val="single" w:sz="4" w:space="0" w:color="44B3E1"/>
              <w:left w:val="nil"/>
              <w:bottom w:val="single" w:sz="4" w:space="0" w:color="44B3E1"/>
              <w:right w:val="nil"/>
            </w:tcBorders>
            <w:shd w:val="clear" w:color="C0E6F5" w:fill="C0E6F5"/>
            <w:noWrap/>
            <w:vAlign w:val="bottom"/>
            <w:hideMark/>
          </w:tcPr>
          <w:p w14:paraId="327468C6"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Confidence</w:t>
            </w:r>
          </w:p>
        </w:tc>
        <w:tc>
          <w:tcPr>
            <w:tcW w:w="2070" w:type="dxa"/>
            <w:tcBorders>
              <w:top w:val="single" w:sz="4" w:space="0" w:color="44B3E1"/>
              <w:left w:val="nil"/>
              <w:bottom w:val="single" w:sz="4" w:space="0" w:color="44B3E1"/>
              <w:right w:val="single" w:sz="4" w:space="0" w:color="44B3E1"/>
            </w:tcBorders>
            <w:shd w:val="clear" w:color="C0E6F5" w:fill="C0E6F5"/>
            <w:noWrap/>
            <w:vAlign w:val="bottom"/>
            <w:hideMark/>
          </w:tcPr>
          <w:p w14:paraId="36E44959"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0 - 1</w:t>
            </w:r>
          </w:p>
        </w:tc>
      </w:tr>
      <w:tr w:rsidR="00D73946" w:rsidRPr="00D73946" w14:paraId="092C14C7" w14:textId="77777777" w:rsidTr="00D73946">
        <w:trPr>
          <w:trHeight w:val="320"/>
        </w:trPr>
        <w:tc>
          <w:tcPr>
            <w:tcW w:w="1471" w:type="dxa"/>
            <w:tcBorders>
              <w:top w:val="single" w:sz="4" w:space="0" w:color="44B3E1"/>
              <w:left w:val="single" w:sz="4" w:space="0" w:color="44B3E1"/>
              <w:bottom w:val="single" w:sz="4" w:space="0" w:color="44B3E1"/>
              <w:right w:val="nil"/>
            </w:tcBorders>
            <w:noWrap/>
            <w:vAlign w:val="bottom"/>
            <w:hideMark/>
          </w:tcPr>
          <w:p w14:paraId="7140A5FF"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34" w:type="dxa"/>
            <w:tcBorders>
              <w:top w:val="single" w:sz="4" w:space="0" w:color="44B3E1"/>
              <w:left w:val="nil"/>
              <w:bottom w:val="single" w:sz="4" w:space="0" w:color="44B3E1"/>
              <w:right w:val="nil"/>
            </w:tcBorders>
            <w:noWrap/>
            <w:vAlign w:val="bottom"/>
            <w:hideMark/>
          </w:tcPr>
          <w:p w14:paraId="582D2C7C"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Extracted At</w:t>
            </w:r>
          </w:p>
        </w:tc>
        <w:tc>
          <w:tcPr>
            <w:tcW w:w="2070" w:type="dxa"/>
            <w:tcBorders>
              <w:top w:val="single" w:sz="4" w:space="0" w:color="44B3E1"/>
              <w:left w:val="nil"/>
              <w:bottom w:val="single" w:sz="4" w:space="0" w:color="44B3E1"/>
              <w:right w:val="single" w:sz="4" w:space="0" w:color="44B3E1"/>
            </w:tcBorders>
            <w:noWrap/>
            <w:vAlign w:val="bottom"/>
            <w:hideMark/>
          </w:tcPr>
          <w:p w14:paraId="58106CD5"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Date Time</w:t>
            </w:r>
          </w:p>
        </w:tc>
      </w:tr>
      <w:tr w:rsidR="00D73946" w:rsidRPr="00D73946" w14:paraId="62F2C69D" w14:textId="77777777" w:rsidTr="00D73946">
        <w:trPr>
          <w:trHeight w:val="320"/>
        </w:trPr>
        <w:tc>
          <w:tcPr>
            <w:tcW w:w="3505" w:type="dxa"/>
            <w:gridSpan w:val="2"/>
            <w:tcBorders>
              <w:top w:val="single" w:sz="4" w:space="0" w:color="44B3E1"/>
              <w:left w:val="single" w:sz="4" w:space="0" w:color="44B3E1"/>
              <w:bottom w:val="single" w:sz="4" w:space="0" w:color="44B3E1"/>
              <w:right w:val="nil"/>
            </w:tcBorders>
            <w:shd w:val="clear" w:color="C0E6F5" w:fill="C0E6F5"/>
            <w:noWrap/>
            <w:vAlign w:val="bottom"/>
            <w:hideMark/>
          </w:tcPr>
          <w:p w14:paraId="7B25D142"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roofErr w:type="spellStart"/>
            <w:r w:rsidRPr="00D73946">
              <w:rPr>
                <w:rFonts w:ascii="Aptos Narrow" w:eastAsia="Times New Roman" w:hAnsi="Aptos Narrow" w:cs="Times New Roman"/>
                <w:color w:val="000000"/>
                <w:szCs w:val="24"/>
                <w:lang w:eastAsia="ja-JP"/>
              </w:rPr>
              <w:t>Has_Capability</w:t>
            </w:r>
            <w:proofErr w:type="spellEnd"/>
          </w:p>
        </w:tc>
        <w:tc>
          <w:tcPr>
            <w:tcW w:w="2070" w:type="dxa"/>
            <w:tcBorders>
              <w:top w:val="single" w:sz="4" w:space="0" w:color="44B3E1"/>
              <w:left w:val="nil"/>
              <w:bottom w:val="single" w:sz="4" w:space="0" w:color="44B3E1"/>
              <w:right w:val="single" w:sz="4" w:space="0" w:color="44B3E1"/>
            </w:tcBorders>
            <w:shd w:val="clear" w:color="C0E6F5" w:fill="C0E6F5"/>
            <w:noWrap/>
            <w:vAlign w:val="bottom"/>
            <w:hideMark/>
          </w:tcPr>
          <w:p w14:paraId="74D9CF4E"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r>
      <w:tr w:rsidR="00D73946" w:rsidRPr="00D73946" w14:paraId="4D342C22" w14:textId="77777777" w:rsidTr="00D73946">
        <w:trPr>
          <w:trHeight w:val="320"/>
        </w:trPr>
        <w:tc>
          <w:tcPr>
            <w:tcW w:w="1471" w:type="dxa"/>
            <w:tcBorders>
              <w:top w:val="single" w:sz="4" w:space="0" w:color="44B3E1"/>
              <w:left w:val="single" w:sz="4" w:space="0" w:color="44B3E1"/>
              <w:bottom w:val="single" w:sz="4" w:space="0" w:color="44B3E1"/>
              <w:right w:val="nil"/>
            </w:tcBorders>
            <w:noWrap/>
            <w:vAlign w:val="bottom"/>
            <w:hideMark/>
          </w:tcPr>
          <w:p w14:paraId="16BA68CD" w14:textId="77777777" w:rsidR="00D73946" w:rsidRPr="00D73946" w:rsidRDefault="00D73946" w:rsidP="00D73946">
            <w:pPr>
              <w:spacing w:after="0" w:line="240" w:lineRule="auto"/>
              <w:rPr>
                <w:rFonts w:ascii="Times New Roman" w:eastAsia="Times New Roman" w:hAnsi="Times New Roman" w:cs="Times New Roman"/>
                <w:sz w:val="20"/>
                <w:szCs w:val="20"/>
                <w:lang w:eastAsia="ja-JP"/>
              </w:rPr>
            </w:pPr>
          </w:p>
        </w:tc>
        <w:tc>
          <w:tcPr>
            <w:tcW w:w="2034" w:type="dxa"/>
            <w:tcBorders>
              <w:top w:val="single" w:sz="4" w:space="0" w:color="44B3E1"/>
              <w:left w:val="nil"/>
              <w:bottom w:val="single" w:sz="4" w:space="0" w:color="44B3E1"/>
              <w:right w:val="nil"/>
            </w:tcBorders>
            <w:noWrap/>
            <w:vAlign w:val="bottom"/>
            <w:hideMark/>
          </w:tcPr>
          <w:p w14:paraId="08534C4E"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First Seen</w:t>
            </w:r>
          </w:p>
        </w:tc>
        <w:tc>
          <w:tcPr>
            <w:tcW w:w="2070" w:type="dxa"/>
            <w:tcBorders>
              <w:top w:val="single" w:sz="4" w:space="0" w:color="44B3E1"/>
              <w:left w:val="nil"/>
              <w:bottom w:val="single" w:sz="4" w:space="0" w:color="44B3E1"/>
              <w:right w:val="single" w:sz="4" w:space="0" w:color="44B3E1"/>
            </w:tcBorders>
            <w:noWrap/>
            <w:vAlign w:val="bottom"/>
            <w:hideMark/>
          </w:tcPr>
          <w:p w14:paraId="7EA2F8EA"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r>
      <w:tr w:rsidR="00D73946" w:rsidRPr="00D73946" w14:paraId="78BF7D2C" w14:textId="77777777" w:rsidTr="00D73946">
        <w:trPr>
          <w:trHeight w:val="320"/>
        </w:trPr>
        <w:tc>
          <w:tcPr>
            <w:tcW w:w="1471" w:type="dxa"/>
            <w:tcBorders>
              <w:top w:val="single" w:sz="4" w:space="0" w:color="44B3E1"/>
              <w:left w:val="single" w:sz="4" w:space="0" w:color="44B3E1"/>
              <w:bottom w:val="single" w:sz="4" w:space="0" w:color="44B3E1"/>
              <w:right w:val="nil"/>
            </w:tcBorders>
            <w:shd w:val="clear" w:color="C0E6F5" w:fill="C0E6F5"/>
            <w:noWrap/>
            <w:vAlign w:val="bottom"/>
            <w:hideMark/>
          </w:tcPr>
          <w:p w14:paraId="658DE93E" w14:textId="77777777" w:rsidR="00D73946" w:rsidRPr="00D73946" w:rsidRDefault="00D73946" w:rsidP="00D73946">
            <w:pPr>
              <w:spacing w:after="0" w:line="240" w:lineRule="auto"/>
              <w:rPr>
                <w:rFonts w:ascii="Times New Roman" w:eastAsia="Times New Roman" w:hAnsi="Times New Roman" w:cs="Times New Roman"/>
                <w:sz w:val="20"/>
                <w:szCs w:val="20"/>
                <w:lang w:eastAsia="ja-JP"/>
              </w:rPr>
            </w:pPr>
          </w:p>
        </w:tc>
        <w:tc>
          <w:tcPr>
            <w:tcW w:w="2034" w:type="dxa"/>
            <w:tcBorders>
              <w:top w:val="single" w:sz="4" w:space="0" w:color="44B3E1"/>
              <w:left w:val="nil"/>
              <w:bottom w:val="single" w:sz="4" w:space="0" w:color="44B3E1"/>
              <w:right w:val="nil"/>
            </w:tcBorders>
            <w:shd w:val="clear" w:color="C0E6F5" w:fill="C0E6F5"/>
            <w:noWrap/>
            <w:vAlign w:val="bottom"/>
            <w:hideMark/>
          </w:tcPr>
          <w:p w14:paraId="1039E803"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Created At</w:t>
            </w:r>
          </w:p>
        </w:tc>
        <w:tc>
          <w:tcPr>
            <w:tcW w:w="2070" w:type="dxa"/>
            <w:tcBorders>
              <w:top w:val="single" w:sz="4" w:space="0" w:color="44B3E1"/>
              <w:left w:val="nil"/>
              <w:bottom w:val="single" w:sz="4" w:space="0" w:color="44B3E1"/>
              <w:right w:val="single" w:sz="4" w:space="0" w:color="44B3E1"/>
            </w:tcBorders>
            <w:shd w:val="clear" w:color="C0E6F5" w:fill="C0E6F5"/>
            <w:noWrap/>
            <w:vAlign w:val="bottom"/>
            <w:hideMark/>
          </w:tcPr>
          <w:p w14:paraId="18867191"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Timestamp</w:t>
            </w:r>
          </w:p>
        </w:tc>
      </w:tr>
      <w:tr w:rsidR="00D73946" w:rsidRPr="00D73946" w14:paraId="00D1AB65" w14:textId="77777777" w:rsidTr="00D73946">
        <w:trPr>
          <w:trHeight w:val="320"/>
        </w:trPr>
        <w:tc>
          <w:tcPr>
            <w:tcW w:w="1471" w:type="dxa"/>
            <w:tcBorders>
              <w:top w:val="single" w:sz="4" w:space="0" w:color="44B3E1"/>
              <w:left w:val="single" w:sz="4" w:space="0" w:color="44B3E1"/>
              <w:bottom w:val="single" w:sz="4" w:space="0" w:color="44B3E1"/>
              <w:right w:val="nil"/>
            </w:tcBorders>
            <w:noWrap/>
            <w:vAlign w:val="bottom"/>
            <w:hideMark/>
          </w:tcPr>
          <w:p w14:paraId="6531F559"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34" w:type="dxa"/>
            <w:tcBorders>
              <w:top w:val="single" w:sz="4" w:space="0" w:color="44B3E1"/>
              <w:left w:val="nil"/>
              <w:bottom w:val="single" w:sz="4" w:space="0" w:color="44B3E1"/>
              <w:right w:val="nil"/>
            </w:tcBorders>
            <w:noWrap/>
            <w:vAlign w:val="bottom"/>
            <w:hideMark/>
          </w:tcPr>
          <w:p w14:paraId="489E349E" w14:textId="77777777" w:rsidR="00D73946" w:rsidRPr="00D73946" w:rsidRDefault="00D73946" w:rsidP="00D73946">
            <w:pPr>
              <w:spacing w:after="0" w:line="240" w:lineRule="auto"/>
              <w:rPr>
                <w:rFonts w:ascii="Times New Roman" w:eastAsia="Times New Roman" w:hAnsi="Times New Roman" w:cs="Times New Roman"/>
                <w:sz w:val="20"/>
                <w:szCs w:val="20"/>
                <w:lang w:eastAsia="ja-JP"/>
              </w:rPr>
            </w:pPr>
          </w:p>
        </w:tc>
        <w:tc>
          <w:tcPr>
            <w:tcW w:w="2070" w:type="dxa"/>
            <w:tcBorders>
              <w:top w:val="single" w:sz="4" w:space="0" w:color="44B3E1"/>
              <w:left w:val="nil"/>
              <w:bottom w:val="single" w:sz="4" w:space="0" w:color="44B3E1"/>
              <w:right w:val="single" w:sz="4" w:space="0" w:color="44B3E1"/>
            </w:tcBorders>
            <w:noWrap/>
            <w:vAlign w:val="bottom"/>
            <w:hideMark/>
          </w:tcPr>
          <w:p w14:paraId="785570B4" w14:textId="77777777" w:rsidR="00D73946" w:rsidRPr="00D73946" w:rsidRDefault="00D73946" w:rsidP="00D73946">
            <w:pPr>
              <w:spacing w:after="0" w:line="240" w:lineRule="auto"/>
              <w:rPr>
                <w:rFonts w:ascii="Times New Roman" w:eastAsia="Times New Roman" w:hAnsi="Times New Roman" w:cs="Times New Roman"/>
                <w:sz w:val="20"/>
                <w:szCs w:val="20"/>
                <w:lang w:eastAsia="ja-JP"/>
              </w:rPr>
            </w:pPr>
          </w:p>
        </w:tc>
      </w:tr>
      <w:tr w:rsidR="00D73946" w:rsidRPr="00D73946" w14:paraId="09D5A901" w14:textId="77777777" w:rsidTr="00D73946">
        <w:trPr>
          <w:trHeight w:val="320"/>
        </w:trPr>
        <w:tc>
          <w:tcPr>
            <w:tcW w:w="1471" w:type="dxa"/>
            <w:tcBorders>
              <w:top w:val="single" w:sz="4" w:space="0" w:color="44B3E1"/>
              <w:left w:val="single" w:sz="4" w:space="0" w:color="44B3E1"/>
              <w:bottom w:val="single" w:sz="4" w:space="0" w:color="44B3E1"/>
              <w:right w:val="nil"/>
            </w:tcBorders>
            <w:shd w:val="clear" w:color="C0E6F5" w:fill="C0E6F5"/>
            <w:noWrap/>
            <w:vAlign w:val="bottom"/>
            <w:hideMark/>
          </w:tcPr>
          <w:p w14:paraId="06A8FADE"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Owns</w:t>
            </w:r>
          </w:p>
        </w:tc>
        <w:tc>
          <w:tcPr>
            <w:tcW w:w="2034" w:type="dxa"/>
            <w:tcBorders>
              <w:top w:val="single" w:sz="4" w:space="0" w:color="44B3E1"/>
              <w:left w:val="nil"/>
              <w:bottom w:val="single" w:sz="4" w:space="0" w:color="44B3E1"/>
              <w:right w:val="nil"/>
            </w:tcBorders>
            <w:shd w:val="clear" w:color="C0E6F5" w:fill="C0E6F5"/>
            <w:noWrap/>
            <w:vAlign w:val="bottom"/>
            <w:hideMark/>
          </w:tcPr>
          <w:p w14:paraId="1BACBA78"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p>
        </w:tc>
        <w:tc>
          <w:tcPr>
            <w:tcW w:w="2070" w:type="dxa"/>
            <w:tcBorders>
              <w:top w:val="single" w:sz="4" w:space="0" w:color="44B3E1"/>
              <w:left w:val="nil"/>
              <w:bottom w:val="single" w:sz="4" w:space="0" w:color="44B3E1"/>
              <w:right w:val="single" w:sz="4" w:space="0" w:color="44B3E1"/>
            </w:tcBorders>
            <w:shd w:val="clear" w:color="C0E6F5" w:fill="C0E6F5"/>
            <w:noWrap/>
            <w:vAlign w:val="bottom"/>
            <w:hideMark/>
          </w:tcPr>
          <w:p w14:paraId="4C7A45D4" w14:textId="77777777" w:rsidR="00D73946" w:rsidRPr="00D73946" w:rsidRDefault="00D73946" w:rsidP="00D73946">
            <w:pPr>
              <w:spacing w:after="0" w:line="240" w:lineRule="auto"/>
              <w:rPr>
                <w:rFonts w:ascii="Times New Roman" w:eastAsia="Times New Roman" w:hAnsi="Times New Roman" w:cs="Times New Roman"/>
                <w:sz w:val="20"/>
                <w:szCs w:val="20"/>
                <w:lang w:eastAsia="ja-JP"/>
              </w:rPr>
            </w:pPr>
          </w:p>
        </w:tc>
      </w:tr>
      <w:tr w:rsidR="00D73946" w:rsidRPr="00D73946" w14:paraId="75932B53" w14:textId="77777777" w:rsidTr="00D73946">
        <w:trPr>
          <w:trHeight w:val="320"/>
        </w:trPr>
        <w:tc>
          <w:tcPr>
            <w:tcW w:w="1471" w:type="dxa"/>
            <w:tcBorders>
              <w:top w:val="single" w:sz="4" w:space="0" w:color="44B3E1"/>
              <w:left w:val="single" w:sz="4" w:space="0" w:color="44B3E1"/>
              <w:bottom w:val="single" w:sz="4" w:space="0" w:color="44B3E1"/>
              <w:right w:val="nil"/>
            </w:tcBorders>
            <w:noWrap/>
            <w:vAlign w:val="bottom"/>
            <w:hideMark/>
          </w:tcPr>
          <w:p w14:paraId="64C13219" w14:textId="77777777" w:rsidR="00D73946" w:rsidRPr="00D73946" w:rsidRDefault="00D73946" w:rsidP="00D73946">
            <w:pPr>
              <w:spacing w:after="0" w:line="240" w:lineRule="auto"/>
              <w:rPr>
                <w:rFonts w:ascii="Times New Roman" w:eastAsia="Times New Roman" w:hAnsi="Times New Roman" w:cs="Times New Roman"/>
                <w:sz w:val="20"/>
                <w:szCs w:val="20"/>
                <w:lang w:eastAsia="ja-JP"/>
              </w:rPr>
            </w:pPr>
          </w:p>
        </w:tc>
        <w:tc>
          <w:tcPr>
            <w:tcW w:w="2034" w:type="dxa"/>
            <w:tcBorders>
              <w:top w:val="single" w:sz="4" w:space="0" w:color="44B3E1"/>
              <w:left w:val="nil"/>
              <w:bottom w:val="single" w:sz="4" w:space="0" w:color="44B3E1"/>
              <w:right w:val="nil"/>
            </w:tcBorders>
            <w:noWrap/>
            <w:vAlign w:val="bottom"/>
            <w:hideMark/>
          </w:tcPr>
          <w:p w14:paraId="62ABE5C3" w14:textId="77777777" w:rsidR="00D73946" w:rsidRPr="00D73946" w:rsidRDefault="00D73946" w:rsidP="00D73946">
            <w:pPr>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Created At</w:t>
            </w:r>
          </w:p>
        </w:tc>
        <w:tc>
          <w:tcPr>
            <w:tcW w:w="2070" w:type="dxa"/>
            <w:tcBorders>
              <w:top w:val="single" w:sz="4" w:space="0" w:color="44B3E1"/>
              <w:left w:val="nil"/>
              <w:bottom w:val="single" w:sz="4" w:space="0" w:color="44B3E1"/>
              <w:right w:val="single" w:sz="4" w:space="0" w:color="44B3E1"/>
            </w:tcBorders>
            <w:noWrap/>
            <w:vAlign w:val="bottom"/>
            <w:hideMark/>
          </w:tcPr>
          <w:p w14:paraId="779A4D44" w14:textId="77777777" w:rsidR="00D73946" w:rsidRPr="00D73946" w:rsidRDefault="00D73946" w:rsidP="00B07C23">
            <w:pPr>
              <w:keepNext/>
              <w:spacing w:after="0" w:line="240" w:lineRule="auto"/>
              <w:rPr>
                <w:rFonts w:ascii="Aptos Narrow" w:eastAsia="Times New Roman" w:hAnsi="Aptos Narrow" w:cs="Times New Roman"/>
                <w:color w:val="000000"/>
                <w:szCs w:val="24"/>
                <w:lang w:eastAsia="ja-JP"/>
              </w:rPr>
            </w:pPr>
            <w:r w:rsidRPr="00D73946">
              <w:rPr>
                <w:rFonts w:ascii="Aptos Narrow" w:eastAsia="Times New Roman" w:hAnsi="Aptos Narrow" w:cs="Times New Roman"/>
                <w:color w:val="000000"/>
                <w:szCs w:val="24"/>
                <w:lang w:eastAsia="ja-JP"/>
              </w:rPr>
              <w:t>Timestamp</w:t>
            </w:r>
          </w:p>
        </w:tc>
      </w:tr>
    </w:tbl>
    <w:p w14:paraId="4ADE7D3D" w14:textId="44B1C90E" w:rsidR="00D73946" w:rsidRPr="00D73946" w:rsidRDefault="00B07C23" w:rsidP="00B07C23">
      <w:pPr>
        <w:pStyle w:val="Caption"/>
      </w:pPr>
      <w:r>
        <w:t xml:space="preserve">Table </w:t>
      </w:r>
      <w:fldSimple w:instr=" SEQ Table \* ARABIC ">
        <w:r w:rsidR="009D0F3F">
          <w:rPr>
            <w:noProof/>
          </w:rPr>
          <w:t>4</w:t>
        </w:r>
      </w:fldSimple>
      <w:r>
        <w:t>. KG Relationships</w:t>
      </w:r>
    </w:p>
    <w:sectPr w:rsidR="00D73946" w:rsidRPr="00D73946" w:rsidSect="00956B0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07A1" w14:textId="77777777" w:rsidR="00CA70C5" w:rsidRDefault="00CA70C5" w:rsidP="00721E03">
      <w:pPr>
        <w:spacing w:after="0" w:line="240" w:lineRule="auto"/>
      </w:pPr>
      <w:r>
        <w:separator/>
      </w:r>
    </w:p>
  </w:endnote>
  <w:endnote w:type="continuationSeparator" w:id="0">
    <w:p w14:paraId="42138558" w14:textId="77777777" w:rsidR="00CA70C5" w:rsidRDefault="00CA70C5" w:rsidP="00721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B3A4" w14:textId="77777777" w:rsidR="00721E03" w:rsidRDefault="00721E03">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21679F7" w14:textId="77777777" w:rsidR="00721E03" w:rsidRDefault="00721E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8FCC" w14:textId="77777777" w:rsidR="00C15178" w:rsidRDefault="00C628BE" w:rsidP="00C628BE">
    <w:pPr>
      <w:pStyle w:val="Footer"/>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20A9" w14:textId="77777777" w:rsidR="00026AB9" w:rsidRDefault="00026AB9" w:rsidP="00181A0B">
    <w:pPr>
      <w:pStyle w:val="Footer"/>
      <w:jc w:val="center"/>
    </w:pPr>
    <w:r>
      <w:t xml:space="preserve"> </w:t>
    </w:r>
    <w:proofErr w:type="spellStart"/>
    <w:r w:rsidR="00181A0B">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105F" w14:textId="77777777" w:rsidR="00813CA5" w:rsidRDefault="00813CA5">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19F01C6" w14:textId="77777777" w:rsidR="00813CA5" w:rsidRDefault="00813CA5" w:rsidP="00C628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CA7D" w14:textId="77777777" w:rsidR="00CA70C5" w:rsidRDefault="00CA70C5" w:rsidP="00721E03">
      <w:pPr>
        <w:spacing w:after="0" w:line="240" w:lineRule="auto"/>
      </w:pPr>
      <w:r>
        <w:separator/>
      </w:r>
    </w:p>
  </w:footnote>
  <w:footnote w:type="continuationSeparator" w:id="0">
    <w:p w14:paraId="4DC6A665" w14:textId="77777777" w:rsidR="00CA70C5" w:rsidRDefault="00CA70C5" w:rsidP="00721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7E0C"/>
    <w:multiLevelType w:val="hybridMultilevel"/>
    <w:tmpl w:val="5CFE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52048"/>
    <w:multiLevelType w:val="hybridMultilevel"/>
    <w:tmpl w:val="50A8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00B40"/>
    <w:multiLevelType w:val="hybridMultilevel"/>
    <w:tmpl w:val="76202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4042C"/>
    <w:multiLevelType w:val="hybridMultilevel"/>
    <w:tmpl w:val="9B8A89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6DF720C"/>
    <w:multiLevelType w:val="hybridMultilevel"/>
    <w:tmpl w:val="0F22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EF14CA"/>
    <w:multiLevelType w:val="hybridMultilevel"/>
    <w:tmpl w:val="6FEAF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490702"/>
    <w:multiLevelType w:val="hybridMultilevel"/>
    <w:tmpl w:val="1BAE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15DB3"/>
    <w:multiLevelType w:val="hybridMultilevel"/>
    <w:tmpl w:val="ADEC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A6FC7"/>
    <w:multiLevelType w:val="hybridMultilevel"/>
    <w:tmpl w:val="0348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A581A"/>
    <w:multiLevelType w:val="hybridMultilevel"/>
    <w:tmpl w:val="2C6229C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4D24230F"/>
    <w:multiLevelType w:val="hybridMultilevel"/>
    <w:tmpl w:val="6D12B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000951"/>
    <w:multiLevelType w:val="hybridMultilevel"/>
    <w:tmpl w:val="5650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D462E"/>
    <w:multiLevelType w:val="hybridMultilevel"/>
    <w:tmpl w:val="1664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F3619B"/>
    <w:multiLevelType w:val="hybridMultilevel"/>
    <w:tmpl w:val="7D46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481124"/>
    <w:multiLevelType w:val="hybridMultilevel"/>
    <w:tmpl w:val="65086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9A32B1"/>
    <w:multiLevelType w:val="hybridMultilevel"/>
    <w:tmpl w:val="E056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330E34"/>
    <w:multiLevelType w:val="hybridMultilevel"/>
    <w:tmpl w:val="106EC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9869B6"/>
    <w:multiLevelType w:val="hybridMultilevel"/>
    <w:tmpl w:val="74B8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363633">
    <w:abstractNumId w:val="0"/>
  </w:num>
  <w:num w:numId="2" w16cid:durableId="1038629983">
    <w:abstractNumId w:val="8"/>
  </w:num>
  <w:num w:numId="3" w16cid:durableId="710496181">
    <w:abstractNumId w:val="1"/>
  </w:num>
  <w:num w:numId="4" w16cid:durableId="985740979">
    <w:abstractNumId w:val="4"/>
  </w:num>
  <w:num w:numId="5" w16cid:durableId="1326861164">
    <w:abstractNumId w:val="3"/>
  </w:num>
  <w:num w:numId="6" w16cid:durableId="1161386121">
    <w:abstractNumId w:val="9"/>
  </w:num>
  <w:num w:numId="7" w16cid:durableId="1235163215">
    <w:abstractNumId w:val="11"/>
  </w:num>
  <w:num w:numId="8" w16cid:durableId="127166231">
    <w:abstractNumId w:val="7"/>
  </w:num>
  <w:num w:numId="9" w16cid:durableId="377357963">
    <w:abstractNumId w:val="6"/>
  </w:num>
  <w:num w:numId="10" w16cid:durableId="402029129">
    <w:abstractNumId w:val="2"/>
  </w:num>
  <w:num w:numId="11" w16cid:durableId="1631858026">
    <w:abstractNumId w:val="17"/>
  </w:num>
  <w:num w:numId="12" w16cid:durableId="1045569843">
    <w:abstractNumId w:val="15"/>
  </w:num>
  <w:num w:numId="13" w16cid:durableId="1144547336">
    <w:abstractNumId w:val="10"/>
  </w:num>
  <w:num w:numId="14" w16cid:durableId="207646499">
    <w:abstractNumId w:val="13"/>
  </w:num>
  <w:num w:numId="15" w16cid:durableId="877622188">
    <w:abstractNumId w:val="12"/>
  </w:num>
  <w:num w:numId="16" w16cid:durableId="1402944923">
    <w:abstractNumId w:val="5"/>
  </w:num>
  <w:num w:numId="17" w16cid:durableId="850605211">
    <w:abstractNumId w:val="14"/>
  </w:num>
  <w:num w:numId="18" w16cid:durableId="268200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D5"/>
    <w:rsid w:val="0000281C"/>
    <w:rsid w:val="000041A6"/>
    <w:rsid w:val="00006543"/>
    <w:rsid w:val="00010881"/>
    <w:rsid w:val="00010D38"/>
    <w:rsid w:val="00020183"/>
    <w:rsid w:val="000215DF"/>
    <w:rsid w:val="00026AB9"/>
    <w:rsid w:val="00027E7D"/>
    <w:rsid w:val="00032207"/>
    <w:rsid w:val="000343AA"/>
    <w:rsid w:val="000430E4"/>
    <w:rsid w:val="00057B3F"/>
    <w:rsid w:val="00060F9E"/>
    <w:rsid w:val="00061302"/>
    <w:rsid w:val="00062242"/>
    <w:rsid w:val="000645AA"/>
    <w:rsid w:val="000646AF"/>
    <w:rsid w:val="00067F3B"/>
    <w:rsid w:val="000731C5"/>
    <w:rsid w:val="00073EFD"/>
    <w:rsid w:val="00082E0F"/>
    <w:rsid w:val="00083B5A"/>
    <w:rsid w:val="000900B1"/>
    <w:rsid w:val="000944FA"/>
    <w:rsid w:val="000A20E0"/>
    <w:rsid w:val="000A2E38"/>
    <w:rsid w:val="000A35E3"/>
    <w:rsid w:val="000A433C"/>
    <w:rsid w:val="000B0C08"/>
    <w:rsid w:val="000B0CDE"/>
    <w:rsid w:val="000B0FA2"/>
    <w:rsid w:val="000B19AA"/>
    <w:rsid w:val="000B34D3"/>
    <w:rsid w:val="000B4EAC"/>
    <w:rsid w:val="000B7796"/>
    <w:rsid w:val="000C242F"/>
    <w:rsid w:val="000C6ED9"/>
    <w:rsid w:val="000D36EB"/>
    <w:rsid w:val="000D3B2A"/>
    <w:rsid w:val="000D7219"/>
    <w:rsid w:val="000E09D0"/>
    <w:rsid w:val="000E5133"/>
    <w:rsid w:val="000E5B29"/>
    <w:rsid w:val="000F47E9"/>
    <w:rsid w:val="00100A41"/>
    <w:rsid w:val="00100E8C"/>
    <w:rsid w:val="0010493A"/>
    <w:rsid w:val="00104AFC"/>
    <w:rsid w:val="00105676"/>
    <w:rsid w:val="001163A5"/>
    <w:rsid w:val="001221D5"/>
    <w:rsid w:val="00122D21"/>
    <w:rsid w:val="00123DF4"/>
    <w:rsid w:val="0012434D"/>
    <w:rsid w:val="001259DC"/>
    <w:rsid w:val="00133192"/>
    <w:rsid w:val="00135415"/>
    <w:rsid w:val="00141597"/>
    <w:rsid w:val="0014273D"/>
    <w:rsid w:val="00145B36"/>
    <w:rsid w:val="001473AC"/>
    <w:rsid w:val="00153207"/>
    <w:rsid w:val="001549EF"/>
    <w:rsid w:val="0015642D"/>
    <w:rsid w:val="00157503"/>
    <w:rsid w:val="001618AC"/>
    <w:rsid w:val="00162363"/>
    <w:rsid w:val="00163CBD"/>
    <w:rsid w:val="00165CAE"/>
    <w:rsid w:val="00181A0B"/>
    <w:rsid w:val="0018278C"/>
    <w:rsid w:val="00182D0C"/>
    <w:rsid w:val="001853C7"/>
    <w:rsid w:val="00185719"/>
    <w:rsid w:val="0019731C"/>
    <w:rsid w:val="001A04F3"/>
    <w:rsid w:val="001A55F6"/>
    <w:rsid w:val="001A62B9"/>
    <w:rsid w:val="001A7271"/>
    <w:rsid w:val="001B213E"/>
    <w:rsid w:val="001B3F23"/>
    <w:rsid w:val="001B7A31"/>
    <w:rsid w:val="001C6366"/>
    <w:rsid w:val="001C681C"/>
    <w:rsid w:val="001C6B21"/>
    <w:rsid w:val="001C72DA"/>
    <w:rsid w:val="001C7E6A"/>
    <w:rsid w:val="001D5893"/>
    <w:rsid w:val="001E13D1"/>
    <w:rsid w:val="001F0326"/>
    <w:rsid w:val="001F289F"/>
    <w:rsid w:val="00201B50"/>
    <w:rsid w:val="0020351C"/>
    <w:rsid w:val="00204BB5"/>
    <w:rsid w:val="00212568"/>
    <w:rsid w:val="00212881"/>
    <w:rsid w:val="00212EEA"/>
    <w:rsid w:val="00217490"/>
    <w:rsid w:val="00222007"/>
    <w:rsid w:val="00230663"/>
    <w:rsid w:val="00232EEC"/>
    <w:rsid w:val="00232F47"/>
    <w:rsid w:val="002352A4"/>
    <w:rsid w:val="00236777"/>
    <w:rsid w:val="00237037"/>
    <w:rsid w:val="00242D74"/>
    <w:rsid w:val="00246C26"/>
    <w:rsid w:val="00247411"/>
    <w:rsid w:val="00247A75"/>
    <w:rsid w:val="00250042"/>
    <w:rsid w:val="002610BD"/>
    <w:rsid w:val="00266845"/>
    <w:rsid w:val="00266860"/>
    <w:rsid w:val="00270D53"/>
    <w:rsid w:val="0027491A"/>
    <w:rsid w:val="00275C44"/>
    <w:rsid w:val="00282CD0"/>
    <w:rsid w:val="00283547"/>
    <w:rsid w:val="00284296"/>
    <w:rsid w:val="002A04B7"/>
    <w:rsid w:val="002A10A5"/>
    <w:rsid w:val="002A155E"/>
    <w:rsid w:val="002A3087"/>
    <w:rsid w:val="002A430F"/>
    <w:rsid w:val="002A4D8C"/>
    <w:rsid w:val="002B5492"/>
    <w:rsid w:val="002B5CE4"/>
    <w:rsid w:val="002B6CA2"/>
    <w:rsid w:val="002B7525"/>
    <w:rsid w:val="002B7FEE"/>
    <w:rsid w:val="002C0236"/>
    <w:rsid w:val="002C0B2B"/>
    <w:rsid w:val="002C0F64"/>
    <w:rsid w:val="002C1852"/>
    <w:rsid w:val="002C37A5"/>
    <w:rsid w:val="002C4580"/>
    <w:rsid w:val="002D2070"/>
    <w:rsid w:val="002D45F5"/>
    <w:rsid w:val="002E39BE"/>
    <w:rsid w:val="002E63BD"/>
    <w:rsid w:val="002F07F4"/>
    <w:rsid w:val="002F1D1C"/>
    <w:rsid w:val="002F3E8A"/>
    <w:rsid w:val="002F43DC"/>
    <w:rsid w:val="002F5310"/>
    <w:rsid w:val="00303188"/>
    <w:rsid w:val="003129CE"/>
    <w:rsid w:val="0031429B"/>
    <w:rsid w:val="0032084A"/>
    <w:rsid w:val="00325582"/>
    <w:rsid w:val="0032716C"/>
    <w:rsid w:val="0033300B"/>
    <w:rsid w:val="00333DC0"/>
    <w:rsid w:val="0033499F"/>
    <w:rsid w:val="00335AA4"/>
    <w:rsid w:val="00340007"/>
    <w:rsid w:val="00343DEB"/>
    <w:rsid w:val="003443F1"/>
    <w:rsid w:val="00344E97"/>
    <w:rsid w:val="003502F9"/>
    <w:rsid w:val="00350B54"/>
    <w:rsid w:val="00350C72"/>
    <w:rsid w:val="0035174C"/>
    <w:rsid w:val="00352620"/>
    <w:rsid w:val="00354442"/>
    <w:rsid w:val="00356895"/>
    <w:rsid w:val="0036299E"/>
    <w:rsid w:val="00364EFC"/>
    <w:rsid w:val="003652CD"/>
    <w:rsid w:val="00370FB5"/>
    <w:rsid w:val="003716FD"/>
    <w:rsid w:val="0037264E"/>
    <w:rsid w:val="0038230F"/>
    <w:rsid w:val="003825B2"/>
    <w:rsid w:val="00390368"/>
    <w:rsid w:val="00390A1F"/>
    <w:rsid w:val="0039362D"/>
    <w:rsid w:val="00397AE9"/>
    <w:rsid w:val="00397E8A"/>
    <w:rsid w:val="003B5329"/>
    <w:rsid w:val="003B55AC"/>
    <w:rsid w:val="003B65E0"/>
    <w:rsid w:val="003B6BE1"/>
    <w:rsid w:val="003E12B6"/>
    <w:rsid w:val="003E3704"/>
    <w:rsid w:val="003E6664"/>
    <w:rsid w:val="00400370"/>
    <w:rsid w:val="00400B34"/>
    <w:rsid w:val="00406BB6"/>
    <w:rsid w:val="004102AA"/>
    <w:rsid w:val="00416052"/>
    <w:rsid w:val="0041697D"/>
    <w:rsid w:val="00416ED0"/>
    <w:rsid w:val="00422142"/>
    <w:rsid w:val="00424B37"/>
    <w:rsid w:val="004271D6"/>
    <w:rsid w:val="004273B5"/>
    <w:rsid w:val="00427545"/>
    <w:rsid w:val="00434683"/>
    <w:rsid w:val="00444622"/>
    <w:rsid w:val="004474F2"/>
    <w:rsid w:val="00447F50"/>
    <w:rsid w:val="004558D0"/>
    <w:rsid w:val="00457DB7"/>
    <w:rsid w:val="0046527B"/>
    <w:rsid w:val="00473113"/>
    <w:rsid w:val="00475D27"/>
    <w:rsid w:val="00475F09"/>
    <w:rsid w:val="00476CC8"/>
    <w:rsid w:val="00477E44"/>
    <w:rsid w:val="0048078E"/>
    <w:rsid w:val="00482128"/>
    <w:rsid w:val="00486934"/>
    <w:rsid w:val="00487E64"/>
    <w:rsid w:val="00493DDE"/>
    <w:rsid w:val="00494F57"/>
    <w:rsid w:val="0049761A"/>
    <w:rsid w:val="004977BA"/>
    <w:rsid w:val="004A3503"/>
    <w:rsid w:val="004A76E6"/>
    <w:rsid w:val="004A7EC4"/>
    <w:rsid w:val="004B1079"/>
    <w:rsid w:val="004B15D0"/>
    <w:rsid w:val="004B337E"/>
    <w:rsid w:val="004B4C3D"/>
    <w:rsid w:val="004B5AD7"/>
    <w:rsid w:val="004C1FB5"/>
    <w:rsid w:val="004C2754"/>
    <w:rsid w:val="004C2C46"/>
    <w:rsid w:val="004C358F"/>
    <w:rsid w:val="004C43FD"/>
    <w:rsid w:val="004C4C6F"/>
    <w:rsid w:val="004C6AFB"/>
    <w:rsid w:val="004D1B61"/>
    <w:rsid w:val="004D3393"/>
    <w:rsid w:val="004D5308"/>
    <w:rsid w:val="004E0CF6"/>
    <w:rsid w:val="004E3267"/>
    <w:rsid w:val="004E3FB9"/>
    <w:rsid w:val="004E4632"/>
    <w:rsid w:val="004E66FF"/>
    <w:rsid w:val="004E756B"/>
    <w:rsid w:val="004F160B"/>
    <w:rsid w:val="004F27FD"/>
    <w:rsid w:val="0050598A"/>
    <w:rsid w:val="0050781E"/>
    <w:rsid w:val="00516379"/>
    <w:rsid w:val="0051658A"/>
    <w:rsid w:val="00520621"/>
    <w:rsid w:val="00522021"/>
    <w:rsid w:val="005309C3"/>
    <w:rsid w:val="005329E3"/>
    <w:rsid w:val="00535996"/>
    <w:rsid w:val="00536521"/>
    <w:rsid w:val="0053691E"/>
    <w:rsid w:val="0054031B"/>
    <w:rsid w:val="00544A68"/>
    <w:rsid w:val="00545FB0"/>
    <w:rsid w:val="00547365"/>
    <w:rsid w:val="005504E7"/>
    <w:rsid w:val="00553BE2"/>
    <w:rsid w:val="00554F3B"/>
    <w:rsid w:val="00557A74"/>
    <w:rsid w:val="00562A45"/>
    <w:rsid w:val="00566F13"/>
    <w:rsid w:val="00567488"/>
    <w:rsid w:val="005732BD"/>
    <w:rsid w:val="005732E3"/>
    <w:rsid w:val="005776EF"/>
    <w:rsid w:val="00583BA8"/>
    <w:rsid w:val="00586588"/>
    <w:rsid w:val="005866FE"/>
    <w:rsid w:val="0059407E"/>
    <w:rsid w:val="005941E6"/>
    <w:rsid w:val="005B0583"/>
    <w:rsid w:val="005B51D7"/>
    <w:rsid w:val="005C280B"/>
    <w:rsid w:val="005C4D36"/>
    <w:rsid w:val="005C7AEA"/>
    <w:rsid w:val="005D0523"/>
    <w:rsid w:val="005D0EC3"/>
    <w:rsid w:val="005D1F08"/>
    <w:rsid w:val="005D3C90"/>
    <w:rsid w:val="005D5B20"/>
    <w:rsid w:val="005D76E5"/>
    <w:rsid w:val="005E2E8C"/>
    <w:rsid w:val="005E37C6"/>
    <w:rsid w:val="005E3CE8"/>
    <w:rsid w:val="005E5954"/>
    <w:rsid w:val="005E7543"/>
    <w:rsid w:val="005E7B04"/>
    <w:rsid w:val="005F0394"/>
    <w:rsid w:val="005F20FF"/>
    <w:rsid w:val="005F37CF"/>
    <w:rsid w:val="005F77E6"/>
    <w:rsid w:val="00601244"/>
    <w:rsid w:val="006012EC"/>
    <w:rsid w:val="00601677"/>
    <w:rsid w:val="0060325D"/>
    <w:rsid w:val="006060A6"/>
    <w:rsid w:val="00613B65"/>
    <w:rsid w:val="00614BCB"/>
    <w:rsid w:val="0061723A"/>
    <w:rsid w:val="006208E9"/>
    <w:rsid w:val="00622532"/>
    <w:rsid w:val="00636782"/>
    <w:rsid w:val="0064153A"/>
    <w:rsid w:val="006453EC"/>
    <w:rsid w:val="00646B7A"/>
    <w:rsid w:val="0065092B"/>
    <w:rsid w:val="006510BA"/>
    <w:rsid w:val="006519AC"/>
    <w:rsid w:val="00657266"/>
    <w:rsid w:val="00661572"/>
    <w:rsid w:val="0066454C"/>
    <w:rsid w:val="0066571F"/>
    <w:rsid w:val="0066657B"/>
    <w:rsid w:val="0066674D"/>
    <w:rsid w:val="00672300"/>
    <w:rsid w:val="00675153"/>
    <w:rsid w:val="00676122"/>
    <w:rsid w:val="00676B38"/>
    <w:rsid w:val="00677FC8"/>
    <w:rsid w:val="00680B79"/>
    <w:rsid w:val="006810FF"/>
    <w:rsid w:val="00683E2E"/>
    <w:rsid w:val="00685323"/>
    <w:rsid w:val="0068569B"/>
    <w:rsid w:val="00685BA2"/>
    <w:rsid w:val="0068743E"/>
    <w:rsid w:val="006A10EF"/>
    <w:rsid w:val="006A147C"/>
    <w:rsid w:val="006A6398"/>
    <w:rsid w:val="006A6933"/>
    <w:rsid w:val="006B1010"/>
    <w:rsid w:val="006B2386"/>
    <w:rsid w:val="006B26F4"/>
    <w:rsid w:val="006B5DD8"/>
    <w:rsid w:val="006C0D84"/>
    <w:rsid w:val="006D11B4"/>
    <w:rsid w:val="006D159D"/>
    <w:rsid w:val="006D2CCB"/>
    <w:rsid w:val="006D326A"/>
    <w:rsid w:val="006D5D47"/>
    <w:rsid w:val="006E0A68"/>
    <w:rsid w:val="006E4CF6"/>
    <w:rsid w:val="006F13BC"/>
    <w:rsid w:val="006F6123"/>
    <w:rsid w:val="006F7526"/>
    <w:rsid w:val="00704F6F"/>
    <w:rsid w:val="0070574D"/>
    <w:rsid w:val="00705F72"/>
    <w:rsid w:val="007063E1"/>
    <w:rsid w:val="00706B02"/>
    <w:rsid w:val="00715E25"/>
    <w:rsid w:val="00721E03"/>
    <w:rsid w:val="00724F35"/>
    <w:rsid w:val="00733455"/>
    <w:rsid w:val="00735A9C"/>
    <w:rsid w:val="007378F1"/>
    <w:rsid w:val="007433AD"/>
    <w:rsid w:val="00743D80"/>
    <w:rsid w:val="00744254"/>
    <w:rsid w:val="00745681"/>
    <w:rsid w:val="00747B72"/>
    <w:rsid w:val="00756D5D"/>
    <w:rsid w:val="007610BA"/>
    <w:rsid w:val="00762568"/>
    <w:rsid w:val="00762A49"/>
    <w:rsid w:val="007648B4"/>
    <w:rsid w:val="00765D45"/>
    <w:rsid w:val="00767195"/>
    <w:rsid w:val="007708D7"/>
    <w:rsid w:val="00773F21"/>
    <w:rsid w:val="00774121"/>
    <w:rsid w:val="00776762"/>
    <w:rsid w:val="0078013E"/>
    <w:rsid w:val="00781D79"/>
    <w:rsid w:val="007828BC"/>
    <w:rsid w:val="007829FE"/>
    <w:rsid w:val="00787C21"/>
    <w:rsid w:val="007944C7"/>
    <w:rsid w:val="007A405B"/>
    <w:rsid w:val="007A7370"/>
    <w:rsid w:val="007A7976"/>
    <w:rsid w:val="007B04A8"/>
    <w:rsid w:val="007B1BF9"/>
    <w:rsid w:val="007B5BFC"/>
    <w:rsid w:val="007C1878"/>
    <w:rsid w:val="007C3133"/>
    <w:rsid w:val="007C3DC7"/>
    <w:rsid w:val="007C4CDC"/>
    <w:rsid w:val="007C537B"/>
    <w:rsid w:val="007C630B"/>
    <w:rsid w:val="007C7259"/>
    <w:rsid w:val="007C74B0"/>
    <w:rsid w:val="007D2286"/>
    <w:rsid w:val="007D3E4C"/>
    <w:rsid w:val="007D6B5F"/>
    <w:rsid w:val="007E0489"/>
    <w:rsid w:val="007E0538"/>
    <w:rsid w:val="007E0F42"/>
    <w:rsid w:val="007F2C19"/>
    <w:rsid w:val="007F311E"/>
    <w:rsid w:val="007F5E5F"/>
    <w:rsid w:val="0080020F"/>
    <w:rsid w:val="0080197D"/>
    <w:rsid w:val="00801B98"/>
    <w:rsid w:val="00810FA9"/>
    <w:rsid w:val="00811E1B"/>
    <w:rsid w:val="00813CA5"/>
    <w:rsid w:val="008270DE"/>
    <w:rsid w:val="00830492"/>
    <w:rsid w:val="008324D5"/>
    <w:rsid w:val="00832E62"/>
    <w:rsid w:val="008349F7"/>
    <w:rsid w:val="008367CC"/>
    <w:rsid w:val="008444FB"/>
    <w:rsid w:val="00845F64"/>
    <w:rsid w:val="0085108F"/>
    <w:rsid w:val="00852967"/>
    <w:rsid w:val="00853D03"/>
    <w:rsid w:val="00860472"/>
    <w:rsid w:val="00861CDB"/>
    <w:rsid w:val="00862764"/>
    <w:rsid w:val="00864B3D"/>
    <w:rsid w:val="00865698"/>
    <w:rsid w:val="00867687"/>
    <w:rsid w:val="00871019"/>
    <w:rsid w:val="00873695"/>
    <w:rsid w:val="00874941"/>
    <w:rsid w:val="00875AB5"/>
    <w:rsid w:val="00880FDF"/>
    <w:rsid w:val="008829F5"/>
    <w:rsid w:val="0088649A"/>
    <w:rsid w:val="00887F1A"/>
    <w:rsid w:val="00890CF5"/>
    <w:rsid w:val="00891DA2"/>
    <w:rsid w:val="00891E21"/>
    <w:rsid w:val="00894034"/>
    <w:rsid w:val="008A4C67"/>
    <w:rsid w:val="008A65AE"/>
    <w:rsid w:val="008B18EB"/>
    <w:rsid w:val="008B3F87"/>
    <w:rsid w:val="008C4FCD"/>
    <w:rsid w:val="008C781E"/>
    <w:rsid w:val="008D4B2A"/>
    <w:rsid w:val="008D4E4D"/>
    <w:rsid w:val="008D77C2"/>
    <w:rsid w:val="008E1059"/>
    <w:rsid w:val="008E1CBD"/>
    <w:rsid w:val="008E26A1"/>
    <w:rsid w:val="008E3CEA"/>
    <w:rsid w:val="008E402A"/>
    <w:rsid w:val="008E4653"/>
    <w:rsid w:val="008E59C4"/>
    <w:rsid w:val="008F3BD5"/>
    <w:rsid w:val="008F3DB6"/>
    <w:rsid w:val="008F7653"/>
    <w:rsid w:val="008F7EFC"/>
    <w:rsid w:val="0090234F"/>
    <w:rsid w:val="00907AF4"/>
    <w:rsid w:val="00911127"/>
    <w:rsid w:val="00911960"/>
    <w:rsid w:val="00912341"/>
    <w:rsid w:val="00913F22"/>
    <w:rsid w:val="00920259"/>
    <w:rsid w:val="00923744"/>
    <w:rsid w:val="00925233"/>
    <w:rsid w:val="00946670"/>
    <w:rsid w:val="00951267"/>
    <w:rsid w:val="00956B00"/>
    <w:rsid w:val="009602BD"/>
    <w:rsid w:val="009605AE"/>
    <w:rsid w:val="00963049"/>
    <w:rsid w:val="009630FD"/>
    <w:rsid w:val="0096683D"/>
    <w:rsid w:val="009677A3"/>
    <w:rsid w:val="009717DE"/>
    <w:rsid w:val="00972AFC"/>
    <w:rsid w:val="0097484A"/>
    <w:rsid w:val="00975098"/>
    <w:rsid w:val="0097563C"/>
    <w:rsid w:val="00975C13"/>
    <w:rsid w:val="009769E8"/>
    <w:rsid w:val="0098259A"/>
    <w:rsid w:val="00986F1C"/>
    <w:rsid w:val="00990CDB"/>
    <w:rsid w:val="009918CC"/>
    <w:rsid w:val="00996A4F"/>
    <w:rsid w:val="009A35D6"/>
    <w:rsid w:val="009B6B96"/>
    <w:rsid w:val="009B7D18"/>
    <w:rsid w:val="009D0F3F"/>
    <w:rsid w:val="009D1A83"/>
    <w:rsid w:val="009D2C2F"/>
    <w:rsid w:val="009D31CF"/>
    <w:rsid w:val="009D31F3"/>
    <w:rsid w:val="009D7064"/>
    <w:rsid w:val="009E385F"/>
    <w:rsid w:val="009E48E2"/>
    <w:rsid w:val="009F1750"/>
    <w:rsid w:val="009F1A6D"/>
    <w:rsid w:val="009F2240"/>
    <w:rsid w:val="009F2AE2"/>
    <w:rsid w:val="00A04534"/>
    <w:rsid w:val="00A05015"/>
    <w:rsid w:val="00A058E3"/>
    <w:rsid w:val="00A05EC4"/>
    <w:rsid w:val="00A0760C"/>
    <w:rsid w:val="00A1223D"/>
    <w:rsid w:val="00A1534F"/>
    <w:rsid w:val="00A16035"/>
    <w:rsid w:val="00A250D1"/>
    <w:rsid w:val="00A25681"/>
    <w:rsid w:val="00A2697B"/>
    <w:rsid w:val="00A26F8D"/>
    <w:rsid w:val="00A30890"/>
    <w:rsid w:val="00A30A6A"/>
    <w:rsid w:val="00A32019"/>
    <w:rsid w:val="00A42D92"/>
    <w:rsid w:val="00A43A8A"/>
    <w:rsid w:val="00A55321"/>
    <w:rsid w:val="00A572C9"/>
    <w:rsid w:val="00A67EBA"/>
    <w:rsid w:val="00A708E7"/>
    <w:rsid w:val="00A70F1B"/>
    <w:rsid w:val="00A72AD1"/>
    <w:rsid w:val="00A80775"/>
    <w:rsid w:val="00A80D2F"/>
    <w:rsid w:val="00A80EF6"/>
    <w:rsid w:val="00A83122"/>
    <w:rsid w:val="00A87314"/>
    <w:rsid w:val="00A90291"/>
    <w:rsid w:val="00A913F7"/>
    <w:rsid w:val="00A93CC8"/>
    <w:rsid w:val="00A94E6E"/>
    <w:rsid w:val="00A9740B"/>
    <w:rsid w:val="00AA0D94"/>
    <w:rsid w:val="00AA4C25"/>
    <w:rsid w:val="00AA747C"/>
    <w:rsid w:val="00AB4FC6"/>
    <w:rsid w:val="00AB7289"/>
    <w:rsid w:val="00AB72B2"/>
    <w:rsid w:val="00AC4740"/>
    <w:rsid w:val="00AC652B"/>
    <w:rsid w:val="00AD0B0B"/>
    <w:rsid w:val="00AD5BC9"/>
    <w:rsid w:val="00AE4646"/>
    <w:rsid w:val="00AE7341"/>
    <w:rsid w:val="00AF0968"/>
    <w:rsid w:val="00AF6DBC"/>
    <w:rsid w:val="00B051B7"/>
    <w:rsid w:val="00B06207"/>
    <w:rsid w:val="00B07C23"/>
    <w:rsid w:val="00B150BA"/>
    <w:rsid w:val="00B15791"/>
    <w:rsid w:val="00B15B66"/>
    <w:rsid w:val="00B15EE8"/>
    <w:rsid w:val="00B30E7A"/>
    <w:rsid w:val="00B31184"/>
    <w:rsid w:val="00B42F79"/>
    <w:rsid w:val="00B445E6"/>
    <w:rsid w:val="00B44B7E"/>
    <w:rsid w:val="00B47D68"/>
    <w:rsid w:val="00B516E4"/>
    <w:rsid w:val="00B609F6"/>
    <w:rsid w:val="00B6212F"/>
    <w:rsid w:val="00B6391D"/>
    <w:rsid w:val="00B6425C"/>
    <w:rsid w:val="00B6571E"/>
    <w:rsid w:val="00B70C82"/>
    <w:rsid w:val="00B715C5"/>
    <w:rsid w:val="00B7310B"/>
    <w:rsid w:val="00B763C5"/>
    <w:rsid w:val="00B76B5F"/>
    <w:rsid w:val="00B81229"/>
    <w:rsid w:val="00B82255"/>
    <w:rsid w:val="00B85458"/>
    <w:rsid w:val="00B8680E"/>
    <w:rsid w:val="00B9015E"/>
    <w:rsid w:val="00B91AF6"/>
    <w:rsid w:val="00B91C3D"/>
    <w:rsid w:val="00B92C0B"/>
    <w:rsid w:val="00B9668F"/>
    <w:rsid w:val="00B970EE"/>
    <w:rsid w:val="00BA2259"/>
    <w:rsid w:val="00BA49C1"/>
    <w:rsid w:val="00BB0F89"/>
    <w:rsid w:val="00BB1447"/>
    <w:rsid w:val="00BB2304"/>
    <w:rsid w:val="00BB7298"/>
    <w:rsid w:val="00BC0CAC"/>
    <w:rsid w:val="00BC23F1"/>
    <w:rsid w:val="00BD469E"/>
    <w:rsid w:val="00BE2286"/>
    <w:rsid w:val="00BE371C"/>
    <w:rsid w:val="00BE7F86"/>
    <w:rsid w:val="00C03AA2"/>
    <w:rsid w:val="00C04E33"/>
    <w:rsid w:val="00C05A6F"/>
    <w:rsid w:val="00C10DB5"/>
    <w:rsid w:val="00C11413"/>
    <w:rsid w:val="00C1246E"/>
    <w:rsid w:val="00C13803"/>
    <w:rsid w:val="00C14979"/>
    <w:rsid w:val="00C14D87"/>
    <w:rsid w:val="00C15178"/>
    <w:rsid w:val="00C15D09"/>
    <w:rsid w:val="00C17866"/>
    <w:rsid w:val="00C217E5"/>
    <w:rsid w:val="00C22D66"/>
    <w:rsid w:val="00C24B82"/>
    <w:rsid w:val="00C27993"/>
    <w:rsid w:val="00C30324"/>
    <w:rsid w:val="00C30745"/>
    <w:rsid w:val="00C33CBF"/>
    <w:rsid w:val="00C36555"/>
    <w:rsid w:val="00C367CC"/>
    <w:rsid w:val="00C41E71"/>
    <w:rsid w:val="00C459C5"/>
    <w:rsid w:val="00C508AB"/>
    <w:rsid w:val="00C5113F"/>
    <w:rsid w:val="00C57ED4"/>
    <w:rsid w:val="00C628BE"/>
    <w:rsid w:val="00C62ED5"/>
    <w:rsid w:val="00C63FCF"/>
    <w:rsid w:val="00C665F0"/>
    <w:rsid w:val="00C70D52"/>
    <w:rsid w:val="00C853FF"/>
    <w:rsid w:val="00C95487"/>
    <w:rsid w:val="00CA64C2"/>
    <w:rsid w:val="00CA65E6"/>
    <w:rsid w:val="00CA70C5"/>
    <w:rsid w:val="00CB64E9"/>
    <w:rsid w:val="00CB6829"/>
    <w:rsid w:val="00CB7F4D"/>
    <w:rsid w:val="00CC152F"/>
    <w:rsid w:val="00CC2443"/>
    <w:rsid w:val="00CC2F81"/>
    <w:rsid w:val="00CC4BFB"/>
    <w:rsid w:val="00CD2FC6"/>
    <w:rsid w:val="00CD3C33"/>
    <w:rsid w:val="00CD3FAF"/>
    <w:rsid w:val="00CE67E8"/>
    <w:rsid w:val="00CF17C3"/>
    <w:rsid w:val="00CF2F0D"/>
    <w:rsid w:val="00CF3A1D"/>
    <w:rsid w:val="00CF58D0"/>
    <w:rsid w:val="00CF5F74"/>
    <w:rsid w:val="00CF6411"/>
    <w:rsid w:val="00D074C1"/>
    <w:rsid w:val="00D15821"/>
    <w:rsid w:val="00D21E69"/>
    <w:rsid w:val="00D230A1"/>
    <w:rsid w:val="00D23BD5"/>
    <w:rsid w:val="00D27668"/>
    <w:rsid w:val="00D3169F"/>
    <w:rsid w:val="00D35F58"/>
    <w:rsid w:val="00D414D8"/>
    <w:rsid w:val="00D44E6A"/>
    <w:rsid w:val="00D46B22"/>
    <w:rsid w:val="00D53291"/>
    <w:rsid w:val="00D543D6"/>
    <w:rsid w:val="00D558C7"/>
    <w:rsid w:val="00D60E50"/>
    <w:rsid w:val="00D61B62"/>
    <w:rsid w:val="00D64B07"/>
    <w:rsid w:val="00D64D92"/>
    <w:rsid w:val="00D7335D"/>
    <w:rsid w:val="00D73946"/>
    <w:rsid w:val="00D73A1C"/>
    <w:rsid w:val="00D779EE"/>
    <w:rsid w:val="00D82C5D"/>
    <w:rsid w:val="00D84837"/>
    <w:rsid w:val="00D86E6B"/>
    <w:rsid w:val="00D91B7F"/>
    <w:rsid w:val="00D91C53"/>
    <w:rsid w:val="00D97985"/>
    <w:rsid w:val="00D97C95"/>
    <w:rsid w:val="00DA0B9C"/>
    <w:rsid w:val="00DA0D37"/>
    <w:rsid w:val="00DA4CBF"/>
    <w:rsid w:val="00DA509D"/>
    <w:rsid w:val="00DA5846"/>
    <w:rsid w:val="00DA5A7D"/>
    <w:rsid w:val="00DB069D"/>
    <w:rsid w:val="00DB2EC1"/>
    <w:rsid w:val="00DC296D"/>
    <w:rsid w:val="00DC35CF"/>
    <w:rsid w:val="00DC631A"/>
    <w:rsid w:val="00DC7601"/>
    <w:rsid w:val="00DD2424"/>
    <w:rsid w:val="00DF59E6"/>
    <w:rsid w:val="00E012A0"/>
    <w:rsid w:val="00E017D5"/>
    <w:rsid w:val="00E01E32"/>
    <w:rsid w:val="00E052D6"/>
    <w:rsid w:val="00E100F7"/>
    <w:rsid w:val="00E13212"/>
    <w:rsid w:val="00E133DD"/>
    <w:rsid w:val="00E13862"/>
    <w:rsid w:val="00E14A8D"/>
    <w:rsid w:val="00E14E3C"/>
    <w:rsid w:val="00E303BE"/>
    <w:rsid w:val="00E30E6D"/>
    <w:rsid w:val="00E31291"/>
    <w:rsid w:val="00E3257C"/>
    <w:rsid w:val="00E33208"/>
    <w:rsid w:val="00E33BE6"/>
    <w:rsid w:val="00E33E4A"/>
    <w:rsid w:val="00E3429E"/>
    <w:rsid w:val="00E36956"/>
    <w:rsid w:val="00E46876"/>
    <w:rsid w:val="00E50C0B"/>
    <w:rsid w:val="00E51618"/>
    <w:rsid w:val="00E55603"/>
    <w:rsid w:val="00E56F3F"/>
    <w:rsid w:val="00E7324E"/>
    <w:rsid w:val="00E763CC"/>
    <w:rsid w:val="00E83503"/>
    <w:rsid w:val="00E85173"/>
    <w:rsid w:val="00E872A6"/>
    <w:rsid w:val="00E91D26"/>
    <w:rsid w:val="00E91DB2"/>
    <w:rsid w:val="00E96FCB"/>
    <w:rsid w:val="00E97730"/>
    <w:rsid w:val="00EA2300"/>
    <w:rsid w:val="00EA2FAA"/>
    <w:rsid w:val="00EA71A8"/>
    <w:rsid w:val="00EB1E26"/>
    <w:rsid w:val="00EB2B9A"/>
    <w:rsid w:val="00EB3BA1"/>
    <w:rsid w:val="00EB5630"/>
    <w:rsid w:val="00EB6102"/>
    <w:rsid w:val="00EC10B5"/>
    <w:rsid w:val="00EC51DF"/>
    <w:rsid w:val="00EC54ED"/>
    <w:rsid w:val="00EC6BF8"/>
    <w:rsid w:val="00EC78D2"/>
    <w:rsid w:val="00EC7D85"/>
    <w:rsid w:val="00ED27D2"/>
    <w:rsid w:val="00ED36D3"/>
    <w:rsid w:val="00ED59CE"/>
    <w:rsid w:val="00ED79EF"/>
    <w:rsid w:val="00ED7CF2"/>
    <w:rsid w:val="00EE35D2"/>
    <w:rsid w:val="00EE3696"/>
    <w:rsid w:val="00EE3B0D"/>
    <w:rsid w:val="00EE4BA2"/>
    <w:rsid w:val="00EE59B0"/>
    <w:rsid w:val="00EE674C"/>
    <w:rsid w:val="00EF6038"/>
    <w:rsid w:val="00F02AB7"/>
    <w:rsid w:val="00F04FAC"/>
    <w:rsid w:val="00F14BB7"/>
    <w:rsid w:val="00F20429"/>
    <w:rsid w:val="00F2257D"/>
    <w:rsid w:val="00F2574B"/>
    <w:rsid w:val="00F3299A"/>
    <w:rsid w:val="00F33C84"/>
    <w:rsid w:val="00F355D5"/>
    <w:rsid w:val="00F5322A"/>
    <w:rsid w:val="00F55116"/>
    <w:rsid w:val="00F63BC8"/>
    <w:rsid w:val="00F64294"/>
    <w:rsid w:val="00F64962"/>
    <w:rsid w:val="00F76547"/>
    <w:rsid w:val="00F826EA"/>
    <w:rsid w:val="00F8663A"/>
    <w:rsid w:val="00F96CF4"/>
    <w:rsid w:val="00FA1B20"/>
    <w:rsid w:val="00FA227C"/>
    <w:rsid w:val="00FA49A3"/>
    <w:rsid w:val="00FA6936"/>
    <w:rsid w:val="00FA7689"/>
    <w:rsid w:val="00FB110A"/>
    <w:rsid w:val="00FB11BF"/>
    <w:rsid w:val="00FB2F43"/>
    <w:rsid w:val="00FB3434"/>
    <w:rsid w:val="00FB562F"/>
    <w:rsid w:val="00FB7C83"/>
    <w:rsid w:val="00FC07E8"/>
    <w:rsid w:val="00FC3053"/>
    <w:rsid w:val="00FC6BCF"/>
    <w:rsid w:val="00FD2FC5"/>
    <w:rsid w:val="00FD32F8"/>
    <w:rsid w:val="00FE074C"/>
    <w:rsid w:val="00FE1A2F"/>
    <w:rsid w:val="00FE4497"/>
    <w:rsid w:val="00FE480A"/>
    <w:rsid w:val="00FF14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5D19"/>
  <w15:chartTrackingRefBased/>
  <w15:docId w15:val="{D907A7FC-5B63-D441-B2D2-C226D7B97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8EB"/>
    <w:rPr>
      <w:sz w:val="24"/>
    </w:rPr>
  </w:style>
  <w:style w:type="paragraph" w:styleId="Heading1">
    <w:name w:val="heading 1"/>
    <w:basedOn w:val="Normal"/>
    <w:next w:val="Normal"/>
    <w:link w:val="Heading1Char"/>
    <w:uiPriority w:val="9"/>
    <w:qFormat/>
    <w:rsid w:val="00705F72"/>
    <w:pPr>
      <w:keepNext/>
      <w:keepLines/>
      <w:spacing w:before="320" w:after="24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5F72"/>
    <w:pPr>
      <w:keepNext/>
      <w:keepLines/>
      <w:spacing w:before="360" w:after="2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E55603"/>
    <w:pPr>
      <w:keepNext/>
      <w:keepLines/>
      <w:spacing w:before="160" w:after="12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E763C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763C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763C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763CC"/>
    <w:pPr>
      <w:keepNext/>
      <w:keepLines/>
      <w:spacing w:before="40" w:after="0"/>
      <w:outlineLvl w:val="6"/>
    </w:pPr>
    <w:rPr>
      <w:rFonts w:asciiTheme="majorHAnsi" w:eastAsiaTheme="majorEastAsia" w:hAnsiTheme="majorHAnsi" w:cstheme="majorBidi"/>
      <w:szCs w:val="24"/>
    </w:rPr>
  </w:style>
  <w:style w:type="paragraph" w:styleId="Heading8">
    <w:name w:val="heading 8"/>
    <w:basedOn w:val="Normal"/>
    <w:next w:val="Normal"/>
    <w:link w:val="Heading8Char"/>
    <w:uiPriority w:val="9"/>
    <w:semiHidden/>
    <w:unhideWhenUsed/>
    <w:qFormat/>
    <w:rsid w:val="00E763C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763C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763C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E763C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E763C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E763CC"/>
    <w:rPr>
      <w:color w:val="44546A" w:themeColor="text2"/>
      <w:sz w:val="28"/>
      <w:szCs w:val="28"/>
    </w:rPr>
  </w:style>
  <w:style w:type="character" w:customStyle="1" w:styleId="Heading1Char">
    <w:name w:val="Heading 1 Char"/>
    <w:basedOn w:val="DefaultParagraphFont"/>
    <w:link w:val="Heading1"/>
    <w:uiPriority w:val="9"/>
    <w:rsid w:val="00705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5F7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E5560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E763C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763C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763C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763C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763C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763CC"/>
    <w:rPr>
      <w:b/>
      <w:bCs/>
      <w:i/>
      <w:iCs/>
    </w:rPr>
  </w:style>
  <w:style w:type="paragraph" w:styleId="Caption">
    <w:name w:val="caption"/>
    <w:basedOn w:val="Normal"/>
    <w:next w:val="Normal"/>
    <w:uiPriority w:val="35"/>
    <w:unhideWhenUsed/>
    <w:qFormat/>
    <w:rsid w:val="00E763CC"/>
    <w:pPr>
      <w:spacing w:line="240" w:lineRule="auto"/>
    </w:pPr>
    <w:rPr>
      <w:b/>
      <w:bCs/>
      <w:color w:val="404040" w:themeColor="text1" w:themeTint="BF"/>
      <w:sz w:val="16"/>
      <w:szCs w:val="16"/>
    </w:rPr>
  </w:style>
  <w:style w:type="character" w:styleId="Strong">
    <w:name w:val="Strong"/>
    <w:basedOn w:val="DefaultParagraphFont"/>
    <w:uiPriority w:val="22"/>
    <w:qFormat/>
    <w:rsid w:val="00E763CC"/>
    <w:rPr>
      <w:b/>
      <w:bCs/>
    </w:rPr>
  </w:style>
  <w:style w:type="character" w:styleId="Emphasis">
    <w:name w:val="Emphasis"/>
    <w:basedOn w:val="DefaultParagraphFont"/>
    <w:uiPriority w:val="20"/>
    <w:qFormat/>
    <w:rsid w:val="00E763CC"/>
    <w:rPr>
      <w:i/>
      <w:iCs/>
      <w:color w:val="000000" w:themeColor="text1"/>
    </w:rPr>
  </w:style>
  <w:style w:type="paragraph" w:styleId="NoSpacing">
    <w:name w:val="No Spacing"/>
    <w:uiPriority w:val="1"/>
    <w:qFormat/>
    <w:rsid w:val="00E763CC"/>
    <w:pPr>
      <w:spacing w:after="0" w:line="240" w:lineRule="auto"/>
    </w:pPr>
  </w:style>
  <w:style w:type="paragraph" w:styleId="Quote">
    <w:name w:val="Quote"/>
    <w:basedOn w:val="Normal"/>
    <w:next w:val="Normal"/>
    <w:link w:val="QuoteChar"/>
    <w:uiPriority w:val="29"/>
    <w:qFormat/>
    <w:rsid w:val="00E763CC"/>
    <w:pPr>
      <w:spacing w:before="160"/>
      <w:ind w:left="720" w:right="720"/>
      <w:jc w:val="center"/>
    </w:pPr>
    <w:rPr>
      <w:i/>
      <w:iCs/>
      <w:color w:val="7B7B7B" w:themeColor="accent3" w:themeShade="BF"/>
      <w:szCs w:val="24"/>
    </w:rPr>
  </w:style>
  <w:style w:type="character" w:customStyle="1" w:styleId="QuoteChar">
    <w:name w:val="Quote Char"/>
    <w:basedOn w:val="DefaultParagraphFont"/>
    <w:link w:val="Quote"/>
    <w:uiPriority w:val="29"/>
    <w:rsid w:val="00E763CC"/>
    <w:rPr>
      <w:i/>
      <w:iCs/>
      <w:color w:val="7B7B7B" w:themeColor="accent3" w:themeShade="BF"/>
      <w:sz w:val="24"/>
      <w:szCs w:val="24"/>
    </w:rPr>
  </w:style>
  <w:style w:type="paragraph" w:styleId="IntenseQuote">
    <w:name w:val="Intense Quote"/>
    <w:basedOn w:val="Normal"/>
    <w:next w:val="Normal"/>
    <w:link w:val="IntenseQuoteChar"/>
    <w:uiPriority w:val="30"/>
    <w:qFormat/>
    <w:rsid w:val="00E763C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E763CC"/>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E763CC"/>
    <w:rPr>
      <w:i/>
      <w:iCs/>
      <w:color w:val="595959" w:themeColor="text1" w:themeTint="A6"/>
    </w:rPr>
  </w:style>
  <w:style w:type="character" w:styleId="IntenseEmphasis">
    <w:name w:val="Intense Emphasis"/>
    <w:basedOn w:val="DefaultParagraphFont"/>
    <w:uiPriority w:val="21"/>
    <w:qFormat/>
    <w:rsid w:val="00E763CC"/>
    <w:rPr>
      <w:b/>
      <w:bCs/>
      <w:i/>
      <w:iCs/>
      <w:color w:val="auto"/>
    </w:rPr>
  </w:style>
  <w:style w:type="character" w:styleId="SubtleReference">
    <w:name w:val="Subtle Reference"/>
    <w:basedOn w:val="DefaultParagraphFont"/>
    <w:uiPriority w:val="31"/>
    <w:qFormat/>
    <w:rsid w:val="00E763C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763CC"/>
    <w:rPr>
      <w:b/>
      <w:bCs/>
      <w:caps w:val="0"/>
      <w:smallCaps/>
      <w:color w:val="auto"/>
      <w:spacing w:val="0"/>
      <w:u w:val="single"/>
    </w:rPr>
  </w:style>
  <w:style w:type="character" w:styleId="BookTitle">
    <w:name w:val="Book Title"/>
    <w:basedOn w:val="DefaultParagraphFont"/>
    <w:uiPriority w:val="33"/>
    <w:qFormat/>
    <w:rsid w:val="00E763CC"/>
    <w:rPr>
      <w:b/>
      <w:bCs/>
      <w:caps w:val="0"/>
      <w:smallCaps/>
      <w:spacing w:val="0"/>
    </w:rPr>
  </w:style>
  <w:style w:type="paragraph" w:styleId="TOCHeading">
    <w:name w:val="TOC Heading"/>
    <w:basedOn w:val="Heading1"/>
    <w:next w:val="Normal"/>
    <w:uiPriority w:val="39"/>
    <w:unhideWhenUsed/>
    <w:qFormat/>
    <w:rsid w:val="00E763CC"/>
    <w:pPr>
      <w:outlineLvl w:val="9"/>
    </w:pPr>
  </w:style>
  <w:style w:type="paragraph" w:styleId="Header">
    <w:name w:val="header"/>
    <w:basedOn w:val="Normal"/>
    <w:link w:val="HeaderChar"/>
    <w:uiPriority w:val="99"/>
    <w:unhideWhenUsed/>
    <w:rsid w:val="00721E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E03"/>
    <w:rPr>
      <w:sz w:val="24"/>
    </w:rPr>
  </w:style>
  <w:style w:type="paragraph" w:styleId="Footer">
    <w:name w:val="footer"/>
    <w:basedOn w:val="Normal"/>
    <w:link w:val="FooterChar"/>
    <w:uiPriority w:val="99"/>
    <w:unhideWhenUsed/>
    <w:rsid w:val="00721E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E03"/>
    <w:rPr>
      <w:sz w:val="24"/>
    </w:rPr>
  </w:style>
  <w:style w:type="paragraph" w:styleId="TOC1">
    <w:name w:val="toc 1"/>
    <w:basedOn w:val="Normal"/>
    <w:next w:val="Normal"/>
    <w:autoRedefine/>
    <w:uiPriority w:val="39"/>
    <w:unhideWhenUsed/>
    <w:rsid w:val="001163A5"/>
    <w:pPr>
      <w:spacing w:after="100"/>
    </w:pPr>
  </w:style>
  <w:style w:type="character" w:styleId="Hyperlink">
    <w:name w:val="Hyperlink"/>
    <w:basedOn w:val="DefaultParagraphFont"/>
    <w:uiPriority w:val="99"/>
    <w:unhideWhenUsed/>
    <w:rsid w:val="001163A5"/>
    <w:rPr>
      <w:color w:val="0563C1" w:themeColor="hyperlink"/>
      <w:u w:val="single"/>
    </w:rPr>
  </w:style>
  <w:style w:type="paragraph" w:styleId="TOC2">
    <w:name w:val="toc 2"/>
    <w:basedOn w:val="Normal"/>
    <w:next w:val="Normal"/>
    <w:autoRedefine/>
    <w:uiPriority w:val="39"/>
    <w:unhideWhenUsed/>
    <w:rsid w:val="002C0236"/>
    <w:pPr>
      <w:spacing w:after="100"/>
      <w:ind w:left="240"/>
    </w:pPr>
  </w:style>
  <w:style w:type="paragraph" w:styleId="ListParagraph">
    <w:name w:val="List Paragraph"/>
    <w:basedOn w:val="Normal"/>
    <w:uiPriority w:val="34"/>
    <w:qFormat/>
    <w:rsid w:val="00A80EF6"/>
    <w:pPr>
      <w:ind w:left="720"/>
      <w:contextualSpacing/>
    </w:pPr>
  </w:style>
  <w:style w:type="paragraph" w:styleId="TOC3">
    <w:name w:val="toc 3"/>
    <w:basedOn w:val="Normal"/>
    <w:next w:val="Normal"/>
    <w:autoRedefine/>
    <w:uiPriority w:val="39"/>
    <w:unhideWhenUsed/>
    <w:rsid w:val="00875AB5"/>
    <w:pPr>
      <w:spacing w:after="100"/>
      <w:ind w:left="480"/>
    </w:pPr>
  </w:style>
  <w:style w:type="character" w:styleId="UnresolvedMention">
    <w:name w:val="Unresolved Mention"/>
    <w:basedOn w:val="DefaultParagraphFont"/>
    <w:uiPriority w:val="99"/>
    <w:semiHidden/>
    <w:unhideWhenUsed/>
    <w:rsid w:val="00AA4C25"/>
    <w:rPr>
      <w:color w:val="605E5C"/>
      <w:shd w:val="clear" w:color="auto" w:fill="E1DFDD"/>
    </w:rPr>
  </w:style>
  <w:style w:type="character" w:customStyle="1" w:styleId="screenreader-only">
    <w:name w:val="screenreader-only"/>
    <w:basedOn w:val="DefaultParagraphFont"/>
    <w:rsid w:val="00A26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45372">
      <w:bodyDiv w:val="1"/>
      <w:marLeft w:val="0"/>
      <w:marRight w:val="0"/>
      <w:marTop w:val="0"/>
      <w:marBottom w:val="0"/>
      <w:divBdr>
        <w:top w:val="none" w:sz="0" w:space="0" w:color="auto"/>
        <w:left w:val="none" w:sz="0" w:space="0" w:color="auto"/>
        <w:bottom w:val="none" w:sz="0" w:space="0" w:color="auto"/>
        <w:right w:val="none" w:sz="0" w:space="0" w:color="auto"/>
      </w:divBdr>
      <w:divsChild>
        <w:div w:id="960764166">
          <w:marLeft w:val="0"/>
          <w:marRight w:val="0"/>
          <w:marTop w:val="15"/>
          <w:marBottom w:val="0"/>
          <w:divBdr>
            <w:top w:val="single" w:sz="48" w:space="0" w:color="auto"/>
            <w:left w:val="single" w:sz="48" w:space="0" w:color="auto"/>
            <w:bottom w:val="single" w:sz="48" w:space="0" w:color="auto"/>
            <w:right w:val="single" w:sz="48" w:space="0" w:color="auto"/>
          </w:divBdr>
          <w:divsChild>
            <w:div w:id="6616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hyperlink" Target="https://arxiv.org/abs/1503.00759" TargetMode="External"/><Relationship Id="rId3" Type="http://schemas.openxmlformats.org/officeDocument/2006/relationships/styles" Target="styles.xml"/><Relationship Id="rId21" Type="http://schemas.openxmlformats.org/officeDocument/2006/relationships/hyperlink" Target="https://doi.org/10.1016/j.jacceco.2008.02.003" TargetMode="External"/><Relationship Id="rId34" Type="http://schemas.openxmlformats.org/officeDocument/2006/relationships/hyperlink" Target="https://sec.gov/"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neo4j.com/docs/cypher-manual/current/introduction/" TargetMode="External"/><Relationship Id="rId33" Type="http://schemas.openxmlformats.org/officeDocument/2006/relationships/hyperlink" Target="https://www.prnewswire.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sqlalchemy.org/" TargetMode="External"/><Relationship Id="rId29" Type="http://schemas.openxmlformats.org/officeDocument/2006/relationships/hyperlink" Target="https://github.com/meatloaf02/KG.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mckinsey.com/industries/technology-media-and-telecommunications/our-insights/the-ai-centric-imperative-navigating-the-next-software-frontier" TargetMode="External"/><Relationship Id="rId32" Type="http://schemas.openxmlformats.org/officeDocument/2006/relationships/hyperlink" Target="https://techcrunch.com/tag/workday/"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memgraph.com/blog/memgraph-1-2-release-implementing-the-bolt-protocol-v4" TargetMode="External"/><Relationship Id="rId28" Type="http://schemas.openxmlformats.org/officeDocument/2006/relationships/hyperlink" Target="https://investor.workday.com/files/doc_financials/2026/q3/workday-fiscal-2026-third-quarter-prepared-remarks.pdf"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rize.com/wp-content/uploads/2024/07/The-Rise-of-Generative-AI-In-SEC-Filings-Arize-AI-Report-2024.pdf" TargetMode="External"/><Relationship Id="rId31" Type="http://schemas.openxmlformats.org/officeDocument/2006/relationships/hyperlink" Target="https://investor.workday.com/" TargetMode="External"/><Relationship Id="rId4" Type="http://schemas.openxmlformats.org/officeDocument/2006/relationships/settings" Target="settings.xml"/><Relationship Id="rId9" Type="http://schemas.openxmlformats.org/officeDocument/2006/relationships/hyperlink" Target="mailto:marco.siliezar@gmail.com" TargetMode="External"/><Relationship Id="rId14" Type="http://schemas.openxmlformats.org/officeDocument/2006/relationships/chart" Target="charts/chart1.xml"/><Relationship Id="rId22" Type="http://schemas.openxmlformats.org/officeDocument/2006/relationships/hyperlink" Target="https://doi.org/10.1111/j.1540-6261.2010.01625" TargetMode="External"/><Relationship Id="rId27" Type="http://schemas.openxmlformats.org/officeDocument/2006/relationships/hyperlink" Target="https://www.crummy.com/software/BeautifulSoup/" TargetMode="External"/><Relationship Id="rId30" Type="http://schemas.openxmlformats.org/officeDocument/2006/relationships/hyperlink" Target="https://blog.workday.com/" TargetMode="External"/><Relationship Id="rId35" Type="http://schemas.openxmlformats.org/officeDocument/2006/relationships/fontTable" Target="fontTable.xml"/><Relationship Id="rId8" Type="http://schemas.openxmlformats.org/officeDocument/2006/relationships/hyperlink" Target="https://meatloaf02.github.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cosiliezar/Library/Group%20Containers/UBF8T346G9.Office/User%20Content.localized/Templates.localized/Project-Report-Template_2023-09-22-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marcosiliezar/Documents/Northwestern/MSDS459%20Knowledge%20Engineering/Temporal%20Coverage%20Matri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[Temporal Coverage Matrix.xlsx]Pivot Table!PivotTable1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0994050028538861E-2"/>
          <c:y val="3.8307504788438099E-2"/>
          <c:w val="0.79787965577221753"/>
          <c:h val="0.88090451779023005"/>
        </c:manualLayout>
      </c:layout>
      <c:barChart>
        <c:barDir val="col"/>
        <c:grouping val="clustered"/>
        <c:varyColors val="0"/>
        <c:ser>
          <c:idx val="0"/>
          <c:order val="0"/>
          <c:tx>
            <c:strRef>
              <c:f>'Pivot Table'!$B$3:$B$4</c:f>
              <c:strCache>
                <c:ptCount val="1"/>
                <c:pt idx="0">
                  <c:v>sec_10k</c:v>
                </c:pt>
              </c:strCache>
            </c:strRef>
          </c:tx>
          <c:spPr>
            <a:solidFill>
              <a:schemeClr val="accent1"/>
            </a:solidFill>
            <a:ln>
              <a:noFill/>
            </a:ln>
            <a:effectLst/>
          </c:spPr>
          <c:invertIfNegative val="0"/>
          <c:cat>
            <c:strRef>
              <c:f>'Pivot Table'!$A$5:$A$19</c:f>
              <c:strCache>
                <c:ptCount val="14"/>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strCache>
            </c:strRef>
          </c:cat>
          <c:val>
            <c:numRef>
              <c:f>'Pivot Table'!$B$5:$B$19</c:f>
              <c:numCache>
                <c:formatCode>General</c:formatCode>
                <c:ptCount val="14"/>
                <c:pt idx="1">
                  <c:v>1</c:v>
                </c:pt>
                <c:pt idx="2">
                  <c:v>1</c:v>
                </c:pt>
                <c:pt idx="3">
                  <c:v>1</c:v>
                </c:pt>
                <c:pt idx="4">
                  <c:v>1</c:v>
                </c:pt>
                <c:pt idx="5">
                  <c:v>1</c:v>
                </c:pt>
                <c:pt idx="6">
                  <c:v>1</c:v>
                </c:pt>
                <c:pt idx="7">
                  <c:v>1</c:v>
                </c:pt>
                <c:pt idx="8">
                  <c:v>1</c:v>
                </c:pt>
                <c:pt idx="9">
                  <c:v>1</c:v>
                </c:pt>
                <c:pt idx="10">
                  <c:v>1</c:v>
                </c:pt>
                <c:pt idx="11">
                  <c:v>1</c:v>
                </c:pt>
                <c:pt idx="12">
                  <c:v>1</c:v>
                </c:pt>
                <c:pt idx="13">
                  <c:v>1</c:v>
                </c:pt>
              </c:numCache>
            </c:numRef>
          </c:val>
          <c:extLst>
            <c:ext xmlns:c16="http://schemas.microsoft.com/office/drawing/2014/chart" uri="{C3380CC4-5D6E-409C-BE32-E72D297353CC}">
              <c16:uniqueId val="{00000000-F346-7841-9BDE-FBE81D22B693}"/>
            </c:ext>
          </c:extLst>
        </c:ser>
        <c:ser>
          <c:idx val="1"/>
          <c:order val="1"/>
          <c:tx>
            <c:strRef>
              <c:f>'Pivot Table'!$C$3:$C$4</c:f>
              <c:strCache>
                <c:ptCount val="1"/>
                <c:pt idx="0">
                  <c:v>sec_10q</c:v>
                </c:pt>
              </c:strCache>
            </c:strRef>
          </c:tx>
          <c:spPr>
            <a:solidFill>
              <a:schemeClr val="accent2"/>
            </a:solidFill>
            <a:ln>
              <a:noFill/>
            </a:ln>
            <a:effectLst/>
          </c:spPr>
          <c:invertIfNegative val="0"/>
          <c:cat>
            <c:strRef>
              <c:f>'Pivot Table'!$A$5:$A$19</c:f>
              <c:strCache>
                <c:ptCount val="14"/>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strCache>
            </c:strRef>
          </c:cat>
          <c:val>
            <c:numRef>
              <c:f>'Pivot Table'!$C$5:$C$19</c:f>
              <c:numCache>
                <c:formatCode>General</c:formatCode>
                <c:ptCount val="14"/>
                <c:pt idx="0">
                  <c:v>1</c:v>
                </c:pt>
                <c:pt idx="1">
                  <c:v>3</c:v>
                </c:pt>
                <c:pt idx="2">
                  <c:v>3</c:v>
                </c:pt>
                <c:pt idx="3">
                  <c:v>3</c:v>
                </c:pt>
                <c:pt idx="4">
                  <c:v>3</c:v>
                </c:pt>
                <c:pt idx="5">
                  <c:v>3</c:v>
                </c:pt>
                <c:pt idx="6">
                  <c:v>3</c:v>
                </c:pt>
                <c:pt idx="7">
                  <c:v>3</c:v>
                </c:pt>
                <c:pt idx="8">
                  <c:v>3</c:v>
                </c:pt>
                <c:pt idx="9">
                  <c:v>3</c:v>
                </c:pt>
                <c:pt idx="10">
                  <c:v>3</c:v>
                </c:pt>
                <c:pt idx="11">
                  <c:v>3</c:v>
                </c:pt>
                <c:pt idx="12">
                  <c:v>3</c:v>
                </c:pt>
                <c:pt idx="13">
                  <c:v>3</c:v>
                </c:pt>
              </c:numCache>
            </c:numRef>
          </c:val>
          <c:extLst>
            <c:ext xmlns:c16="http://schemas.microsoft.com/office/drawing/2014/chart" uri="{C3380CC4-5D6E-409C-BE32-E72D297353CC}">
              <c16:uniqueId val="{00000001-F346-7841-9BDE-FBE81D22B693}"/>
            </c:ext>
          </c:extLst>
        </c:ser>
        <c:ser>
          <c:idx val="2"/>
          <c:order val="2"/>
          <c:tx>
            <c:strRef>
              <c:f>'Pivot Table'!$D$3:$D$4</c:f>
              <c:strCache>
                <c:ptCount val="1"/>
                <c:pt idx="0">
                  <c:v>sec_8k</c:v>
                </c:pt>
              </c:strCache>
            </c:strRef>
          </c:tx>
          <c:spPr>
            <a:solidFill>
              <a:schemeClr val="accent3"/>
            </a:solidFill>
            <a:ln>
              <a:noFill/>
            </a:ln>
            <a:effectLst/>
          </c:spPr>
          <c:invertIfNegative val="0"/>
          <c:cat>
            <c:strRef>
              <c:f>'Pivot Table'!$A$5:$A$19</c:f>
              <c:strCache>
                <c:ptCount val="14"/>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strCache>
            </c:strRef>
          </c:cat>
          <c:val>
            <c:numRef>
              <c:f>'Pivot Table'!$D$5:$D$19</c:f>
              <c:numCache>
                <c:formatCode>General</c:formatCode>
                <c:ptCount val="14"/>
                <c:pt idx="4">
                  <c:v>3</c:v>
                </c:pt>
                <c:pt idx="5">
                  <c:v>7</c:v>
                </c:pt>
                <c:pt idx="6">
                  <c:v>5</c:v>
                </c:pt>
                <c:pt idx="7">
                  <c:v>5</c:v>
                </c:pt>
                <c:pt idx="8">
                  <c:v>4</c:v>
                </c:pt>
                <c:pt idx="9">
                  <c:v>6</c:v>
                </c:pt>
                <c:pt idx="10">
                  <c:v>4</c:v>
                </c:pt>
                <c:pt idx="11">
                  <c:v>5</c:v>
                </c:pt>
                <c:pt idx="12">
                  <c:v>5</c:v>
                </c:pt>
                <c:pt idx="13">
                  <c:v>8</c:v>
                </c:pt>
              </c:numCache>
            </c:numRef>
          </c:val>
          <c:extLst>
            <c:ext xmlns:c16="http://schemas.microsoft.com/office/drawing/2014/chart" uri="{C3380CC4-5D6E-409C-BE32-E72D297353CC}">
              <c16:uniqueId val="{00000002-F346-7841-9BDE-FBE81D22B693}"/>
            </c:ext>
          </c:extLst>
        </c:ser>
        <c:ser>
          <c:idx val="3"/>
          <c:order val="3"/>
          <c:tx>
            <c:strRef>
              <c:f>'Pivot Table'!$E$3:$E$4</c:f>
              <c:strCache>
                <c:ptCount val="1"/>
                <c:pt idx="0">
                  <c:v>sec_def14a</c:v>
                </c:pt>
              </c:strCache>
            </c:strRef>
          </c:tx>
          <c:spPr>
            <a:solidFill>
              <a:schemeClr val="accent4"/>
            </a:solidFill>
            <a:ln>
              <a:noFill/>
            </a:ln>
            <a:effectLst/>
          </c:spPr>
          <c:invertIfNegative val="0"/>
          <c:cat>
            <c:strRef>
              <c:f>'Pivot Table'!$A$5:$A$19</c:f>
              <c:strCache>
                <c:ptCount val="14"/>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strCache>
            </c:strRef>
          </c:cat>
          <c:val>
            <c:numRef>
              <c:f>'Pivot Table'!$E$5:$E$19</c:f>
              <c:numCache>
                <c:formatCode>General</c:formatCode>
                <c:ptCount val="14"/>
                <c:pt idx="1">
                  <c:v>1</c:v>
                </c:pt>
                <c:pt idx="2">
                  <c:v>1</c:v>
                </c:pt>
                <c:pt idx="3">
                  <c:v>1</c:v>
                </c:pt>
                <c:pt idx="4">
                  <c:v>1</c:v>
                </c:pt>
                <c:pt idx="5">
                  <c:v>1</c:v>
                </c:pt>
                <c:pt idx="6">
                  <c:v>1</c:v>
                </c:pt>
                <c:pt idx="7">
                  <c:v>1</c:v>
                </c:pt>
                <c:pt idx="8">
                  <c:v>1</c:v>
                </c:pt>
                <c:pt idx="9">
                  <c:v>1</c:v>
                </c:pt>
                <c:pt idx="10">
                  <c:v>1</c:v>
                </c:pt>
                <c:pt idx="11">
                  <c:v>1</c:v>
                </c:pt>
                <c:pt idx="12">
                  <c:v>1</c:v>
                </c:pt>
                <c:pt idx="13">
                  <c:v>1</c:v>
                </c:pt>
              </c:numCache>
            </c:numRef>
          </c:val>
          <c:extLst>
            <c:ext xmlns:c16="http://schemas.microsoft.com/office/drawing/2014/chart" uri="{C3380CC4-5D6E-409C-BE32-E72D297353CC}">
              <c16:uniqueId val="{00000003-F346-7841-9BDE-FBE81D22B693}"/>
            </c:ext>
          </c:extLst>
        </c:ser>
        <c:dLbls>
          <c:showLegendKey val="0"/>
          <c:showVal val="0"/>
          <c:showCatName val="0"/>
          <c:showSerName val="0"/>
          <c:showPercent val="0"/>
          <c:showBubbleSize val="0"/>
        </c:dLbls>
        <c:gapWidth val="219"/>
        <c:overlap val="-27"/>
        <c:axId val="981065600"/>
        <c:axId val="981065152"/>
      </c:barChart>
      <c:catAx>
        <c:axId val="98106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065152"/>
        <c:crosses val="autoZero"/>
        <c:auto val="1"/>
        <c:lblAlgn val="ctr"/>
        <c:lblOffset val="100"/>
        <c:noMultiLvlLbl val="0"/>
      </c:catAx>
      <c:valAx>
        <c:axId val="981065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0656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B077D-3527-42C0-B37A-E3E980CA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Project-Report-Template_2023-09-22-2.dotx</Template>
  <TotalTime>392</TotalTime>
  <Pages>18</Pages>
  <Words>3859</Words>
  <Characters>21999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Siliezar</dc:creator>
  <cp:keywords/>
  <dc:description/>
  <cp:lastModifiedBy>Marco Siliezar</cp:lastModifiedBy>
  <cp:revision>164</cp:revision>
  <cp:lastPrinted>2026-03-01T15:58:00Z</cp:lastPrinted>
  <dcterms:created xsi:type="dcterms:W3CDTF">2026-01-31T20:12:00Z</dcterms:created>
  <dcterms:modified xsi:type="dcterms:W3CDTF">2026-03-01T15:59:00Z</dcterms:modified>
</cp:coreProperties>
</file>