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Cryptology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Anwar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2016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 Hashes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2e.) 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highlight w:val="white"/>
          <w:rtl w:val="0"/>
        </w:rPr>
        <w:t xml:space="preserve">A non-keyed hash produces an output that depends only on the input data. A keyed hash produces an output that depends both on the input data, and a key. If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Ubuntu Linux is hosted on a mirror site for many users to download a non keyed hash would be used for verification. The hash would be used for verification in Alice and Bob’s case would be keyed hash procedures. 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highlight w:val="white"/>
          <w:rtl w:val="0"/>
        </w:rPr>
        <w:t xml:space="preserve">There are no known ways faster than brute force as well as random chance to find the key used and find the correct output.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7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highlight w:val="white"/>
          <w:rtl w:val="0"/>
        </w:rPr>
        <w:t xml:space="preserve">3c.) 51.88% of the bits differ. This is called collision resistance. The avalanche or domino effect exhibits the same effect.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7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highlight w:val="white"/>
        </w:rPr>
        <w:drawing>
          <wp:inline distB="114300" distT="114300" distL="114300" distR="114300">
            <wp:extent cx="3675153" cy="4938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153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7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highlight w:val="white"/>
          <w:rtl w:val="0"/>
        </w:rPr>
        <w:t xml:space="preserve">4.) is attached in the zip file.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