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auto" w:val="clear"/>
        <w:rPr/>
      </w:pPr>
      <w:r w:rsidDel="00000000" w:rsidR="00000000" w:rsidRPr="00000000">
        <w:rPr>
          <w:rtl w:val="0"/>
        </w:rPr>
        <w:t xml:space="preserve">When hearing the term “wisdom” some of the many associated topics that arise in our thoughts may include: time, experience, and knowledge. Wisdom is not obtained through instant gratification, money, nor avoiding logical risks but involves gaining and ultimately eliminating illusory ideas about the world, ourselves, and economy. By eliminating illusory beliefs one will gain wisdom thus recognizing our real condition in the world. Once our real condition is identified our hubris or pride dissipates and reveals the limits in ourselves and the world, consequently diverting our fall. Wisdom in a sense is a necessity of life as it is the constant thirst of knowledge that needs to be quenched. A prideful being may lack wisdom and will therefore deprive and hinder themselves of the need of that “thirst” because they think they have said wisdom. Lastly wisdom is the search for balance as one cannot be too pride nor wise, this balance in the end will also guide us not only in our personal but economic lives.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