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Wennermann</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February 2017</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 Chapter 2 APE</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a situation in which someone (real or fiction) made a  moral decision from Level One, Level, Two, Level, or Level Three.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friend of mine who worked at a auto parts store was told by his employer to go to another competitor auto parts store who sold them cheaper and purchase them so that they could charge their customers more. Being a teengager he was faced with the fact of lying to his customers or following his superior. He would be seen as a con artist or he would lose his job that he has worked for a while and gets very good pay. In order to make his employer happy and keep his financially benefit he continued to buy the cheaper parts to be sold for more.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At what level of moral decision-making do you most often act?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honestly act at a mix between a level two and three. I am aware that society's standards and morals are arbitrary but I still wanted to be accepted by them.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Describe the various self-interest that you have. How might they conflict with each other? Do the same for the various social roles that you have.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Similar to the majority of people my self interest is be financially well-off and being healthy. This may conflict with each other if were to acquire a extremely well paying job but my health is a risk. As computer programmer this may conflict due to being dormant and sitting in a chair for a long periods of time which will over time negatively affect my health.</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Analyse the concept of professionalism. Why does professionalism entail acting from Level Three? Which is more important: to maintain professional standard or to give the appearance of maintaining professional standards?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Professionalism entails acting from Level Three, because at level three your concerns are shaped by they the code of conduct that your profession was built upon and disregard your own intentions for the respect towards everyone. Its import to maintain professional standard because you are respecting not only yourself but others.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If a businessperson made a sale based on deceit, while he or she be acting as a professional?</w:t>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since he is not respecting himself or his clients nor following the code of conduct made by his profession he is not acting as a professional, only a criminal using the facade of a professional.</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