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33792" w14:textId="77777777" w:rsidR="0090774F" w:rsidRDefault="00F37101">
      <w:pPr>
        <w:pStyle w:val="KonuBal"/>
      </w:pPr>
      <w:r>
        <w:t>TEKNİK</w:t>
      </w:r>
      <w:r>
        <w:rPr>
          <w:spacing w:val="-11"/>
        </w:rPr>
        <w:t xml:space="preserve"> </w:t>
      </w:r>
      <w:r>
        <w:rPr>
          <w:spacing w:val="-2"/>
        </w:rPr>
        <w:t>ŞARTNAME</w:t>
      </w:r>
    </w:p>
    <w:p w14:paraId="1DA7C77D" w14:textId="77777777" w:rsidR="0090774F" w:rsidRDefault="0090774F">
      <w:pPr>
        <w:pStyle w:val="GvdeMetni"/>
        <w:spacing w:before="162"/>
        <w:rPr>
          <w:b/>
          <w:sz w:val="28"/>
        </w:rPr>
      </w:pPr>
    </w:p>
    <w:p w14:paraId="489CCC05" w14:textId="185AD212" w:rsidR="0090774F" w:rsidRDefault="00F37101">
      <w:pPr>
        <w:tabs>
          <w:tab w:val="left" w:pos="2265"/>
        </w:tabs>
        <w:ind w:left="141"/>
        <w:rPr>
          <w:sz w:val="26"/>
        </w:rPr>
      </w:pPr>
      <w:r>
        <w:rPr>
          <w:b/>
          <w:w w:val="95"/>
          <w:sz w:val="24"/>
        </w:rPr>
        <w:t>Yatırımın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spacing w:val="-5"/>
          <w:sz w:val="24"/>
        </w:rPr>
        <w:t>Adı</w:t>
      </w:r>
      <w:r>
        <w:rPr>
          <w:b/>
          <w:sz w:val="24"/>
        </w:rPr>
        <w:tab/>
      </w:r>
      <w:r>
        <w:rPr>
          <w:b/>
          <w:w w:val="90"/>
          <w:sz w:val="24"/>
        </w:rPr>
        <w:t>:</w:t>
      </w:r>
      <w:r>
        <w:rPr>
          <w:b/>
          <w:spacing w:val="5"/>
          <w:sz w:val="24"/>
        </w:rPr>
        <w:t xml:space="preserve"> </w:t>
      </w:r>
      <w:r w:rsidR="00856E6C">
        <w:rPr>
          <w:color w:val="00AFEF"/>
          <w:spacing w:val="7"/>
          <w:sz w:val="26"/>
        </w:rPr>
        <w:t>{{</w:t>
      </w:r>
      <w:proofErr w:type="spellStart"/>
      <w:proofErr w:type="gramStart"/>
      <w:r w:rsidR="00856E6C">
        <w:rPr>
          <w:color w:val="00AFEF"/>
          <w:spacing w:val="7"/>
          <w:sz w:val="26"/>
        </w:rPr>
        <w:t>projectOwner.yatirim</w:t>
      </w:r>
      <w:proofErr w:type="gramEnd"/>
      <w:r w:rsidR="00856E6C">
        <w:rPr>
          <w:color w:val="00AFEF"/>
          <w:spacing w:val="7"/>
          <w:sz w:val="26"/>
        </w:rPr>
        <w:t>_adi</w:t>
      </w:r>
      <w:proofErr w:type="spellEnd"/>
      <w:r w:rsidR="00856E6C">
        <w:rPr>
          <w:color w:val="00AFEF"/>
          <w:spacing w:val="7"/>
          <w:sz w:val="26"/>
        </w:rPr>
        <w:t>}}</w:t>
      </w:r>
    </w:p>
    <w:p w14:paraId="424BABD7" w14:textId="4D69ADDD" w:rsidR="0090774F" w:rsidRDefault="00F37101">
      <w:pPr>
        <w:tabs>
          <w:tab w:val="left" w:pos="2267"/>
        </w:tabs>
        <w:spacing w:before="264"/>
        <w:ind w:left="141"/>
        <w:rPr>
          <w:sz w:val="24"/>
        </w:rPr>
      </w:pPr>
      <w:r>
        <w:rPr>
          <w:b/>
          <w:spacing w:val="-6"/>
          <w:sz w:val="24"/>
        </w:rPr>
        <w:t xml:space="preserve">Yatırımın </w:t>
      </w:r>
      <w:r>
        <w:rPr>
          <w:b/>
          <w:spacing w:val="-2"/>
          <w:sz w:val="24"/>
        </w:rPr>
        <w:t>Adresi</w:t>
      </w:r>
      <w:r>
        <w:rPr>
          <w:b/>
          <w:sz w:val="24"/>
        </w:rPr>
        <w:tab/>
      </w:r>
      <w:r>
        <w:rPr>
          <w:b/>
          <w:spacing w:val="-4"/>
          <w:sz w:val="24"/>
        </w:rPr>
        <w:t>:</w:t>
      </w:r>
      <w:r>
        <w:rPr>
          <w:b/>
          <w:spacing w:val="-9"/>
          <w:sz w:val="24"/>
        </w:rPr>
        <w:t xml:space="preserve"> </w:t>
      </w:r>
      <w:r w:rsidR="00A420D8">
        <w:rPr>
          <w:color w:val="00AFEF"/>
          <w:spacing w:val="-9"/>
          <w:sz w:val="24"/>
        </w:rPr>
        <w:t>{{</w:t>
      </w:r>
      <w:proofErr w:type="spellStart"/>
      <w:proofErr w:type="gramStart"/>
      <w:r w:rsidR="00A420D8">
        <w:rPr>
          <w:color w:val="00AFEF"/>
          <w:spacing w:val="-9"/>
          <w:sz w:val="24"/>
        </w:rPr>
        <w:t>projectOwner.yatirim</w:t>
      </w:r>
      <w:proofErr w:type="gramEnd"/>
      <w:r w:rsidR="00A420D8">
        <w:rPr>
          <w:color w:val="00AFEF"/>
          <w:spacing w:val="-9"/>
          <w:sz w:val="24"/>
        </w:rPr>
        <w:t>_adresi</w:t>
      </w:r>
      <w:proofErr w:type="spellEnd"/>
      <w:r w:rsidR="00A420D8">
        <w:rPr>
          <w:color w:val="00AFEF"/>
          <w:spacing w:val="-9"/>
          <w:sz w:val="24"/>
        </w:rPr>
        <w:t>}}</w:t>
      </w:r>
      <w:r>
        <w:rPr>
          <w:color w:val="00AFEF"/>
          <w:spacing w:val="-9"/>
          <w:sz w:val="24"/>
        </w:rPr>
        <w:t xml:space="preserve"> {{</w:t>
      </w:r>
      <w:proofErr w:type="spellStart"/>
      <w:r>
        <w:rPr>
          <w:color w:val="00AFEF"/>
          <w:spacing w:val="-9"/>
          <w:sz w:val="24"/>
        </w:rPr>
        <w:t>projectOwner.adres</w:t>
      </w:r>
      <w:proofErr w:type="spellEnd"/>
      <w:r>
        <w:rPr>
          <w:color w:val="00AFEF"/>
          <w:spacing w:val="-9"/>
          <w:sz w:val="24"/>
        </w:rPr>
        <w:t>}}</w:t>
      </w:r>
    </w:p>
    <w:p w14:paraId="6C0C30A4" w14:textId="77777777" w:rsidR="0090774F" w:rsidRDefault="0090774F">
      <w:pPr>
        <w:pStyle w:val="GvdeMetni"/>
        <w:rPr>
          <w:sz w:val="20"/>
        </w:rPr>
      </w:pPr>
    </w:p>
    <w:p w14:paraId="2AB3061B" w14:textId="77777777" w:rsidR="0090774F" w:rsidRDefault="0090774F">
      <w:pPr>
        <w:pStyle w:val="GvdeMetni"/>
        <w:spacing w:before="91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1998B175" w14:textId="77777777">
        <w:trPr>
          <w:trHeight w:val="246"/>
        </w:trPr>
        <w:tc>
          <w:tcPr>
            <w:tcW w:w="562" w:type="dxa"/>
            <w:shd w:val="clear" w:color="auto" w:fill="FCE9D9"/>
          </w:tcPr>
          <w:p w14:paraId="30FDFD78" w14:textId="77777777" w:rsidR="0090774F" w:rsidRDefault="00F37101">
            <w:pPr>
              <w:pStyle w:val="TableParagraph"/>
              <w:spacing w:line="227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No</w:t>
            </w:r>
          </w:p>
        </w:tc>
        <w:tc>
          <w:tcPr>
            <w:tcW w:w="2665" w:type="dxa"/>
            <w:shd w:val="clear" w:color="auto" w:fill="FCE9D9"/>
          </w:tcPr>
          <w:p w14:paraId="1AF1BF42" w14:textId="77777777" w:rsidR="0090774F" w:rsidRDefault="00F37101">
            <w:pPr>
              <w:pStyle w:val="TableParagraph"/>
              <w:spacing w:line="227" w:lineRule="exact"/>
              <w:ind w:left="431"/>
              <w:rPr>
                <w:b/>
              </w:rPr>
            </w:pPr>
            <w:r>
              <w:rPr>
                <w:b/>
                <w:spacing w:val="-4"/>
              </w:rPr>
              <w:t>Alınacak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Malın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Adı</w:t>
            </w:r>
          </w:p>
        </w:tc>
        <w:tc>
          <w:tcPr>
            <w:tcW w:w="3706" w:type="dxa"/>
            <w:shd w:val="clear" w:color="auto" w:fill="FCE9D9"/>
          </w:tcPr>
          <w:p w14:paraId="47431893" w14:textId="77777777" w:rsidR="0090774F" w:rsidRDefault="00F37101">
            <w:pPr>
              <w:pStyle w:val="TableParagraph"/>
              <w:spacing w:line="227" w:lineRule="exact"/>
              <w:ind w:left="519"/>
              <w:rPr>
                <w:b/>
              </w:rPr>
            </w:pPr>
            <w:r>
              <w:rPr>
                <w:b/>
              </w:rPr>
              <w:t>Teknik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Özellikler/Özellikler</w:t>
            </w:r>
          </w:p>
        </w:tc>
        <w:tc>
          <w:tcPr>
            <w:tcW w:w="1059" w:type="dxa"/>
            <w:shd w:val="clear" w:color="auto" w:fill="FCE9D9"/>
          </w:tcPr>
          <w:p w14:paraId="741291D2" w14:textId="77777777" w:rsidR="0090774F" w:rsidRDefault="00F37101">
            <w:pPr>
              <w:pStyle w:val="TableParagraph"/>
              <w:spacing w:line="227" w:lineRule="exact"/>
              <w:ind w:left="263"/>
              <w:rPr>
                <w:b/>
              </w:rPr>
            </w:pPr>
            <w:r>
              <w:rPr>
                <w:b/>
                <w:spacing w:val="-2"/>
              </w:rPr>
              <w:t>Birim</w:t>
            </w:r>
          </w:p>
        </w:tc>
        <w:tc>
          <w:tcPr>
            <w:tcW w:w="1190" w:type="dxa"/>
            <w:shd w:val="clear" w:color="auto" w:fill="FCE9D9"/>
          </w:tcPr>
          <w:p w14:paraId="07711E01" w14:textId="77777777" w:rsidR="0090774F" w:rsidRDefault="00F37101">
            <w:pPr>
              <w:pStyle w:val="TableParagraph"/>
              <w:spacing w:line="227" w:lineRule="exact"/>
              <w:ind w:left="279"/>
              <w:rPr>
                <w:b/>
              </w:rPr>
            </w:pPr>
            <w:r>
              <w:rPr>
                <w:b/>
                <w:spacing w:val="-2"/>
              </w:rPr>
              <w:t>Miktar</w:t>
            </w:r>
          </w:p>
        </w:tc>
      </w:tr>
      <w:tr w:rsidR="0090774F" w14:paraId="421FE458" w14:textId="77777777">
        <w:trPr>
          <w:trHeight w:val="1519"/>
        </w:trPr>
        <w:tc>
          <w:tcPr>
            <w:tcW w:w="562" w:type="dxa"/>
          </w:tcPr>
          <w:p w14:paraId="11DC859C" w14:textId="6749BD4A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665" w:type="dxa"/>
          </w:tcPr>
          <w:p w14:paraId="53FE7CAD" w14:textId="596D1B48" w:rsidR="0090774F" w:rsidRDefault="0090774F">
            <w:pPr>
              <w:pStyle w:val="TableParagraph"/>
              <w:spacing w:line="242" w:lineRule="auto"/>
              <w:ind w:left="109"/>
            </w:pPr>
          </w:p>
        </w:tc>
        <w:tc>
          <w:tcPr>
            <w:tcW w:w="3706" w:type="dxa"/>
          </w:tcPr>
          <w:p w14:paraId="76BF5695" w14:textId="75E7D1EB" w:rsidR="0090774F" w:rsidRDefault="0090774F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0" w:lineRule="exact"/>
            </w:pPr>
          </w:p>
        </w:tc>
        <w:tc>
          <w:tcPr>
            <w:tcW w:w="1059" w:type="dxa"/>
          </w:tcPr>
          <w:p w14:paraId="67889723" w14:textId="7F658D39" w:rsidR="0090774F" w:rsidRDefault="0090774F">
            <w:pPr>
              <w:pStyle w:val="TableParagraph"/>
              <w:ind w:left="109"/>
            </w:pPr>
          </w:p>
        </w:tc>
        <w:tc>
          <w:tcPr>
            <w:tcW w:w="1190" w:type="dxa"/>
          </w:tcPr>
          <w:p w14:paraId="66901FC6" w14:textId="0741B912" w:rsidR="0090774F" w:rsidRDefault="0090774F">
            <w:pPr>
              <w:pStyle w:val="TableParagraph"/>
              <w:ind w:left="109"/>
            </w:pPr>
          </w:p>
        </w:tc>
      </w:tr>
      <w:tr w:rsidR="0090774F" w14:paraId="17BDBB85" w14:textId="77777777">
        <w:trPr>
          <w:trHeight w:val="2529"/>
        </w:trPr>
        <w:tc>
          <w:tcPr>
            <w:tcW w:w="562" w:type="dxa"/>
          </w:tcPr>
          <w:p w14:paraId="5C87CFA5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665" w:type="dxa"/>
          </w:tcPr>
          <w:p w14:paraId="6135D850" w14:textId="7D6A4E27" w:rsidR="0090774F" w:rsidRDefault="0090774F">
            <w:pPr>
              <w:pStyle w:val="TableParagraph"/>
              <w:spacing w:line="247" w:lineRule="exact"/>
              <w:ind w:left="109"/>
            </w:pPr>
          </w:p>
        </w:tc>
        <w:tc>
          <w:tcPr>
            <w:tcW w:w="3706" w:type="dxa"/>
          </w:tcPr>
          <w:p w14:paraId="624BADB5" w14:textId="385A5B38" w:rsidR="0090774F" w:rsidRDefault="0090774F">
            <w:pPr>
              <w:pStyle w:val="TableParagraph"/>
              <w:spacing w:line="238" w:lineRule="exact"/>
            </w:pPr>
          </w:p>
        </w:tc>
        <w:tc>
          <w:tcPr>
            <w:tcW w:w="1059" w:type="dxa"/>
          </w:tcPr>
          <w:p w14:paraId="66E9C182" w14:textId="5F1B60B8" w:rsidR="0090774F" w:rsidRDefault="0090774F">
            <w:pPr>
              <w:pStyle w:val="TableParagraph"/>
              <w:ind w:left="109"/>
            </w:pPr>
          </w:p>
        </w:tc>
        <w:tc>
          <w:tcPr>
            <w:tcW w:w="1190" w:type="dxa"/>
          </w:tcPr>
          <w:p w14:paraId="5E7A5FE5" w14:textId="49BC7D2F" w:rsidR="0090774F" w:rsidRDefault="0090774F">
            <w:pPr>
              <w:pStyle w:val="TableParagraph"/>
              <w:ind w:left="109"/>
            </w:pPr>
          </w:p>
        </w:tc>
      </w:tr>
      <w:tr w:rsidR="0090774F" w14:paraId="784BA367" w14:textId="77777777">
        <w:trPr>
          <w:trHeight w:val="1264"/>
        </w:trPr>
        <w:tc>
          <w:tcPr>
            <w:tcW w:w="562" w:type="dxa"/>
          </w:tcPr>
          <w:p w14:paraId="64CFA34C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665" w:type="dxa"/>
          </w:tcPr>
          <w:p w14:paraId="0CB88D7A" w14:textId="32FF74A1" w:rsidR="0090774F" w:rsidRDefault="0090774F">
            <w:pPr>
              <w:pStyle w:val="TableParagraph"/>
              <w:spacing w:line="247" w:lineRule="exact"/>
              <w:ind w:left="109"/>
            </w:pPr>
          </w:p>
        </w:tc>
        <w:tc>
          <w:tcPr>
            <w:tcW w:w="3706" w:type="dxa"/>
          </w:tcPr>
          <w:p w14:paraId="5D1AFD92" w14:textId="522D6819" w:rsidR="0090774F" w:rsidRDefault="0090774F">
            <w:pPr>
              <w:pStyle w:val="TableParagraph"/>
              <w:spacing w:line="252" w:lineRule="exact"/>
            </w:pPr>
          </w:p>
        </w:tc>
        <w:tc>
          <w:tcPr>
            <w:tcW w:w="1059" w:type="dxa"/>
          </w:tcPr>
          <w:p w14:paraId="02FD575B" w14:textId="63EB3A6E" w:rsidR="0090774F" w:rsidRDefault="0090774F">
            <w:pPr>
              <w:pStyle w:val="TableParagraph"/>
              <w:ind w:left="109"/>
            </w:pPr>
          </w:p>
        </w:tc>
        <w:tc>
          <w:tcPr>
            <w:tcW w:w="1190" w:type="dxa"/>
          </w:tcPr>
          <w:p w14:paraId="1DB65E48" w14:textId="72453410" w:rsidR="0090774F" w:rsidRDefault="0090774F">
            <w:pPr>
              <w:pStyle w:val="TableParagraph"/>
              <w:ind w:left="109"/>
            </w:pPr>
          </w:p>
        </w:tc>
      </w:tr>
      <w:tr w:rsidR="0090774F" w14:paraId="2AB5BF0A" w14:textId="77777777">
        <w:trPr>
          <w:trHeight w:val="2025"/>
        </w:trPr>
        <w:tc>
          <w:tcPr>
            <w:tcW w:w="562" w:type="dxa"/>
          </w:tcPr>
          <w:p w14:paraId="08C8AFEA" w14:textId="77777777" w:rsidR="0090774F" w:rsidRDefault="00F37101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665" w:type="dxa"/>
          </w:tcPr>
          <w:p w14:paraId="1611637A" w14:textId="058EA56B" w:rsidR="0090774F" w:rsidRDefault="0090774F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706" w:type="dxa"/>
          </w:tcPr>
          <w:p w14:paraId="10B639FA" w14:textId="2ECCE58A" w:rsidR="0090774F" w:rsidRDefault="0090774F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52" w:lineRule="exact"/>
              <w:ind w:right="443"/>
            </w:pPr>
          </w:p>
        </w:tc>
        <w:tc>
          <w:tcPr>
            <w:tcW w:w="1059" w:type="dxa"/>
          </w:tcPr>
          <w:p w14:paraId="0727B247" w14:textId="2150AB6B" w:rsidR="0090774F" w:rsidRDefault="0090774F">
            <w:pPr>
              <w:pStyle w:val="TableParagraph"/>
              <w:ind w:left="109"/>
            </w:pPr>
          </w:p>
        </w:tc>
        <w:tc>
          <w:tcPr>
            <w:tcW w:w="1190" w:type="dxa"/>
          </w:tcPr>
          <w:p w14:paraId="758281AD" w14:textId="0D2A0D66" w:rsidR="0090774F" w:rsidRDefault="0090774F">
            <w:pPr>
              <w:pStyle w:val="TableParagraph"/>
              <w:ind w:left="109"/>
            </w:pPr>
          </w:p>
        </w:tc>
      </w:tr>
      <w:tr w:rsidR="0090774F" w14:paraId="3C204103" w14:textId="77777777">
        <w:trPr>
          <w:trHeight w:val="2781"/>
        </w:trPr>
        <w:tc>
          <w:tcPr>
            <w:tcW w:w="562" w:type="dxa"/>
          </w:tcPr>
          <w:p w14:paraId="196E9968" w14:textId="77777777" w:rsidR="0090774F" w:rsidRDefault="00F37101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665" w:type="dxa"/>
          </w:tcPr>
          <w:p w14:paraId="42FFFC27" w14:textId="47E9EDAD" w:rsidR="0090774F" w:rsidRDefault="0090774F">
            <w:pPr>
              <w:pStyle w:val="TableParagraph"/>
              <w:ind w:left="109"/>
            </w:pPr>
          </w:p>
        </w:tc>
        <w:tc>
          <w:tcPr>
            <w:tcW w:w="3706" w:type="dxa"/>
          </w:tcPr>
          <w:p w14:paraId="5B7F1F11" w14:textId="36E69B8B" w:rsidR="0090774F" w:rsidRDefault="0090774F">
            <w:pPr>
              <w:pStyle w:val="TableParagraph"/>
              <w:spacing w:line="252" w:lineRule="exact"/>
              <w:ind w:right="84"/>
            </w:pPr>
          </w:p>
        </w:tc>
        <w:tc>
          <w:tcPr>
            <w:tcW w:w="1059" w:type="dxa"/>
          </w:tcPr>
          <w:p w14:paraId="0EE2C5CB" w14:textId="0270A7EB" w:rsidR="0090774F" w:rsidRDefault="0090774F">
            <w:pPr>
              <w:pStyle w:val="TableParagraph"/>
              <w:ind w:left="109"/>
            </w:pPr>
          </w:p>
        </w:tc>
        <w:tc>
          <w:tcPr>
            <w:tcW w:w="1190" w:type="dxa"/>
          </w:tcPr>
          <w:p w14:paraId="0D6022B5" w14:textId="4C6CBBE2" w:rsidR="0090774F" w:rsidRDefault="0090774F">
            <w:pPr>
              <w:pStyle w:val="TableParagraph"/>
              <w:ind w:left="109"/>
            </w:pPr>
          </w:p>
        </w:tc>
      </w:tr>
      <w:tr w:rsidR="0090774F" w14:paraId="2F336BF2" w14:textId="77777777">
        <w:trPr>
          <w:trHeight w:val="760"/>
        </w:trPr>
        <w:tc>
          <w:tcPr>
            <w:tcW w:w="562" w:type="dxa"/>
          </w:tcPr>
          <w:p w14:paraId="3C6ADFF7" w14:textId="77777777" w:rsidR="0090774F" w:rsidRDefault="00F37101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color w:val="00AFEF"/>
                <w:spacing w:val="-10"/>
              </w:rPr>
              <w:t>6</w:t>
            </w:r>
          </w:p>
        </w:tc>
        <w:tc>
          <w:tcPr>
            <w:tcW w:w="2665" w:type="dxa"/>
          </w:tcPr>
          <w:p w14:paraId="6B1ED255" w14:textId="39B4F88C" w:rsidR="0090774F" w:rsidRDefault="0090774F">
            <w:pPr>
              <w:pStyle w:val="TableParagraph"/>
              <w:spacing w:line="249" w:lineRule="exact"/>
              <w:ind w:left="109"/>
            </w:pPr>
          </w:p>
        </w:tc>
        <w:tc>
          <w:tcPr>
            <w:tcW w:w="3706" w:type="dxa"/>
          </w:tcPr>
          <w:p w14:paraId="4B8A1248" w14:textId="744FEFF1" w:rsidR="0090774F" w:rsidRDefault="0090774F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52" w:lineRule="exact"/>
              <w:ind w:right="580"/>
            </w:pPr>
          </w:p>
        </w:tc>
        <w:tc>
          <w:tcPr>
            <w:tcW w:w="1059" w:type="dxa"/>
          </w:tcPr>
          <w:p w14:paraId="0AEC27EE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1190" w:type="dxa"/>
          </w:tcPr>
          <w:p w14:paraId="20C48BC9" w14:textId="77777777" w:rsidR="0090774F" w:rsidRDefault="0090774F">
            <w:pPr>
              <w:pStyle w:val="TableParagraph"/>
              <w:ind w:left="0"/>
            </w:pPr>
          </w:p>
        </w:tc>
      </w:tr>
    </w:tbl>
    <w:p w14:paraId="62C0F928" w14:textId="1B964CF9" w:rsidR="0090774F" w:rsidRDefault="0090774F">
      <w:pPr>
        <w:pStyle w:val="GvdeMetni"/>
        <w:spacing w:before="17"/>
        <w:rPr>
          <w:sz w:val="20"/>
        </w:rPr>
      </w:pPr>
    </w:p>
    <w:p w14:paraId="20234FFF" w14:textId="77777777" w:rsidR="0090774F" w:rsidRDefault="0090774F">
      <w:pPr>
        <w:pStyle w:val="GvdeMetni"/>
        <w:rPr>
          <w:sz w:val="20"/>
        </w:rPr>
        <w:sectPr w:rsidR="0090774F">
          <w:type w:val="continuous"/>
          <w:pgSz w:w="11910" w:h="16840"/>
          <w:pgMar w:top="900" w:right="1275" w:bottom="280" w:left="1275" w:header="708" w:footer="708" w:gutter="0"/>
          <w:cols w:space="708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42FC5F04" w14:textId="77777777">
        <w:trPr>
          <w:trHeight w:val="2277"/>
        </w:trPr>
        <w:tc>
          <w:tcPr>
            <w:tcW w:w="562" w:type="dxa"/>
          </w:tcPr>
          <w:p w14:paraId="05C0A2A9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2665" w:type="dxa"/>
          </w:tcPr>
          <w:p w14:paraId="4A2CE9A3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3706" w:type="dxa"/>
          </w:tcPr>
          <w:p w14:paraId="0B5A7B83" w14:textId="1326B680" w:rsidR="0090774F" w:rsidRDefault="0090774F">
            <w:pPr>
              <w:pStyle w:val="TableParagraph"/>
              <w:spacing w:line="252" w:lineRule="exact"/>
            </w:pPr>
          </w:p>
        </w:tc>
        <w:tc>
          <w:tcPr>
            <w:tcW w:w="1059" w:type="dxa"/>
          </w:tcPr>
          <w:p w14:paraId="29410019" w14:textId="6C40F5E8" w:rsidR="0090774F" w:rsidRDefault="0090774F">
            <w:pPr>
              <w:pStyle w:val="TableParagraph"/>
              <w:spacing w:line="237" w:lineRule="exact"/>
              <w:ind w:left="109"/>
            </w:pPr>
          </w:p>
        </w:tc>
        <w:tc>
          <w:tcPr>
            <w:tcW w:w="1190" w:type="dxa"/>
          </w:tcPr>
          <w:p w14:paraId="3DAD78B4" w14:textId="6EAFE068" w:rsidR="0090774F" w:rsidRDefault="0090774F">
            <w:pPr>
              <w:pStyle w:val="TableParagraph"/>
              <w:spacing w:line="237" w:lineRule="exact"/>
              <w:ind w:left="109"/>
            </w:pPr>
          </w:p>
        </w:tc>
      </w:tr>
    </w:tbl>
    <w:p w14:paraId="66D5FD2F" w14:textId="77777777" w:rsidR="0090774F" w:rsidRDefault="00F37101">
      <w:pPr>
        <w:pStyle w:val="Balk1"/>
        <w:spacing w:before="120"/>
        <w:jc w:val="both"/>
      </w:pPr>
      <w:r>
        <w:rPr>
          <w:spacing w:val="-4"/>
        </w:rPr>
        <w:t>Garanti</w:t>
      </w:r>
      <w:r>
        <w:rPr>
          <w:spacing w:val="-9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Bakım</w:t>
      </w:r>
      <w:r>
        <w:rPr>
          <w:spacing w:val="-9"/>
        </w:rPr>
        <w:t xml:space="preserve"> </w:t>
      </w:r>
      <w:r>
        <w:rPr>
          <w:spacing w:val="-4"/>
        </w:rPr>
        <w:t>Şartları</w:t>
      </w:r>
    </w:p>
    <w:p w14:paraId="3A5EE105" w14:textId="5818C845" w:rsidR="0090774F" w:rsidRDefault="00F37101">
      <w:pPr>
        <w:pStyle w:val="GvdeMetni"/>
        <w:spacing w:before="259" w:line="360" w:lineRule="auto"/>
        <w:ind w:left="141" w:right="138"/>
        <w:jc w:val="both"/>
      </w:pPr>
      <w:r>
        <w:rPr>
          <w:color w:val="00AFEF"/>
        </w:rPr>
        <w:t>Her ürün için gerekli bakım şartları, kullanım kılavuzunda veya ayrıca verilen bakım kılavuzunda belirtilecektir. Gerekli bakımın periyodu, kimin tarafından nasıl yapılacağı kılavuzlarda belirtilecektir. Servisin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yapması gereken bakımlar ve arıza onarımı hizmeti tedarikçi firmanın teknik servisi tarafından verilecektir.</w:t>
      </w:r>
    </w:p>
    <w:p w14:paraId="64EB5AB3" w14:textId="77777777" w:rsidR="0090774F" w:rsidRDefault="00F37101">
      <w:pPr>
        <w:pStyle w:val="Balk1"/>
        <w:spacing w:before="109"/>
        <w:jc w:val="both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340375B8" w14:textId="73D4D064" w:rsidR="0090774F" w:rsidRDefault="00F37101">
      <w:pPr>
        <w:pStyle w:val="GvdeMetni"/>
        <w:spacing w:before="259"/>
        <w:ind w:left="141"/>
      </w:pPr>
      <w:r>
        <w:rPr>
          <w:color w:val="00AFEF"/>
        </w:rPr>
        <w:t>Ürünlere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ait</w:t>
      </w:r>
      <w:r>
        <w:rPr>
          <w:color w:val="00AFEF"/>
          <w:spacing w:val="58"/>
        </w:rPr>
        <w:t xml:space="preserve"> </w:t>
      </w:r>
      <w:r>
        <w:rPr>
          <w:color w:val="00AFEF"/>
        </w:rPr>
        <w:t>Türkçe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kılavuzları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tedarikçi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tar</w:t>
      </w:r>
      <w:r w:rsidR="00ED023B">
        <w:rPr>
          <w:color w:val="00AFEF"/>
        </w:rPr>
        <w:t>af</w:t>
      </w:r>
      <w:r>
        <w:rPr>
          <w:color w:val="00AFEF"/>
        </w:rPr>
        <w:t>ından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verilecektir.</w:t>
      </w:r>
    </w:p>
    <w:p w14:paraId="03C7F4E1" w14:textId="77777777" w:rsidR="0090774F" w:rsidRDefault="00F37101">
      <w:pPr>
        <w:pStyle w:val="GvdeMetni"/>
        <w:spacing w:before="258"/>
        <w:ind w:left="141"/>
      </w:pPr>
      <w:r>
        <w:rPr>
          <w:position w:val="2"/>
        </w:rPr>
        <w:t>“</w:t>
      </w:r>
      <w:r>
        <w:rPr>
          <w:color w:val="00AFEF"/>
        </w:rPr>
        <w:t xml:space="preserve">Yem Karma ve Dağıtma Römorku”, </w:t>
      </w:r>
      <w:r>
        <w:rPr>
          <w:position w:val="2"/>
        </w:rPr>
        <w:t>“</w:t>
      </w:r>
      <w:r>
        <w:rPr>
          <w:color w:val="00AFEF"/>
        </w:rPr>
        <w:t xml:space="preserve">Ön Yükleyici”, </w:t>
      </w:r>
      <w:r>
        <w:rPr>
          <w:position w:val="2"/>
        </w:rPr>
        <w:t>“</w:t>
      </w:r>
      <w:r>
        <w:rPr>
          <w:color w:val="00AFEF"/>
        </w:rPr>
        <w:t xml:space="preserve">Zincirli Gübre Sıyırıcısı”, </w:t>
      </w:r>
      <w:r>
        <w:rPr>
          <w:position w:val="2"/>
        </w:rPr>
        <w:t>“</w:t>
      </w:r>
      <w:r>
        <w:rPr>
          <w:color w:val="00AFEF"/>
        </w:rPr>
        <w:t>Gübre Karıştırıcısı”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ürünleri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yüklenici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4’er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saat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bakım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konusunda eğitim verilecektir.</w:t>
      </w:r>
    </w:p>
    <w:p w14:paraId="290A17D5" w14:textId="77777777" w:rsidR="0090774F" w:rsidRDefault="0090774F">
      <w:pPr>
        <w:pStyle w:val="GvdeMetni"/>
        <w:spacing w:before="120"/>
      </w:pPr>
    </w:p>
    <w:p w14:paraId="034113C9" w14:textId="77777777" w:rsidR="0090774F" w:rsidRDefault="00F37101">
      <w:pPr>
        <w:pStyle w:val="GvdeMetni"/>
        <w:ind w:left="141" w:firstLine="60"/>
      </w:pPr>
      <w:r>
        <w:rPr>
          <w:color w:val="00AFEF"/>
          <w:position w:val="2"/>
        </w:rPr>
        <w:t>15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Üniteli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Otomatik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Süt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Sağım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Sistemi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ve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Soğutma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Tankı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için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tedarikçi</w:t>
      </w:r>
      <w:r>
        <w:rPr>
          <w:color w:val="00AFEF"/>
          <w:spacing w:val="40"/>
          <w:position w:val="2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37"/>
        </w:rPr>
        <w:t xml:space="preserve"> </w:t>
      </w:r>
      <w:r>
        <w:rPr>
          <w:color w:val="00AFEF"/>
        </w:rPr>
        <w:t>tarafından 2’şer gün kullanım ve bakım konusunda eğitim verilecektir.</w:t>
      </w:r>
    </w:p>
    <w:p w14:paraId="72A0AB7B" w14:textId="77777777" w:rsidR="0090774F" w:rsidRDefault="0090774F">
      <w:pPr>
        <w:pStyle w:val="GvdeMetni"/>
        <w:spacing w:before="230"/>
      </w:pPr>
    </w:p>
    <w:p w14:paraId="18DF86FF" w14:textId="77777777" w:rsidR="0090774F" w:rsidRDefault="00F37101">
      <w:pPr>
        <w:pStyle w:val="Balk1"/>
      </w:pPr>
      <w:r>
        <w:rPr>
          <w:spacing w:val="-4"/>
        </w:rPr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524AB209" w14:textId="14E4E62F" w:rsidR="0090774F" w:rsidRDefault="00F37101">
      <w:pPr>
        <w:pStyle w:val="GvdeMetni"/>
        <w:spacing w:before="259" w:line="360" w:lineRule="auto"/>
        <w:ind w:left="141" w:right="146"/>
        <w:jc w:val="both"/>
      </w:pPr>
      <w:r>
        <w:rPr>
          <w:color w:val="00AFEF"/>
        </w:rPr>
        <w:t>Yüklenici firma 10 yıl boyunca yedek parça ve servis garantisi verecektir. Garanti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kapsamında değişecek parçalar en geç 5 gün içerisinde, garanti süresinden sonra en geç 10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gün içerisinde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tedarikçi firma tar</w:t>
      </w:r>
      <w:r w:rsidR="004007C5">
        <w:rPr>
          <w:color w:val="00AFEF"/>
        </w:rPr>
        <w:t>a</w:t>
      </w:r>
      <w:r>
        <w:rPr>
          <w:color w:val="00AFEF"/>
        </w:rPr>
        <w:t>fından temin edilecektir.</w:t>
      </w:r>
    </w:p>
    <w:p w14:paraId="169CF577" w14:textId="4F3411A9" w:rsidR="0090774F" w:rsidRDefault="0090774F">
      <w:pPr>
        <w:pStyle w:val="GvdeMetni"/>
      </w:pPr>
    </w:p>
    <w:p w14:paraId="1E8182D1" w14:textId="77777777" w:rsidR="0090774F" w:rsidRDefault="0090774F">
      <w:pPr>
        <w:pStyle w:val="GvdeMetni"/>
      </w:pPr>
    </w:p>
    <w:p w14:paraId="69844252" w14:textId="77777777" w:rsidR="0090774F" w:rsidRDefault="0090774F">
      <w:pPr>
        <w:pStyle w:val="GvdeMetni"/>
      </w:pPr>
    </w:p>
    <w:p w14:paraId="11F13F0D" w14:textId="77777777" w:rsidR="0090774F" w:rsidRDefault="0090774F">
      <w:pPr>
        <w:pStyle w:val="GvdeMetni"/>
      </w:pPr>
    </w:p>
    <w:p w14:paraId="6F0C817A" w14:textId="77777777" w:rsidR="0090774F" w:rsidRDefault="0090774F">
      <w:pPr>
        <w:pStyle w:val="GvdeMetni"/>
      </w:pPr>
    </w:p>
    <w:p w14:paraId="4DD02885" w14:textId="77777777" w:rsidR="0090774F" w:rsidRDefault="0090774F">
      <w:pPr>
        <w:pStyle w:val="GvdeMetni"/>
      </w:pPr>
    </w:p>
    <w:p w14:paraId="45AF5241" w14:textId="77777777" w:rsidR="0090774F" w:rsidRDefault="0090774F">
      <w:pPr>
        <w:pStyle w:val="GvdeMetni"/>
      </w:pPr>
    </w:p>
    <w:p w14:paraId="71F35C94" w14:textId="77777777" w:rsidR="0090774F" w:rsidRDefault="0090774F">
      <w:pPr>
        <w:pStyle w:val="GvdeMetni"/>
      </w:pPr>
      <w:bookmarkStart w:id="0" w:name="_GoBack"/>
      <w:bookmarkEnd w:id="0"/>
    </w:p>
    <w:p w14:paraId="20339939" w14:textId="77777777" w:rsidR="0090774F" w:rsidRDefault="0090774F">
      <w:pPr>
        <w:pStyle w:val="GvdeMetni"/>
        <w:spacing w:before="222"/>
      </w:pPr>
    </w:p>
    <w:p w14:paraId="7689D221" w14:textId="5E4929B5" w:rsidR="0090774F" w:rsidRDefault="002B2422">
      <w:pPr>
        <w:ind w:right="137"/>
        <w:jc w:val="right"/>
        <w:rPr>
          <w:rFonts w:ascii="Arial"/>
          <w:i/>
          <w:sz w:val="24"/>
        </w:rPr>
      </w:pPr>
      <w:r>
        <w:rPr>
          <w:rFonts w:ascii="Arial"/>
          <w:i/>
          <w:color w:val="00AFEF"/>
          <w:spacing w:val="-2"/>
          <w:w w:val="95"/>
          <w:sz w:val="24"/>
        </w:rPr>
        <w:t>{{</w:t>
      </w:r>
      <w:proofErr w:type="spellStart"/>
      <w:r>
        <w:rPr>
          <w:rFonts w:ascii="Arial"/>
          <w:i/>
          <w:color w:val="00AFEF"/>
          <w:spacing w:val="-2"/>
          <w:w w:val="95"/>
          <w:sz w:val="24"/>
        </w:rPr>
        <w:t>invitationDate</w:t>
      </w:r>
      <w:proofErr w:type="spellEnd"/>
      <w:r>
        <w:rPr>
          <w:rFonts w:ascii="Arial"/>
          <w:i/>
          <w:color w:val="00AFEF"/>
          <w:spacing w:val="-2"/>
          <w:w w:val="95"/>
          <w:sz w:val="24"/>
        </w:rPr>
        <w:t>}}</w:t>
      </w:r>
    </w:p>
    <w:sectPr w:rsidR="0090774F">
      <w:pgSz w:w="11910" w:h="16840"/>
      <w:pgMar w:top="96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C5C6B"/>
    <w:multiLevelType w:val="hybridMultilevel"/>
    <w:tmpl w:val="8370EEC8"/>
    <w:lvl w:ilvl="0" w:tplc="346A1EA4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C28624EE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8F242E4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FE62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49F25D4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642A682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6232839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399A4C7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DA8DDAA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B584577"/>
    <w:multiLevelType w:val="hybridMultilevel"/>
    <w:tmpl w:val="4D3E994E"/>
    <w:lvl w:ilvl="0" w:tplc="B3E4C298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BCD4B07C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63AFD58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1438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DD3E34DE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80649F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A3F695A2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EFE82142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2CF4F93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ED55F27"/>
    <w:multiLevelType w:val="hybridMultilevel"/>
    <w:tmpl w:val="52E22600"/>
    <w:lvl w:ilvl="0" w:tplc="35AC587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5828858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74D8E6FE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3EFC9A88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BF546952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F60CED48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308B30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B3E3BC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9EEDFD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34DE720A"/>
    <w:multiLevelType w:val="hybridMultilevel"/>
    <w:tmpl w:val="975E9F00"/>
    <w:lvl w:ilvl="0" w:tplc="44283E6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5441226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9EB4F6D0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4B02F21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1F72CF7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8CFE988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9C037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A6489DA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14220D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5F38282D"/>
    <w:multiLevelType w:val="hybridMultilevel"/>
    <w:tmpl w:val="120CA97C"/>
    <w:lvl w:ilvl="0" w:tplc="7A0EEE1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EE66D9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3230CDEC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5390125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64F21E5A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D87C87D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5324EAD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852A240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9364E9A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BA9087A"/>
    <w:multiLevelType w:val="hybridMultilevel"/>
    <w:tmpl w:val="A31256DC"/>
    <w:lvl w:ilvl="0" w:tplc="CBEA65A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3B3E36B4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E1F40406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9798238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F94C888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270C7D0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DC960E08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C3F40FA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0FE06B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75DC388F"/>
    <w:multiLevelType w:val="hybridMultilevel"/>
    <w:tmpl w:val="F9F27014"/>
    <w:lvl w:ilvl="0" w:tplc="4D7873E0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140D558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4DBCB20A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A72499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AD7E579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50E5A20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F904C00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01543EB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72E0591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0774F"/>
    <w:rsid w:val="00146094"/>
    <w:rsid w:val="002B2422"/>
    <w:rsid w:val="004007C5"/>
    <w:rsid w:val="0046659E"/>
    <w:rsid w:val="004B14AD"/>
    <w:rsid w:val="004F713C"/>
    <w:rsid w:val="00856E6C"/>
    <w:rsid w:val="0090774F"/>
    <w:rsid w:val="00A420D8"/>
    <w:rsid w:val="00E41EA5"/>
    <w:rsid w:val="00ED023B"/>
    <w:rsid w:val="00F3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BF8"/>
  <w15:docId w15:val="{972A46E9-A8AD-43B6-8CE4-446E073A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23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Casper</cp:lastModifiedBy>
  <cp:revision>11</cp:revision>
  <dcterms:created xsi:type="dcterms:W3CDTF">2025-04-27T13:55:00Z</dcterms:created>
  <dcterms:modified xsi:type="dcterms:W3CDTF">2025-06-23T10:53:00Z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