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TRIDENT OPERATIONS CENTRAL</w:t>
        <w:br/>
        <w:t>IMPLEMENTATION STATUS</w:t>
      </w:r>
    </w:p>
    <w:p>
      <w:pPr>
        <w:jc w:val="center"/>
      </w:pPr>
      <w:r>
        <w:t>Concise implementation handoff - DEV4 deployment</w:t>
      </w:r>
    </w:p>
    <w:tbl>
      <w:tblPr>
        <w:tblStyle w:val="TableGrid"/>
        <w:tblW w:type="auto" w:w="0"/>
        <w:jc w:val="center"/>
        <w:tblLayout w:type="fixed"/>
        <w:tblLook w:firstColumn="1" w:firstRow="1" w:lastColumn="0" w:lastRow="0" w:noHBand="0" w:noVBand="1" w:val="04A0"/>
      </w:tblPr>
      <w:tblGrid>
        <w:gridCol w:w="5184"/>
        <w:gridCol w:w="5184"/>
      </w:tblGrid>
      <w:tr>
        <w:tc>
          <w:tcPr>
            <w:tcW w:type="dxa" w:w="2304"/>
            <w:vAlign w:val="center"/>
            <w:shd w:fill="17365D"/>
          </w:tcPr>
          <w:p>
            <w:pPr>
              <w:spacing w:after="0"/>
            </w:pPr>
            <w:r/>
            <w:r>
              <w:rPr>
                <w:rFonts w:ascii="Aptos" w:hAnsi="Aptos"/>
                <w:b/>
                <w:color w:val="FFFFFF"/>
                <w:sz w:val="17"/>
              </w:rPr>
              <w:t>Field</w:t>
            </w:r>
          </w:p>
        </w:tc>
        <w:tc>
          <w:tcPr>
            <w:tcW w:type="dxa" w:w="8208"/>
            <w:vAlign w:val="center"/>
            <w:shd w:fill="17365D"/>
          </w:tcPr>
          <w:p>
            <w:pPr>
              <w:spacing w:after="0"/>
            </w:pPr>
            <w:r/>
            <w:r>
              <w:rPr>
                <w:rFonts w:ascii="Aptos" w:hAnsi="Aptos"/>
                <w:b/>
                <w:color w:val="FFFFFF"/>
                <w:sz w:val="17"/>
              </w:rPr>
              <w:t>Current value</w:t>
            </w:r>
          </w:p>
        </w:tc>
      </w:tr>
      <w:tr>
        <w:tc>
          <w:tcPr>
            <w:tcW w:type="dxa" w:w="2304"/>
            <w:vAlign w:val="center"/>
          </w:tcPr>
          <w:p>
            <w:pPr>
              <w:spacing w:after="0"/>
            </w:pPr>
            <w:r/>
            <w:r>
              <w:rPr>
                <w:rFonts w:ascii="Aptos" w:hAnsi="Aptos"/>
                <w:b w:val="0"/>
                <w:sz w:val="16"/>
              </w:rPr>
              <w:t>Status date</w:t>
            </w:r>
          </w:p>
        </w:tc>
        <w:tc>
          <w:tcPr>
            <w:tcW w:type="dxa" w:w="8208"/>
            <w:vAlign w:val="center"/>
          </w:tcPr>
          <w:p>
            <w:pPr>
              <w:spacing w:after="0"/>
            </w:pPr>
            <w:r/>
            <w:r>
              <w:rPr>
                <w:rFonts w:ascii="Aptos" w:hAnsi="Aptos"/>
                <w:b w:val="0"/>
                <w:sz w:val="16"/>
              </w:rPr>
              <w:t>18 September 2026</w:t>
            </w:r>
          </w:p>
        </w:tc>
      </w:tr>
      <w:tr>
        <w:tc>
          <w:tcPr>
            <w:tcW w:type="dxa" w:w="2304"/>
            <w:vAlign w:val="center"/>
            <w:shd w:fill="F5F7FA"/>
          </w:tcPr>
          <w:p>
            <w:pPr>
              <w:spacing w:after="0"/>
            </w:pPr>
            <w:r/>
            <w:r>
              <w:rPr>
                <w:rFonts w:ascii="Aptos" w:hAnsi="Aptos"/>
                <w:b w:val="0"/>
                <w:sz w:val="16"/>
              </w:rPr>
              <w:t>Environment</w:t>
            </w:r>
          </w:p>
        </w:tc>
        <w:tc>
          <w:tcPr>
            <w:tcW w:type="dxa" w:w="8208"/>
            <w:vAlign w:val="center"/>
            <w:shd w:fill="F5F7FA"/>
          </w:tcPr>
          <w:p>
            <w:pPr>
              <w:spacing w:after="0"/>
            </w:pPr>
            <w:r/>
            <w:r>
              <w:rPr>
                <w:rFonts w:ascii="Aptos" w:hAnsi="Aptos"/>
                <w:b w:val="0"/>
                <w:sz w:val="16"/>
              </w:rPr>
              <w:t>DEV only; production writes disabled</w:t>
            </w:r>
          </w:p>
        </w:tc>
      </w:tr>
      <w:tr>
        <w:tc>
          <w:tcPr>
            <w:tcW w:type="dxa" w:w="2304"/>
            <w:vAlign w:val="center"/>
          </w:tcPr>
          <w:p>
            <w:pPr>
              <w:spacing w:after="0"/>
            </w:pPr>
            <w:r/>
            <w:r>
              <w:rPr>
                <w:rFonts w:ascii="Aptos" w:hAnsi="Aptos"/>
                <w:b w:val="0"/>
                <w:sz w:val="16"/>
              </w:rPr>
              <w:t>Current phase</w:t>
            </w:r>
          </w:p>
        </w:tc>
        <w:tc>
          <w:tcPr>
            <w:tcW w:type="dxa" w:w="8208"/>
            <w:vAlign w:val="center"/>
          </w:tcPr>
          <w:p>
            <w:pPr>
              <w:spacing w:after="0"/>
            </w:pPr>
            <w:r/>
            <w:r>
              <w:rPr>
                <w:rFonts w:ascii="Aptos" w:hAnsi="Aptos"/>
                <w:b w:val="0"/>
                <w:sz w:val="16"/>
              </w:rPr>
              <w:t>Secure connector infrastructure deployment</w:t>
            </w:r>
          </w:p>
        </w:tc>
      </w:tr>
      <w:tr>
        <w:tc>
          <w:tcPr>
            <w:tcW w:type="dxa" w:w="2304"/>
            <w:vAlign w:val="center"/>
            <w:shd w:fill="F5F7FA"/>
          </w:tcPr>
          <w:p>
            <w:pPr>
              <w:spacing w:after="0"/>
            </w:pPr>
            <w:r/>
            <w:r>
              <w:rPr>
                <w:rFonts w:ascii="Aptos" w:hAnsi="Aptos"/>
                <w:b w:val="0"/>
                <w:sz w:val="16"/>
              </w:rPr>
              <w:t>Repository</w:t>
            </w:r>
          </w:p>
        </w:tc>
        <w:tc>
          <w:tcPr>
            <w:tcW w:type="dxa" w:w="8208"/>
            <w:vAlign w:val="center"/>
            <w:shd w:fill="F5F7FA"/>
          </w:tcPr>
          <w:p>
            <w:pPr>
              <w:spacing w:after="0"/>
            </w:pPr>
            <w:r/>
            <w:r>
              <w:rPr>
                <w:rFonts w:ascii="Aptos" w:hAnsi="Aptos"/>
                <w:b w:val="0"/>
                <w:sz w:val="16"/>
              </w:rPr>
              <w:t>mebrahimessop-pixel/trident-clinical-m365-connector</w:t>
            </w:r>
          </w:p>
        </w:tc>
      </w:tr>
      <w:tr>
        <w:tc>
          <w:tcPr>
            <w:tcW w:type="dxa" w:w="2304"/>
            <w:vAlign w:val="center"/>
          </w:tcPr>
          <w:p>
            <w:pPr>
              <w:spacing w:after="0"/>
            </w:pPr>
            <w:r/>
            <w:r>
              <w:rPr>
                <w:rFonts w:ascii="Aptos" w:hAnsi="Aptos"/>
                <w:b w:val="0"/>
                <w:sz w:val="16"/>
              </w:rPr>
              <w:t>Coordination use</w:t>
            </w:r>
          </w:p>
        </w:tc>
        <w:tc>
          <w:tcPr>
            <w:tcW w:type="dxa" w:w="8208"/>
            <w:vAlign w:val="center"/>
          </w:tcPr>
          <w:p>
            <w:pPr>
              <w:spacing w:after="0"/>
            </w:pPr>
            <w:r/>
            <w:r>
              <w:rPr>
                <w:rFonts w:ascii="Aptos" w:hAnsi="Aptos"/>
                <w:b w:val="0"/>
                <w:sz w:val="16"/>
              </w:rPr>
              <w:t>Implementation handoff only; not an SOP, validation approval, or production authorization</w:t>
            </w:r>
          </w:p>
        </w:tc>
      </w:tr>
    </w:tbl>
    <w:p>
      <w:pPr>
        <w:spacing w:after="0"/>
      </w:pPr>
    </w:p>
    <w:p>
      <w:pPr>
        <w:spacing w:before="80"/>
      </w:pPr>
      <w:r>
        <w:t>DEV4 READ-ONLY GATE COMPLETE - PROVISIONING BLOCKED BY DEPENDENCY</w:t>
      </w:r>
    </w:p>
    <w:p>
      <w:r>
        <w:t>ChatGPT OAuth sign-in and authenticated read-only MCP validation now pass against ClinicalOperationsDEV. The DEV4 revision is live, Ebrahim and Tasneem remain allowlisted, and the runtime identity is restricted to the DEV site. Production writes, connector write tools, generic Graph access, and participant-data access remain disabled.</w:t>
      </w:r>
    </w:p>
    <w:p>
      <w:pPr>
        <w:pStyle w:val="Heading1"/>
      </w:pPr>
      <w:r>
        <w:t>1. Current task</w:t>
      </w:r>
    </w:p>
    <w:p>
      <w:pPr>
        <w:pStyle w:val="ListBullet"/>
        <w:spacing w:after="40"/>
      </w:pPr>
      <w:r>
        <w:t>OAuth sign-in succeeded for Trident Operations Central DEV 4 using the custom API resource and fully qualified m365.config.read scope.</w:t>
      </w:r>
    </w:p>
    <w:p>
      <w:pPr>
        <w:pStyle w:val="ListBullet"/>
        <w:spacing w:after="40"/>
      </w:pPr>
      <w:r>
        <w:t>Authenticated read-only validation passed for connector status, existing Lists, the Documents schema, configuration comparison, prerequisite validation, and plan generation.</w:t>
      </w:r>
    </w:p>
    <w:p>
      <w:pPr>
        <w:pStyle w:val="ListBullet"/>
        <w:spacing w:after="40"/>
      </w:pPr>
      <w:r>
        <w:t>The deterministic DEV plan contains seven create-if-missing operations and no destructive operations; apply remains blocked until the StudyMaster lookup dependency is resolved.</w:t>
      </w:r>
    </w:p>
    <w:p>
      <w:pPr>
        <w:pStyle w:val="Heading1"/>
      </w:pPr>
      <w:r>
        <w:t>2. Implementation status summary</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088"/>
            <w:vAlign w:val="center"/>
            <w:shd w:fill="17365D"/>
          </w:tcPr>
          <w:p>
            <w:pPr>
              <w:spacing w:after="0"/>
            </w:pPr>
            <w:r/>
            <w:r>
              <w:rPr>
                <w:rFonts w:ascii="Aptos" w:hAnsi="Aptos"/>
                <w:b/>
                <w:color w:val="FFFFFF"/>
                <w:sz w:val="17"/>
              </w:rPr>
              <w:t>Area</w:t>
            </w:r>
          </w:p>
        </w:tc>
        <w:tc>
          <w:tcPr>
            <w:tcW w:type="dxa" w:w="1944"/>
            <w:vAlign w:val="center"/>
            <w:shd w:fill="17365D"/>
          </w:tcPr>
          <w:p>
            <w:pPr>
              <w:spacing w:after="0"/>
            </w:pPr>
            <w:r/>
            <w:r>
              <w:rPr>
                <w:rFonts w:ascii="Aptos" w:hAnsi="Aptos"/>
                <w:b/>
                <w:color w:val="FFFFFF"/>
                <w:sz w:val="17"/>
              </w:rPr>
              <w:t>Status</w:t>
            </w:r>
          </w:p>
        </w:tc>
        <w:tc>
          <w:tcPr>
            <w:tcW w:type="dxa" w:w="6480"/>
            <w:vAlign w:val="center"/>
            <w:shd w:fill="17365D"/>
          </w:tcPr>
          <w:p>
            <w:pPr>
              <w:spacing w:after="0"/>
            </w:pPr>
            <w:r/>
            <w:r>
              <w:rPr>
                <w:rFonts w:ascii="Aptos" w:hAnsi="Aptos"/>
                <w:b/>
                <w:color w:val="FFFFFF"/>
                <w:sz w:val="17"/>
              </w:rPr>
              <w:t>Evidence / scope</w:t>
            </w:r>
          </w:p>
        </w:tc>
      </w:tr>
      <w:tr>
        <w:tc>
          <w:tcPr>
            <w:tcW w:type="dxa" w:w="2088"/>
            <w:vAlign w:val="center"/>
          </w:tcPr>
          <w:p>
            <w:pPr>
              <w:spacing w:after="0"/>
            </w:pPr>
            <w:r/>
            <w:r>
              <w:rPr>
                <w:rFonts w:ascii="Aptos" w:hAnsi="Aptos"/>
                <w:b w:val="0"/>
                <w:sz w:val="16"/>
              </w:rPr>
              <w:t>Source control</w:t>
            </w:r>
          </w:p>
        </w:tc>
        <w:tc>
          <w:tcPr>
            <w:tcW w:type="dxa" w:w="1944"/>
            <w:vAlign w:val="center"/>
          </w:tcPr>
          <w:p>
            <w:pPr>
              <w:spacing w:after="0"/>
            </w:pPr>
            <w:r/>
            <w:r>
              <w:rPr>
                <w:rFonts w:ascii="Aptos" w:hAnsi="Aptos"/>
                <w:b w:val="0"/>
                <w:sz w:val="16"/>
              </w:rPr>
              <w:t>Complete</w:t>
            </w:r>
          </w:p>
        </w:tc>
        <w:tc>
          <w:tcPr>
            <w:tcW w:type="dxa" w:w="6480"/>
            <w:vAlign w:val="center"/>
          </w:tcPr>
          <w:p>
            <w:pPr>
              <w:spacing w:after="0"/>
            </w:pPr>
            <w:r/>
            <w:r>
              <w:rPr>
                <w:rFonts w:ascii="Aptos" w:hAnsi="Aptos"/>
                <w:b w:val="0"/>
                <w:sz w:val="16"/>
              </w:rPr>
              <w:t>Private GitHub repository and DEV build workflow in place</w:t>
            </w:r>
          </w:p>
        </w:tc>
      </w:tr>
      <w:tr>
        <w:tc>
          <w:tcPr>
            <w:tcW w:type="dxa" w:w="2088"/>
            <w:vAlign w:val="center"/>
            <w:shd w:fill="F5F7FA"/>
          </w:tcPr>
          <w:p>
            <w:pPr>
              <w:spacing w:after="0"/>
            </w:pPr>
            <w:r/>
            <w:r>
              <w:rPr>
                <w:rFonts w:ascii="Aptos" w:hAnsi="Aptos"/>
                <w:b w:val="0"/>
                <w:sz w:val="16"/>
              </w:rPr>
              <w:t>Azure foundation</w:t>
            </w:r>
          </w:p>
        </w:tc>
        <w:tc>
          <w:tcPr>
            <w:tcW w:type="dxa" w:w="1944"/>
            <w:vAlign w:val="center"/>
            <w:shd w:fill="F5F7FA"/>
          </w:tcPr>
          <w:p>
            <w:pPr>
              <w:spacing w:after="0"/>
            </w:pPr>
            <w:r/>
            <w:r>
              <w:rPr>
                <w:rFonts w:ascii="Aptos" w:hAnsi="Aptos"/>
                <w:b w:val="0"/>
                <w:sz w:val="16"/>
              </w:rPr>
              <w:t>Complete</w:t>
            </w:r>
          </w:p>
        </w:tc>
        <w:tc>
          <w:tcPr>
            <w:tcW w:type="dxa" w:w="6480"/>
            <w:vAlign w:val="center"/>
            <w:shd w:fill="F5F7FA"/>
          </w:tcPr>
          <w:p>
            <w:pPr>
              <w:spacing w:after="0"/>
            </w:pPr>
            <w:r/>
            <w:r>
              <w:rPr>
                <w:rFonts w:ascii="Aptos" w:hAnsi="Aptos"/>
                <w:b w:val="0"/>
                <w:sz w:val="16"/>
              </w:rPr>
              <w:t>RG, managed identity, Key Vault, Log Analytics, Container Apps environment and Standard ACR created</w:t>
            </w:r>
          </w:p>
        </w:tc>
      </w:tr>
      <w:tr>
        <w:tc>
          <w:tcPr>
            <w:tcW w:type="dxa" w:w="2088"/>
            <w:vAlign w:val="center"/>
          </w:tcPr>
          <w:p>
            <w:pPr>
              <w:spacing w:after="0"/>
            </w:pPr>
            <w:r/>
            <w:r>
              <w:rPr>
                <w:rFonts w:ascii="Aptos" w:hAnsi="Aptos"/>
                <w:b w:val="0"/>
                <w:sz w:val="16"/>
              </w:rPr>
              <w:t>Container image</w:t>
            </w:r>
          </w:p>
        </w:tc>
        <w:tc>
          <w:tcPr>
            <w:tcW w:type="dxa" w:w="1944"/>
            <w:vAlign w:val="center"/>
          </w:tcPr>
          <w:p>
            <w:r>
              <w:t>Complete</w:t>
            </w:r>
          </w:p>
        </w:tc>
        <w:tc>
          <w:tcPr>
            <w:tcW w:type="dxa" w:w="6480"/>
            <w:vAlign w:val="center"/>
          </w:tcPr>
          <w:p>
            <w:r>
              <w:t>Immutable DEV4 digest verified; GitHub Actions build passed</w:t>
            </w:r>
          </w:p>
        </w:tc>
      </w:tr>
      <w:tr>
        <w:tc>
          <w:tcPr>
            <w:tcW w:type="dxa" w:w="2088"/>
            <w:vAlign w:val="center"/>
            <w:shd w:fill="F5F7FA"/>
          </w:tcPr>
          <w:p>
            <w:pPr>
              <w:spacing w:after="0"/>
            </w:pPr>
            <w:r/>
            <w:r>
              <w:rPr>
                <w:rFonts w:ascii="Aptos" w:hAnsi="Aptos"/>
                <w:b w:val="0"/>
                <w:sz w:val="16"/>
              </w:rPr>
              <w:t>Container App</w:t>
            </w:r>
          </w:p>
        </w:tc>
        <w:tc>
          <w:tcPr>
            <w:tcW w:type="dxa" w:w="1944"/>
            <w:vAlign w:val="center"/>
            <w:shd w:fill="F5F7FA"/>
          </w:tcPr>
          <w:p>
            <w:pPr>
              <w:spacing w:after="0"/>
            </w:pPr>
            <w:r/>
            <w:r>
              <w:rPr>
                <w:rFonts w:ascii="Aptos" w:hAnsi="Aptos"/>
                <w:b w:val="0"/>
                <w:sz w:val="16"/>
              </w:rPr>
              <w:t>Complete</w:t>
            </w:r>
          </w:p>
        </w:tc>
        <w:tc>
          <w:tcPr>
            <w:tcW w:type="dxa" w:w="6480"/>
            <w:vAlign w:val="center"/>
            <w:shd w:fill="F5F7FA"/>
          </w:tcPr>
          <w:p>
            <w:pPr>
              <w:spacing w:after="0"/>
            </w:pPr>
            <w:r/>
            <w:r>
              <w:rPr>
                <w:rFonts w:ascii="Aptos" w:hAnsi="Aptos"/>
                <w:b w:val="0"/>
                <w:sz w:val="16"/>
              </w:rPr>
              <w:t>DEV connector deployed; public /mcp route returned HTTPS 200</w:t>
            </w:r>
          </w:p>
        </w:tc>
      </w:tr>
      <w:tr>
        <w:tc>
          <w:tcPr>
            <w:tcW w:type="dxa" w:w="2088"/>
            <w:vAlign w:val="center"/>
          </w:tcPr>
          <w:p>
            <w:pPr>
              <w:spacing w:after="0"/>
            </w:pPr>
            <w:r/>
            <w:r>
              <w:rPr>
                <w:rFonts w:ascii="Aptos" w:hAnsi="Aptos"/>
                <w:b w:val="0"/>
                <w:sz w:val="16"/>
              </w:rPr>
              <w:t>M365 authorization</w:t>
            </w:r>
          </w:p>
        </w:tc>
        <w:tc>
          <w:tcPr>
            <w:tcW w:type="dxa" w:w="1944"/>
            <w:vAlign w:val="center"/>
          </w:tcPr>
          <w:p>
            <w:r>
              <w:t>Complete for DEV read scope</w:t>
            </w:r>
          </w:p>
        </w:tc>
        <w:tc>
          <w:tcPr>
            <w:tcW w:type="dxa" w:w="6480"/>
            <w:vAlign w:val="center"/>
          </w:tcPr>
          <w:p>
            <w:r>
              <w:t>OAuth and authenticated read-only MCP validation passed; production writes disabled</w:t>
            </w:r>
          </w:p>
        </w:tc>
      </w:tr>
      <w:tr>
        <w:tc>
          <w:tcPr>
            <w:tcW w:type="dxa" w:w="2088"/>
            <w:vAlign w:val="center"/>
            <w:shd w:fill="F5F7FA"/>
          </w:tcPr>
          <w:p>
            <w:pPr>
              <w:spacing w:after="0"/>
            </w:pPr>
            <w:r/>
            <w:r>
              <w:rPr>
                <w:rFonts w:ascii="Aptos" w:hAnsi="Aptos"/>
                <w:b w:val="0"/>
                <w:sz w:val="16"/>
              </w:rPr>
              <w:t>Microsoft Lists</w:t>
            </w:r>
          </w:p>
        </w:tc>
        <w:tc>
          <w:tcPr>
            <w:tcW w:type="dxa" w:w="1944"/>
            <w:vAlign w:val="center"/>
            <w:shd w:fill="F5F7FA"/>
          </w:tcPr>
          <w:p>
            <w:r>
              <w:t>Defined, not deployed</w:t>
            </w:r>
          </w:p>
        </w:tc>
        <w:tc>
          <w:tcPr>
            <w:tcW w:type="dxa" w:w="6480"/>
            <w:vAlign w:val="center"/>
            <w:shd w:fill="F5F7FA"/>
          </w:tcPr>
          <w:p>
            <w:r>
              <w:t>Seven-list plan blocked by missing StudyMaster lookup target</w:t>
            </w:r>
          </w:p>
        </w:tc>
      </w:tr>
      <w:tr>
        <w:tc>
          <w:tcPr>
            <w:tcW w:type="dxa" w:w="2088"/>
            <w:vAlign w:val="center"/>
          </w:tcPr>
          <w:p>
            <w:pPr>
              <w:spacing w:after="0"/>
            </w:pPr>
            <w:r/>
            <w:r>
              <w:rPr>
                <w:rFonts w:ascii="Aptos" w:hAnsi="Aptos"/>
                <w:b w:val="0"/>
                <w:sz w:val="16"/>
              </w:rPr>
              <w:t>Power Apps</w:t>
            </w:r>
          </w:p>
        </w:tc>
        <w:tc>
          <w:tcPr>
            <w:tcW w:type="dxa" w:w="1944"/>
            <w:vAlign w:val="center"/>
          </w:tcPr>
          <w:p>
            <w:pPr>
              <w:spacing w:after="0"/>
            </w:pPr>
            <w:r/>
            <w:r>
              <w:rPr>
                <w:rFonts w:ascii="Aptos" w:hAnsi="Aptos"/>
                <w:b w:val="0"/>
                <w:sz w:val="16"/>
              </w:rPr>
              <w:t>Not deployed</w:t>
            </w:r>
          </w:p>
        </w:tc>
        <w:tc>
          <w:tcPr>
            <w:tcW w:type="dxa" w:w="6480"/>
            <w:vAlign w:val="center"/>
          </w:tcPr>
          <w:p>
            <w:pPr>
              <w:spacing w:after="0"/>
            </w:pPr>
            <w:r/>
            <w:r>
              <w:rPr>
                <w:rFonts w:ascii="Aptos" w:hAnsi="Aptos"/>
                <w:b w:val="0"/>
                <w:sz w:val="16"/>
              </w:rPr>
              <w:t>Design artifacts only</w:t>
            </w:r>
          </w:p>
        </w:tc>
      </w:tr>
      <w:tr>
        <w:tc>
          <w:tcPr>
            <w:tcW w:type="dxa" w:w="2088"/>
            <w:vAlign w:val="center"/>
            <w:shd w:fill="F5F7FA"/>
          </w:tcPr>
          <w:p>
            <w:pPr>
              <w:spacing w:after="0"/>
            </w:pPr>
            <w:r/>
            <w:r>
              <w:rPr>
                <w:rFonts w:ascii="Aptos" w:hAnsi="Aptos"/>
                <w:b w:val="0"/>
                <w:sz w:val="16"/>
              </w:rPr>
              <w:t>Power Automate</w:t>
            </w:r>
          </w:p>
        </w:tc>
        <w:tc>
          <w:tcPr>
            <w:tcW w:type="dxa" w:w="1944"/>
            <w:vAlign w:val="center"/>
            <w:shd w:fill="F5F7FA"/>
          </w:tcPr>
          <w:p>
            <w:pPr>
              <w:spacing w:after="0"/>
            </w:pPr>
            <w:r/>
            <w:r>
              <w:rPr>
                <w:rFonts w:ascii="Aptos" w:hAnsi="Aptos"/>
                <w:b w:val="0"/>
                <w:sz w:val="16"/>
              </w:rPr>
              <w:t>Not deployed</w:t>
            </w:r>
          </w:p>
        </w:tc>
        <w:tc>
          <w:tcPr>
            <w:tcW w:type="dxa" w:w="6480"/>
            <w:vAlign w:val="center"/>
            <w:shd w:fill="F5F7FA"/>
          </w:tcPr>
          <w:p>
            <w:pPr>
              <w:spacing w:after="0"/>
            </w:pPr>
            <w:r/>
            <w:r>
              <w:rPr>
                <w:rFonts w:ascii="Aptos" w:hAnsi="Aptos"/>
                <w:b w:val="0"/>
                <w:sz w:val="16"/>
              </w:rPr>
              <w:t>Solution manifests/tool contracts present; flows not imported</w:t>
            </w:r>
          </w:p>
        </w:tc>
      </w:tr>
      <w:tr>
        <w:tc>
          <w:tcPr>
            <w:tcW w:type="dxa" w:w="2088"/>
            <w:vAlign w:val="center"/>
          </w:tcPr>
          <w:p>
            <w:pPr>
              <w:spacing w:after="0"/>
            </w:pPr>
            <w:r/>
            <w:r>
              <w:rPr>
                <w:rFonts w:ascii="Aptos" w:hAnsi="Aptos"/>
                <w:b w:val="0"/>
                <w:sz w:val="16"/>
              </w:rPr>
              <w:t>Production</w:t>
            </w:r>
          </w:p>
        </w:tc>
        <w:tc>
          <w:tcPr>
            <w:tcW w:type="dxa" w:w="1944"/>
            <w:vAlign w:val="center"/>
          </w:tcPr>
          <w:p>
            <w:pPr>
              <w:spacing w:after="0"/>
            </w:pPr>
            <w:r/>
            <w:r>
              <w:rPr>
                <w:rFonts w:ascii="Aptos" w:hAnsi="Aptos"/>
                <w:b w:val="0"/>
                <w:sz w:val="16"/>
              </w:rPr>
              <w:t>Not started</w:t>
            </w:r>
          </w:p>
        </w:tc>
        <w:tc>
          <w:tcPr>
            <w:tcW w:type="dxa" w:w="6480"/>
            <w:vAlign w:val="center"/>
          </w:tcPr>
          <w:p>
            <w:pPr>
              <w:spacing w:after="0"/>
            </w:pPr>
            <w:r/>
            <w:r>
              <w:rPr>
                <w:rFonts w:ascii="Aptos" w:hAnsi="Aptos"/>
                <w:b w:val="0"/>
                <w:sz w:val="16"/>
              </w:rPr>
              <w:t>Production writes disabled; no production structure or data changed</w:t>
            </w:r>
          </w:p>
        </w:tc>
      </w:tr>
    </w:tbl>
    <w:p>
      <w:pPr>
        <w:spacing w:after="0"/>
      </w:pPr>
    </w:p>
    <w:p>
      <w:pPr>
        <w:pStyle w:val="Heading1"/>
      </w:pPr>
      <w:r>
        <w:t>3. Exact objects created or changed</w:t>
      </w:r>
    </w:p>
    <w:p>
      <w:pPr>
        <w:pStyle w:val="Heading2"/>
      </w:pPr>
      <w:r>
        <w:t>Azure / Entra / SharePoint</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160"/>
            <w:vAlign w:val="center"/>
            <w:shd w:fill="17365D"/>
          </w:tcPr>
          <w:p>
            <w:pPr>
              <w:spacing w:after="0"/>
            </w:pPr>
            <w:r/>
            <w:r>
              <w:rPr>
                <w:rFonts w:ascii="Aptos" w:hAnsi="Aptos"/>
                <w:b/>
                <w:color w:val="FFFFFF"/>
                <w:sz w:val="17"/>
              </w:rPr>
              <w:t>Type</w:t>
            </w:r>
          </w:p>
        </w:tc>
        <w:tc>
          <w:tcPr>
            <w:tcW w:type="dxa" w:w="6336"/>
            <w:vAlign w:val="center"/>
            <w:shd w:fill="17365D"/>
          </w:tcPr>
          <w:p>
            <w:pPr>
              <w:spacing w:after="0"/>
            </w:pPr>
            <w:r/>
            <w:r>
              <w:rPr>
                <w:rFonts w:ascii="Aptos" w:hAnsi="Aptos"/>
                <w:b/>
                <w:color w:val="FFFFFF"/>
                <w:sz w:val="17"/>
              </w:rPr>
              <w:t>Exact name / identifier</w:t>
            </w:r>
          </w:p>
        </w:tc>
        <w:tc>
          <w:tcPr>
            <w:tcW w:type="dxa" w:w="2016"/>
            <w:vAlign w:val="center"/>
            <w:shd w:fill="17365D"/>
          </w:tcPr>
          <w:p>
            <w:pPr>
              <w:spacing w:after="0"/>
            </w:pPr>
            <w:r/>
            <w:r>
              <w:rPr>
                <w:rFonts w:ascii="Aptos" w:hAnsi="Aptos"/>
                <w:b/>
                <w:color w:val="FFFFFF"/>
                <w:sz w:val="17"/>
              </w:rPr>
              <w:t>State</w:t>
            </w:r>
          </w:p>
        </w:tc>
      </w:tr>
      <w:tr>
        <w:tc>
          <w:tcPr>
            <w:tcW w:type="dxa" w:w="2160"/>
            <w:vAlign w:val="center"/>
          </w:tcPr>
          <w:p>
            <w:pPr>
              <w:spacing w:after="0"/>
            </w:pPr>
            <w:r/>
            <w:r>
              <w:rPr>
                <w:rFonts w:ascii="Aptos" w:hAnsi="Aptos"/>
                <w:b w:val="0"/>
                <w:sz w:val="16"/>
              </w:rPr>
              <w:t>Resource group</w:t>
            </w:r>
          </w:p>
        </w:tc>
        <w:tc>
          <w:tcPr>
            <w:tcW w:type="dxa" w:w="6336"/>
            <w:vAlign w:val="center"/>
          </w:tcPr>
          <w:p>
            <w:pPr>
              <w:spacing w:after="0"/>
            </w:pPr>
            <w:r/>
            <w:r>
              <w:rPr>
                <w:rFonts w:ascii="Aptos" w:hAnsi="Aptos"/>
                <w:b w:val="0"/>
                <w:sz w:val="16"/>
              </w:rPr>
              <w:t>rg-trident-m365-mcp-dev</w:t>
            </w:r>
          </w:p>
        </w:tc>
        <w:tc>
          <w:tcPr>
            <w:tcW w:type="dxa" w:w="2016"/>
            <w:vAlign w:val="center"/>
          </w:tcPr>
          <w:p>
            <w:pPr>
              <w:spacing w:after="0"/>
            </w:pPr>
            <w:r/>
            <w:r>
              <w:rPr>
                <w:rFonts w:ascii="Aptos" w:hAnsi="Aptos"/>
                <w:b w:val="0"/>
                <w:sz w:val="16"/>
              </w:rPr>
              <w:t>Created; South Africa North</w:t>
            </w:r>
          </w:p>
        </w:tc>
      </w:tr>
      <w:tr>
        <w:tc>
          <w:tcPr>
            <w:tcW w:type="dxa" w:w="2160"/>
            <w:vAlign w:val="center"/>
            <w:shd w:fill="F5F7FA"/>
          </w:tcPr>
          <w:p>
            <w:pPr>
              <w:spacing w:after="0"/>
            </w:pPr>
            <w:r/>
            <w:r>
              <w:rPr>
                <w:rFonts w:ascii="Aptos" w:hAnsi="Aptos"/>
                <w:b w:val="0"/>
                <w:sz w:val="16"/>
              </w:rPr>
              <w:t>Managed identity</w:t>
            </w:r>
          </w:p>
        </w:tc>
        <w:tc>
          <w:tcPr>
            <w:tcW w:type="dxa" w:w="6336"/>
            <w:vAlign w:val="center"/>
            <w:shd w:fill="F5F7FA"/>
          </w:tcPr>
          <w:p>
            <w:pPr>
              <w:spacing w:after="0"/>
            </w:pPr>
            <w:r/>
            <w:r>
              <w:rPr>
                <w:rFonts w:ascii="Aptos" w:hAnsi="Aptos"/>
                <w:b w:val="0"/>
                <w:sz w:val="16"/>
              </w:rPr>
              <w:t>trident-m365-mcp-dev-id</w:t>
            </w:r>
          </w:p>
        </w:tc>
        <w:tc>
          <w:tcPr>
            <w:tcW w:type="dxa" w:w="2016"/>
            <w:vAlign w:val="center"/>
            <w:shd w:fill="F5F7FA"/>
          </w:tcPr>
          <w:p>
            <w:pPr>
              <w:spacing w:after="0"/>
            </w:pPr>
            <w:r/>
            <w:r>
              <w:rPr>
                <w:rFonts w:ascii="Aptos" w:hAnsi="Aptos"/>
                <w:b w:val="0"/>
                <w:sz w:val="16"/>
              </w:rPr>
              <w:t>Created</w:t>
            </w:r>
          </w:p>
        </w:tc>
      </w:tr>
      <w:tr>
        <w:tc>
          <w:tcPr>
            <w:tcW w:type="dxa" w:w="2160"/>
            <w:vAlign w:val="center"/>
          </w:tcPr>
          <w:p>
            <w:pPr>
              <w:spacing w:after="0"/>
            </w:pPr>
            <w:r/>
            <w:r>
              <w:rPr>
                <w:rFonts w:ascii="Aptos" w:hAnsi="Aptos"/>
                <w:b w:val="0"/>
                <w:sz w:val="16"/>
              </w:rPr>
              <w:t>Key Vault</w:t>
            </w:r>
          </w:p>
        </w:tc>
        <w:tc>
          <w:tcPr>
            <w:tcW w:type="dxa" w:w="6336"/>
            <w:vAlign w:val="center"/>
          </w:tcPr>
          <w:p>
            <w:pPr>
              <w:spacing w:after="0"/>
            </w:pPr>
            <w:r/>
            <w:r>
              <w:rPr>
                <w:rFonts w:ascii="Aptos" w:hAnsi="Aptos"/>
                <w:b w:val="0"/>
                <w:sz w:val="16"/>
              </w:rPr>
              <w:t>tcm365devu63izytfmdo6i</w:t>
            </w:r>
          </w:p>
        </w:tc>
        <w:tc>
          <w:tcPr>
            <w:tcW w:type="dxa" w:w="2016"/>
            <w:vAlign w:val="center"/>
          </w:tcPr>
          <w:p>
            <w:pPr>
              <w:spacing w:after="0"/>
            </w:pPr>
            <w:r/>
            <w:r>
              <w:rPr>
                <w:rFonts w:ascii="Aptos" w:hAnsi="Aptos"/>
                <w:b w:val="0"/>
                <w:sz w:val="16"/>
              </w:rPr>
              <w:t>Created</w:t>
            </w:r>
          </w:p>
        </w:tc>
      </w:tr>
      <w:tr>
        <w:tc>
          <w:tcPr>
            <w:tcW w:type="dxa" w:w="2160"/>
            <w:vAlign w:val="center"/>
            <w:shd w:fill="F5F7FA"/>
          </w:tcPr>
          <w:p>
            <w:pPr>
              <w:spacing w:after="0"/>
            </w:pPr>
            <w:r/>
            <w:r>
              <w:rPr>
                <w:rFonts w:ascii="Aptos" w:hAnsi="Aptos"/>
                <w:b w:val="0"/>
                <w:sz w:val="16"/>
              </w:rPr>
              <w:t>Log Analytics</w:t>
            </w:r>
          </w:p>
        </w:tc>
        <w:tc>
          <w:tcPr>
            <w:tcW w:type="dxa" w:w="6336"/>
            <w:vAlign w:val="center"/>
            <w:shd w:fill="F5F7FA"/>
          </w:tcPr>
          <w:p>
            <w:pPr>
              <w:spacing w:after="0"/>
            </w:pPr>
            <w:r/>
            <w:r>
              <w:rPr>
                <w:rFonts w:ascii="Aptos" w:hAnsi="Aptos"/>
                <w:b w:val="0"/>
                <w:sz w:val="16"/>
              </w:rPr>
              <w:t>trident-m365-mcp-dev-logs</w:t>
            </w:r>
          </w:p>
        </w:tc>
        <w:tc>
          <w:tcPr>
            <w:tcW w:type="dxa" w:w="2016"/>
            <w:vAlign w:val="center"/>
            <w:shd w:fill="F5F7FA"/>
          </w:tcPr>
          <w:p>
            <w:pPr>
              <w:spacing w:after="0"/>
            </w:pPr>
            <w:r/>
            <w:r>
              <w:rPr>
                <w:rFonts w:ascii="Aptos" w:hAnsi="Aptos"/>
                <w:b w:val="0"/>
                <w:sz w:val="16"/>
              </w:rPr>
              <w:t>Created</w:t>
            </w:r>
          </w:p>
        </w:tc>
      </w:tr>
      <w:tr>
        <w:tc>
          <w:tcPr>
            <w:tcW w:type="dxa" w:w="2160"/>
            <w:vAlign w:val="center"/>
          </w:tcPr>
          <w:p>
            <w:pPr>
              <w:spacing w:after="0"/>
            </w:pPr>
            <w:r/>
            <w:r>
              <w:rPr>
                <w:rFonts w:ascii="Aptos" w:hAnsi="Aptos"/>
                <w:b w:val="0"/>
                <w:sz w:val="16"/>
              </w:rPr>
              <w:t>Container Apps environment</w:t>
            </w:r>
          </w:p>
        </w:tc>
        <w:tc>
          <w:tcPr>
            <w:tcW w:type="dxa" w:w="6336"/>
            <w:vAlign w:val="center"/>
          </w:tcPr>
          <w:p>
            <w:pPr>
              <w:spacing w:after="0"/>
            </w:pPr>
            <w:r/>
            <w:r>
              <w:rPr>
                <w:rFonts w:ascii="Aptos" w:hAnsi="Aptos"/>
                <w:b w:val="0"/>
                <w:sz w:val="16"/>
              </w:rPr>
              <w:t>trident-m365-mcp-dev-env</w:t>
            </w:r>
          </w:p>
        </w:tc>
        <w:tc>
          <w:tcPr>
            <w:tcW w:type="dxa" w:w="2016"/>
            <w:vAlign w:val="center"/>
          </w:tcPr>
          <w:p>
            <w:pPr>
              <w:spacing w:after="0"/>
            </w:pPr>
            <w:r/>
            <w:r>
              <w:rPr>
                <w:rFonts w:ascii="Aptos" w:hAnsi="Aptos"/>
                <w:b w:val="0"/>
                <w:sz w:val="16"/>
              </w:rPr>
              <w:t>Created</w:t>
            </w:r>
          </w:p>
        </w:tc>
      </w:tr>
      <w:tr>
        <w:tc>
          <w:tcPr>
            <w:tcW w:type="dxa" w:w="2160"/>
            <w:vAlign w:val="center"/>
            <w:shd w:fill="F5F7FA"/>
          </w:tcPr>
          <w:p>
            <w:pPr>
              <w:spacing w:after="0"/>
            </w:pPr>
            <w:r/>
            <w:r>
              <w:rPr>
                <w:rFonts w:ascii="Aptos" w:hAnsi="Aptos"/>
                <w:b w:val="0"/>
                <w:sz w:val="16"/>
              </w:rPr>
              <w:t>Container App</w:t>
            </w:r>
          </w:p>
        </w:tc>
        <w:tc>
          <w:tcPr>
            <w:tcW w:type="dxa" w:w="6336"/>
            <w:vAlign w:val="center"/>
            <w:shd w:fill="F5F7FA"/>
          </w:tcPr>
          <w:p>
            <w:pPr>
              <w:spacing w:after="0"/>
            </w:pPr>
            <w:r/>
            <w:r>
              <w:rPr>
                <w:rFonts w:ascii="Aptos" w:hAnsi="Aptos"/>
                <w:b w:val="0"/>
                <w:sz w:val="16"/>
              </w:rPr>
              <w:t>trident-m365-mcp-dev</w:t>
            </w:r>
          </w:p>
        </w:tc>
        <w:tc>
          <w:tcPr>
            <w:tcW w:type="dxa" w:w="2016"/>
            <w:vAlign w:val="center"/>
            <w:shd w:fill="F5F7FA"/>
          </w:tcPr>
          <w:p>
            <w:r>
              <w:t>DEV4 revision active; public DEV FQDN active</w:t>
            </w:r>
          </w:p>
        </w:tc>
      </w:tr>
      <w:tr>
        <w:tc>
          <w:tcPr>
            <w:tcW w:type="dxa" w:w="2160"/>
            <w:vAlign w:val="center"/>
          </w:tcPr>
          <w:p>
            <w:pPr>
              <w:spacing w:after="0"/>
            </w:pPr>
            <w:r/>
            <w:r>
              <w:rPr>
                <w:rFonts w:ascii="Aptos" w:hAnsi="Aptos"/>
                <w:b w:val="0"/>
                <w:sz w:val="16"/>
              </w:rPr>
              <w:t>Container Registry</w:t>
            </w:r>
          </w:p>
        </w:tc>
        <w:tc>
          <w:tcPr>
            <w:tcW w:type="dxa" w:w="6336"/>
            <w:vAlign w:val="center"/>
          </w:tcPr>
          <w:p>
            <w:pPr>
              <w:spacing w:after="0"/>
            </w:pPr>
            <w:r/>
            <w:r>
              <w:rPr>
                <w:rFonts w:ascii="Aptos" w:hAnsi="Aptos"/>
                <w:b w:val="0"/>
                <w:sz w:val="16"/>
              </w:rPr>
              <w:t>tcm365devu63izytfmdo6i</w:t>
            </w:r>
          </w:p>
        </w:tc>
        <w:tc>
          <w:tcPr>
            <w:tcW w:type="dxa" w:w="2016"/>
            <w:vAlign w:val="center"/>
          </w:tcPr>
          <w:p>
            <w:pPr>
              <w:spacing w:after="0"/>
            </w:pPr>
            <w:r/>
            <w:r>
              <w:rPr>
                <w:rFonts w:ascii="Aptos" w:hAnsi="Aptos"/>
                <w:b w:val="0"/>
                <w:sz w:val="16"/>
              </w:rPr>
              <w:t>Created; Standard</w:t>
            </w:r>
          </w:p>
        </w:tc>
      </w:tr>
      <w:tr>
        <w:tc>
          <w:tcPr>
            <w:tcW w:type="dxa" w:w="2160"/>
            <w:vAlign w:val="center"/>
            <w:shd w:fill="F5F7FA"/>
          </w:tcPr>
          <w:p>
            <w:pPr>
              <w:spacing w:after="0"/>
            </w:pPr>
            <w:r/>
            <w:r>
              <w:rPr>
                <w:rFonts w:ascii="Aptos" w:hAnsi="Aptos"/>
                <w:b w:val="0"/>
                <w:sz w:val="16"/>
              </w:rPr>
              <w:t>Connector app</w:t>
            </w:r>
          </w:p>
        </w:tc>
        <w:tc>
          <w:tcPr>
            <w:tcW w:type="dxa" w:w="6336"/>
            <w:vAlign w:val="center"/>
            <w:shd w:fill="F5F7FA"/>
          </w:tcPr>
          <w:p>
            <w:pPr>
              <w:spacing w:after="0"/>
            </w:pPr>
            <w:r/>
            <w:r>
              <w:rPr>
                <w:rFonts w:ascii="Aptos" w:hAnsi="Aptos"/>
                <w:b w:val="0"/>
                <w:sz w:val="16"/>
              </w:rPr>
              <w:t>Trident-M365-MCP / 41510629-e0ae-4126-8100-4d755b1496f6</w:t>
            </w:r>
          </w:p>
        </w:tc>
        <w:tc>
          <w:tcPr>
            <w:tcW w:type="dxa" w:w="2016"/>
            <w:vAlign w:val="center"/>
            <w:shd w:fill="F5F7FA"/>
          </w:tcPr>
          <w:p>
            <w:pPr>
              <w:spacing w:after="0"/>
            </w:pPr>
            <w:r/>
            <w:r>
              <w:rPr>
                <w:rFonts w:ascii="Aptos" w:hAnsi="Aptos"/>
                <w:b w:val="0"/>
                <w:sz w:val="16"/>
              </w:rPr>
              <w:t>Registered</w:t>
            </w:r>
          </w:p>
        </w:tc>
      </w:tr>
      <w:tr>
        <w:tc>
          <w:tcPr>
            <w:tcW w:type="dxa" w:w="2160"/>
            <w:vAlign w:val="center"/>
          </w:tcPr>
          <w:p>
            <w:pPr>
              <w:spacing w:after="0"/>
            </w:pPr>
            <w:r/>
            <w:r>
              <w:rPr>
                <w:rFonts w:ascii="Aptos" w:hAnsi="Aptos"/>
                <w:b w:val="0"/>
                <w:sz w:val="16"/>
              </w:rPr>
              <w:t>Provisioner app</w:t>
            </w:r>
          </w:p>
        </w:tc>
        <w:tc>
          <w:tcPr>
            <w:tcW w:type="dxa" w:w="6336"/>
            <w:vAlign w:val="center"/>
          </w:tcPr>
          <w:p>
            <w:pPr>
              <w:spacing w:after="0"/>
            </w:pPr>
            <w:r/>
            <w:r>
              <w:rPr>
                <w:rFonts w:ascii="Aptos" w:hAnsi="Aptos"/>
                <w:b w:val="0"/>
                <w:sz w:val="16"/>
              </w:rPr>
              <w:t>Trident-M365-Provisioner / ff47a62f-3546-4038-be00-1bfda40d7bab</w:t>
            </w:r>
          </w:p>
        </w:tc>
        <w:tc>
          <w:tcPr>
            <w:tcW w:type="dxa" w:w="2016"/>
            <w:vAlign w:val="center"/>
          </w:tcPr>
          <w:p>
            <w:pPr>
              <w:spacing w:after="0"/>
            </w:pPr>
            <w:r/>
            <w:r>
              <w:rPr>
                <w:rFonts w:ascii="Aptos" w:hAnsi="Aptos"/>
                <w:b w:val="0"/>
                <w:sz w:val="16"/>
              </w:rPr>
              <w:t>Registered; Sites.Selected</w:t>
            </w:r>
          </w:p>
        </w:tc>
      </w:tr>
      <w:tr>
        <w:tc>
          <w:tcPr>
            <w:tcW w:type="dxa" w:w="2160"/>
            <w:vAlign w:val="center"/>
            <w:shd w:fill="F5F7FA"/>
          </w:tcPr>
          <w:p>
            <w:pPr>
              <w:spacing w:after="0"/>
            </w:pPr>
            <w:r/>
            <w:r>
              <w:rPr>
                <w:rFonts w:ascii="Aptos" w:hAnsi="Aptos"/>
                <w:b w:val="0"/>
                <w:sz w:val="16"/>
              </w:rPr>
              <w:t>DEV site</w:t>
            </w:r>
          </w:p>
        </w:tc>
        <w:tc>
          <w:tcPr>
            <w:tcW w:type="dxa" w:w="6336"/>
            <w:vAlign w:val="center"/>
            <w:shd w:fill="F5F7FA"/>
          </w:tcPr>
          <w:p>
            <w:pPr>
              <w:spacing w:after="0"/>
            </w:pPr>
            <w:r/>
            <w:r>
              <w:rPr>
                <w:rFonts w:ascii="Aptos" w:hAnsi="Aptos"/>
                <w:b w:val="0"/>
                <w:sz w:val="16"/>
              </w:rPr>
              <w:t>https://tridentclinical.sharepoint.com/sites/ClinicalOperationsDEV</w:t>
            </w:r>
          </w:p>
        </w:tc>
        <w:tc>
          <w:tcPr>
            <w:tcW w:type="dxa" w:w="2016"/>
            <w:vAlign w:val="center"/>
            <w:shd w:fill="F5F7FA"/>
          </w:tcPr>
          <w:p>
            <w:pPr>
              <w:spacing w:after="0"/>
            </w:pPr>
            <w:r/>
            <w:r>
              <w:rPr>
                <w:rFonts w:ascii="Aptos" w:hAnsi="Aptos"/>
                <w:b w:val="0"/>
                <w:sz w:val="16"/>
              </w:rPr>
              <w:t>Site-scoped fullcontrol granted to Provisioner</w:t>
            </w:r>
          </w:p>
        </w:tc>
      </w:tr>
      <w:tr>
        <w:tc>
          <w:tcPr>
            <w:tcW w:type="dxa" w:w="2160"/>
            <w:vAlign w:val="center"/>
          </w:tcPr>
          <w:p>
            <w:pPr>
              <w:spacing w:after="0"/>
            </w:pPr>
            <w:r/>
            <w:r>
              <w:rPr>
                <w:rFonts w:ascii="Aptos" w:hAnsi="Aptos"/>
                <w:b w:val="0"/>
                <w:sz w:val="16"/>
              </w:rPr>
              <w:t>GitHub OIDC FIC</w:t>
            </w:r>
          </w:p>
        </w:tc>
        <w:tc>
          <w:tcPr>
            <w:tcW w:type="dxa" w:w="6336"/>
            <w:vAlign w:val="center"/>
          </w:tcPr>
          <w:p>
            <w:pPr>
              <w:spacing w:after="0"/>
            </w:pPr>
            <w:r/>
            <w:r>
              <w:rPr>
                <w:rFonts w:ascii="Aptos" w:hAnsi="Aptos"/>
                <w:b w:val="0"/>
                <w:sz w:val="16"/>
              </w:rPr>
              <w:t>github-main-id-bound</w:t>
            </w:r>
          </w:p>
        </w:tc>
        <w:tc>
          <w:tcPr>
            <w:tcW w:type="dxa" w:w="2016"/>
            <w:vAlign w:val="center"/>
          </w:tcPr>
          <w:p>
            <w:pPr>
              <w:spacing w:after="0"/>
            </w:pPr>
            <w:r/>
            <w:r>
              <w:rPr>
                <w:rFonts w:ascii="Aptos" w:hAnsi="Aptos"/>
                <w:b w:val="0"/>
                <w:sz w:val="16"/>
              </w:rPr>
              <w:t>Created for exact main-branch subject</w:t>
            </w:r>
          </w:p>
        </w:tc>
      </w:tr>
      <w:tr>
        <w:tc>
          <w:tcPr>
            <w:tcW w:type="dxa" w:w="2160"/>
            <w:vAlign w:val="center"/>
            <w:shd w:fill="F5F7FA"/>
          </w:tcPr>
          <w:p>
            <w:pPr>
              <w:spacing w:after="0"/>
            </w:pPr>
            <w:r/>
            <w:r>
              <w:rPr>
                <w:rFonts w:ascii="Aptos" w:hAnsi="Aptos"/>
                <w:b w:val="0"/>
                <w:sz w:val="16"/>
              </w:rPr>
              <w:t>Runtime ACR role</w:t>
            </w:r>
          </w:p>
        </w:tc>
        <w:tc>
          <w:tcPr>
            <w:tcW w:type="dxa" w:w="6336"/>
            <w:vAlign w:val="center"/>
            <w:shd w:fill="F5F7FA"/>
          </w:tcPr>
          <w:p>
            <w:pPr>
              <w:spacing w:after="0"/>
            </w:pPr>
            <w:r/>
            <w:r>
              <w:rPr>
                <w:rFonts w:ascii="Aptos" w:hAnsi="Aptos"/>
                <w:b w:val="0"/>
                <w:sz w:val="16"/>
              </w:rPr>
              <w:t>trident-m365-mcp-dev-id / AcrPull</w:t>
            </w:r>
          </w:p>
        </w:tc>
        <w:tc>
          <w:tcPr>
            <w:tcW w:type="dxa" w:w="2016"/>
            <w:vAlign w:val="center"/>
            <w:shd w:fill="F5F7FA"/>
          </w:tcPr>
          <w:p>
            <w:pPr>
              <w:spacing w:after="0"/>
            </w:pPr>
            <w:r/>
            <w:r>
              <w:rPr>
                <w:rFonts w:ascii="Aptos" w:hAnsi="Aptos"/>
                <w:b w:val="0"/>
                <w:sz w:val="16"/>
              </w:rPr>
              <w:t>Verified; temporary AcrPush removed</w:t>
            </w:r>
          </w:p>
        </w:tc>
      </w:tr>
      <w:tr>
        <w:tc>
          <w:tcPr>
            <w:tcW w:type="dxa" w:w="2160"/>
            <w:vAlign w:val="center"/>
          </w:tcPr>
          <w:p>
            <w:pPr>
              <w:spacing w:after="0"/>
            </w:pPr>
            <w:r/>
            <w:r>
              <w:rPr>
                <w:rFonts w:ascii="Aptos" w:hAnsi="Aptos"/>
                <w:b w:val="0"/>
                <w:sz w:val="16"/>
              </w:rPr>
              <w:t>Builder identity</w:t>
            </w:r>
          </w:p>
        </w:tc>
        <w:tc>
          <w:tcPr>
            <w:tcW w:type="dxa" w:w="6336"/>
            <w:vAlign w:val="center"/>
          </w:tcPr>
          <w:p>
            <w:pPr>
              <w:spacing w:after="0"/>
            </w:pPr>
            <w:r/>
            <w:r>
              <w:rPr>
                <w:rFonts w:ascii="Aptos" w:hAnsi="Aptos"/>
                <w:b w:val="0"/>
                <w:sz w:val="16"/>
              </w:rPr>
              <w:t>trident-m365-mcp-dev-builder-id / f6c4a477-eca0-42ec-b20d-b8a5533cf609</w:t>
            </w:r>
          </w:p>
        </w:tc>
        <w:tc>
          <w:tcPr>
            <w:tcW w:type="dxa" w:w="2016"/>
            <w:vAlign w:val="center"/>
          </w:tcPr>
          <w:p>
            <w:pPr>
              <w:spacing w:after="0"/>
            </w:pPr>
            <w:r/>
            <w:r>
              <w:rPr>
                <w:rFonts w:ascii="Aptos" w:hAnsi="Aptos"/>
                <w:b w:val="0"/>
                <w:sz w:val="16"/>
              </w:rPr>
              <w:t>Created; AcrPush only; main-branch OIDC configured</w:t>
            </w:r>
          </w:p>
        </w:tc>
      </w:tr>
      <w:tr>
        <w:tc>
          <w:tcPr>
            <w:tcW w:type="dxa" w:w="3456"/>
          </w:tcPr>
          <w:p>
            <w:r>
              <w:t>Runtime SharePoint permission</w:t>
            </w:r>
          </w:p>
        </w:tc>
        <w:tc>
          <w:tcPr>
            <w:tcW w:type="dxa" w:w="3456"/>
          </w:tcPr>
          <w:p>
            <w:r>
              <w:t>trident-m365-mcp-dev-id / 50ac937e-dd8e-4cd6-884b-d646f4b2956d</w:t>
            </w:r>
          </w:p>
        </w:tc>
        <w:tc>
          <w:tcPr>
            <w:tcW w:type="dxa" w:w="3456"/>
          </w:tcPr>
          <w:p>
            <w:r>
              <w:t>Sites.Selected read on ClinicalOperationsDEV only; AZURE_CLIENT_ID now pinned</w:t>
            </w:r>
          </w:p>
        </w:tc>
      </w:tr>
      <w:tr>
        <w:tc>
          <w:tcPr>
            <w:tcW w:type="dxa" w:w="3456"/>
          </w:tcPr>
          <w:p>
            <w:r>
              <w:t>DEV4 revision</w:t>
            </w:r>
          </w:p>
        </w:tc>
        <w:tc>
          <w:tcPr>
            <w:tcW w:type="dxa" w:w="3456"/>
          </w:tcPr>
          <w:p>
            <w:r>
              <w:t>trident-m365-mcp-dev--dev4identity</w:t>
            </w:r>
          </w:p>
        </w:tc>
        <w:tc>
          <w:tcPr>
            <w:tcW w:type="dxa" w:w="3456"/>
          </w:tcPr>
          <w:p>
            <w:r>
              <w:t>Running; 100% traffic; immutable digest sha256:5ee8bca8...</w:t>
            </w:r>
          </w:p>
        </w:tc>
      </w:tr>
      <w:tr>
        <w:tc>
          <w:tcPr>
            <w:tcW w:type="dxa" w:w="3456"/>
          </w:tcPr>
          <w:p>
            <w:r>
              <w:t>Source pull request</w:t>
            </w:r>
          </w:p>
        </w:tc>
        <w:tc>
          <w:tcPr>
            <w:tcW w:type="dxa" w:w="3456"/>
          </w:tcPr>
          <w:p>
            <w:r>
              <w:t>github.com/mebrahimessop-pixel/trident-clinical-m365-connector/pull/1</w:t>
            </w:r>
          </w:p>
        </w:tc>
        <w:tc>
          <w:tcPr>
            <w:tcW w:type="dxa" w:w="3456"/>
          </w:tcPr>
          <w:p>
            <w:r>
              <w:t>Draft; GitHub Validate passed</w:t>
            </w:r>
          </w:p>
        </w:tc>
      </w:tr>
    </w:tbl>
    <w:p>
      <w:pPr>
        <w:spacing w:after="0"/>
      </w:pPr>
    </w:p>
    <w:p>
      <w:pPr>
        <w:pStyle w:val="Heading2"/>
      </w:pPr>
      <w:r>
        <w:t>Repository files</w:t>
      </w:r>
    </w:p>
    <w:tbl>
      <w:tblPr>
        <w:tblStyle w:val="TableGrid"/>
        <w:tblW w:type="auto" w:w="0"/>
        <w:jc w:val="center"/>
        <w:tblLayout w:type="fixed"/>
        <w:tblLook w:firstColumn="1" w:firstRow="1" w:lastColumn="0" w:lastRow="0" w:noHBand="0" w:noVBand="1" w:val="04A0"/>
      </w:tblPr>
      <w:tblGrid>
        <w:gridCol w:w="5184"/>
        <w:gridCol w:w="5184"/>
      </w:tblGrid>
      <w:tr>
        <w:tc>
          <w:tcPr>
            <w:tcW w:type="dxa" w:w="4608"/>
            <w:vAlign w:val="center"/>
            <w:shd w:fill="17365D"/>
          </w:tcPr>
          <w:p>
            <w:pPr>
              <w:spacing w:after="0"/>
            </w:pPr>
            <w:r/>
            <w:r>
              <w:rPr>
                <w:rFonts w:ascii="Aptos" w:hAnsi="Aptos"/>
                <w:b/>
                <w:color w:val="FFFFFF"/>
                <w:sz w:val="17"/>
              </w:rPr>
              <w:t>Exact path</w:t>
            </w:r>
          </w:p>
        </w:tc>
        <w:tc>
          <w:tcPr>
            <w:tcW w:type="dxa" w:w="5904"/>
            <w:vAlign w:val="center"/>
            <w:shd w:fill="17365D"/>
          </w:tcPr>
          <w:p>
            <w:pPr>
              <w:spacing w:after="0"/>
            </w:pPr>
            <w:r/>
            <w:r>
              <w:rPr>
                <w:rFonts w:ascii="Aptos" w:hAnsi="Aptos"/>
                <w:b/>
                <w:color w:val="FFFFFF"/>
                <w:sz w:val="17"/>
              </w:rPr>
              <w:t>Purpose / change</w:t>
            </w:r>
          </w:p>
        </w:tc>
      </w:tr>
      <w:tr>
        <w:tc>
          <w:tcPr>
            <w:tcW w:type="dxa" w:w="4608"/>
            <w:vAlign w:val="center"/>
          </w:tcPr>
          <w:p>
            <w:pPr>
              <w:spacing w:after="0"/>
            </w:pPr>
            <w:r/>
            <w:r>
              <w:rPr>
                <w:rFonts w:ascii="Aptos" w:hAnsi="Aptos"/>
                <w:b w:val="0"/>
                <w:sz w:val="16"/>
              </w:rPr>
              <w:t>.github/workflows/build-dev-image.yml</w:t>
            </w:r>
          </w:p>
        </w:tc>
        <w:tc>
          <w:tcPr>
            <w:tcW w:type="dxa" w:w="5904"/>
            <w:vAlign w:val="center"/>
          </w:tcPr>
          <w:p>
            <w:pPr>
              <w:spacing w:after="0"/>
            </w:pPr>
            <w:r/>
            <w:r>
              <w:rPr>
                <w:rFonts w:ascii="Aptos" w:hAnsi="Aptos"/>
                <w:b w:val="0"/>
                <w:sz w:val="16"/>
              </w:rPr>
              <w:t>Dedicated builder client ID applied in commit dec787b</w:t>
            </w:r>
          </w:p>
        </w:tc>
      </w:tr>
      <w:tr>
        <w:tc>
          <w:tcPr>
            <w:tcW w:type="dxa" w:w="4608"/>
            <w:vAlign w:val="center"/>
            <w:shd w:fill="F5F7FA"/>
          </w:tcPr>
          <w:p>
            <w:pPr>
              <w:spacing w:after="0"/>
            </w:pPr>
            <w:r/>
            <w:r>
              <w:rPr>
                <w:rFonts w:ascii="Aptos" w:hAnsi="Aptos"/>
                <w:b w:val="0"/>
                <w:sz w:val="16"/>
              </w:rPr>
              <w:t>infra/resource-group.bicep</w:t>
            </w:r>
          </w:p>
        </w:tc>
        <w:tc>
          <w:tcPr>
            <w:tcW w:type="dxa" w:w="5904"/>
            <w:vAlign w:val="center"/>
            <w:shd w:fill="F5F7FA"/>
          </w:tcPr>
          <w:p>
            <w:pPr>
              <w:spacing w:after="0"/>
            </w:pPr>
            <w:r/>
            <w:r>
              <w:rPr>
                <w:rFonts w:ascii="Aptos" w:hAnsi="Aptos"/>
                <w:b w:val="0"/>
                <w:sz w:val="16"/>
              </w:rPr>
              <w:t>DEV resource-group desired state</w:t>
            </w:r>
          </w:p>
        </w:tc>
      </w:tr>
      <w:tr>
        <w:tc>
          <w:tcPr>
            <w:tcW w:type="dxa" w:w="4608"/>
            <w:vAlign w:val="center"/>
          </w:tcPr>
          <w:p>
            <w:pPr>
              <w:spacing w:after="0"/>
            </w:pPr>
            <w:r/>
            <w:r>
              <w:rPr>
                <w:rFonts w:ascii="Aptos" w:hAnsi="Aptos"/>
                <w:b w:val="0"/>
                <w:sz w:val="16"/>
              </w:rPr>
              <w:t>infra/foundation.bicep</w:t>
            </w:r>
          </w:p>
        </w:tc>
        <w:tc>
          <w:tcPr>
            <w:tcW w:type="dxa" w:w="5904"/>
            <w:vAlign w:val="center"/>
          </w:tcPr>
          <w:p>
            <w:pPr>
              <w:spacing w:after="0"/>
            </w:pPr>
            <w:r/>
            <w:r>
              <w:rPr>
                <w:rFonts w:ascii="Aptos" w:hAnsi="Aptos"/>
                <w:b w:val="0"/>
                <w:sz w:val="16"/>
              </w:rPr>
              <w:t>Identity, vault, logs, environment, Standard ACR and AcrPull</w:t>
            </w:r>
          </w:p>
        </w:tc>
      </w:tr>
      <w:tr>
        <w:tc>
          <w:tcPr>
            <w:tcW w:type="dxa" w:w="4608"/>
            <w:vAlign w:val="center"/>
            <w:shd w:fill="F5F7FA"/>
          </w:tcPr>
          <w:p>
            <w:pPr>
              <w:spacing w:after="0"/>
            </w:pPr>
            <w:r/>
            <w:r>
              <w:rPr>
                <w:rFonts w:ascii="Aptos" w:hAnsi="Aptos"/>
                <w:b w:val="0"/>
                <w:sz w:val="16"/>
              </w:rPr>
              <w:t>infra/app.bicep</w:t>
            </w:r>
          </w:p>
        </w:tc>
        <w:tc>
          <w:tcPr>
            <w:tcW w:type="dxa" w:w="5904"/>
            <w:vAlign w:val="center"/>
            <w:shd w:fill="F5F7FA"/>
          </w:tcPr>
          <w:p>
            <w:pPr>
              <w:spacing w:after="0"/>
            </w:pPr>
            <w:r/>
            <w:r>
              <w:rPr>
                <w:rFonts w:ascii="Aptos" w:hAnsi="Aptos"/>
                <w:b w:val="0"/>
                <w:sz w:val="16"/>
              </w:rPr>
              <w:t>Container App deployment definition</w:t>
            </w:r>
          </w:p>
        </w:tc>
      </w:tr>
      <w:tr>
        <w:tc>
          <w:tcPr>
            <w:tcW w:type="dxa" w:w="4608"/>
            <w:vAlign w:val="center"/>
          </w:tcPr>
          <w:p>
            <w:pPr>
              <w:spacing w:after="0"/>
            </w:pPr>
            <w:r/>
            <w:r>
              <w:rPr>
                <w:rFonts w:ascii="Aptos" w:hAnsi="Aptos"/>
                <w:b w:val="0"/>
                <w:sz w:val="16"/>
              </w:rPr>
              <w:t>infra/deploy-dev.ps1</w:t>
            </w:r>
          </w:p>
        </w:tc>
        <w:tc>
          <w:tcPr>
            <w:tcW w:type="dxa" w:w="5904"/>
            <w:vAlign w:val="center"/>
          </w:tcPr>
          <w:p>
            <w:pPr>
              <w:spacing w:after="0"/>
            </w:pPr>
            <w:r/>
            <w:r>
              <w:rPr>
                <w:rFonts w:ascii="Aptos" w:hAnsi="Aptos"/>
                <w:b w:val="0"/>
                <w:sz w:val="16"/>
              </w:rPr>
              <w:t>Preflight/apply orchestration; supports -SkipImageBuild</w:t>
            </w:r>
          </w:p>
        </w:tc>
      </w:tr>
      <w:tr>
        <w:tc>
          <w:tcPr>
            <w:tcW w:type="dxa" w:w="4608"/>
            <w:vAlign w:val="center"/>
            <w:shd w:fill="F5F7FA"/>
          </w:tcPr>
          <w:p>
            <w:pPr>
              <w:spacing w:after="0"/>
            </w:pPr>
            <w:r/>
            <w:r>
              <w:rPr>
                <w:rFonts w:ascii="Aptos" w:hAnsi="Aptos"/>
                <w:b w:val="0"/>
                <w:sz w:val="16"/>
              </w:rPr>
              <w:t>infra/dev.target.json; infra/dev.parameters.json</w:t>
            </w:r>
          </w:p>
        </w:tc>
        <w:tc>
          <w:tcPr>
            <w:tcW w:type="dxa" w:w="5904"/>
            <w:vAlign w:val="center"/>
            <w:shd w:fill="F5F7FA"/>
          </w:tcPr>
          <w:p>
            <w:pPr>
              <w:spacing w:after="0"/>
            </w:pPr>
            <w:r/>
            <w:r>
              <w:rPr>
                <w:rFonts w:ascii="Aptos" w:hAnsi="Aptos"/>
                <w:b w:val="0"/>
                <w:sz w:val="16"/>
              </w:rPr>
              <w:t>DEV target and deployment parameters</w:t>
            </w:r>
          </w:p>
        </w:tc>
      </w:tr>
      <w:tr>
        <w:tc>
          <w:tcPr>
            <w:tcW w:type="dxa" w:w="4608"/>
            <w:vAlign w:val="center"/>
          </w:tcPr>
          <w:p>
            <w:pPr>
              <w:spacing w:after="0"/>
            </w:pPr>
            <w:r/>
            <w:r>
              <w:rPr>
                <w:rFonts w:ascii="Aptos" w:hAnsi="Aptos"/>
                <w:b w:val="0"/>
                <w:sz w:val="16"/>
              </w:rPr>
              <w:t>config/lists/achieve-ram-pilot.json</w:t>
            </w:r>
          </w:p>
        </w:tc>
        <w:tc>
          <w:tcPr>
            <w:tcW w:type="dxa" w:w="5904"/>
            <w:vAlign w:val="center"/>
          </w:tcPr>
          <w:p>
            <w:pPr>
              <w:spacing w:after="0"/>
            </w:pPr>
            <w:r/>
            <w:r>
              <w:rPr>
                <w:rFonts w:ascii="Aptos" w:hAnsi="Aptos"/>
                <w:b w:val="0"/>
                <w:sz w:val="16"/>
              </w:rPr>
              <w:t>Seven-list ACHIEVE-RAM desired state</w:t>
            </w:r>
          </w:p>
        </w:tc>
      </w:tr>
      <w:tr>
        <w:tc>
          <w:tcPr>
            <w:tcW w:type="dxa" w:w="4608"/>
            <w:vAlign w:val="center"/>
            <w:shd w:fill="F5F7FA"/>
          </w:tcPr>
          <w:p>
            <w:pPr>
              <w:spacing w:after="0"/>
            </w:pPr>
            <w:r/>
            <w:r>
              <w:rPr>
                <w:rFonts w:ascii="Aptos" w:hAnsi="Aptos"/>
                <w:b w:val="0"/>
                <w:sz w:val="16"/>
              </w:rPr>
              <w:t>docs/status-2026-09-15.md</w:t>
            </w:r>
          </w:p>
        </w:tc>
        <w:tc>
          <w:tcPr>
            <w:tcW w:type="dxa" w:w="5904"/>
            <w:vAlign w:val="center"/>
            <w:shd w:fill="F5F7FA"/>
          </w:tcPr>
          <w:p>
            <w:pPr>
              <w:spacing w:after="0"/>
            </w:pPr>
            <w:r/>
            <w:r>
              <w:rPr>
                <w:rFonts w:ascii="Aptos" w:hAnsi="Aptos"/>
                <w:b w:val="0"/>
                <w:sz w:val="16"/>
              </w:rPr>
              <w:t>Repository status record</w:t>
            </w:r>
          </w:p>
        </w:tc>
      </w:tr>
      <w:tr>
        <w:tc>
          <w:tcPr>
            <w:tcW w:type="dxa" w:w="4608"/>
            <w:vAlign w:val="center"/>
          </w:tcPr>
          <w:p>
            <w:pPr>
              <w:spacing w:after="0"/>
            </w:pPr>
            <w:r/>
            <w:r>
              <w:rPr>
                <w:rFonts w:ascii="Aptos" w:hAnsi="Aptos"/>
                <w:b w:val="0"/>
                <w:sz w:val="16"/>
              </w:rPr>
              <w:t>docs/achieve-ram-handoff-alignment.md</w:t>
            </w:r>
          </w:p>
        </w:tc>
        <w:tc>
          <w:tcPr>
            <w:tcW w:type="dxa" w:w="5904"/>
            <w:vAlign w:val="center"/>
          </w:tcPr>
          <w:p>
            <w:pPr>
              <w:spacing w:after="0"/>
            </w:pPr>
            <w:r/>
            <w:r>
              <w:rPr>
                <w:rFonts w:ascii="Aptos" w:hAnsi="Aptos"/>
                <w:b w:val="0"/>
                <w:sz w:val="16"/>
              </w:rPr>
              <w:t>Architecture alignment record</w:t>
            </w:r>
          </w:p>
        </w:tc>
      </w:tr>
      <w:tr>
        <w:tc>
          <w:tcPr>
            <w:tcW w:type="dxa" w:w="4608"/>
            <w:vAlign w:val="center"/>
            <w:shd w:fill="F5F7FA"/>
          </w:tcPr>
          <w:p>
            <w:pPr>
              <w:spacing w:after="0"/>
            </w:pPr>
            <w:r/>
            <w:r>
              <w:rPr>
                <w:rFonts w:ascii="Aptos" w:hAnsi="Aptos"/>
                <w:b w:val="0"/>
                <w:sz w:val="16"/>
              </w:rPr>
              <w:t>Dockerfile; TypeScript server/config/policy/audit/tests</w:t>
            </w:r>
          </w:p>
        </w:tc>
        <w:tc>
          <w:tcPr>
            <w:tcW w:type="dxa" w:w="5904"/>
            <w:vAlign w:val="center"/>
            <w:shd w:fill="F5F7FA"/>
          </w:tcPr>
          <w:p>
            <w:pPr>
              <w:spacing w:after="0"/>
            </w:pPr>
            <w:r/>
            <w:r>
              <w:rPr>
                <w:rFonts w:ascii="Aptos" w:hAnsi="Aptos"/>
                <w:b w:val="0"/>
                <w:sz w:val="16"/>
              </w:rPr>
              <w:t>Fail-closed MCP service and test foundation</w:t>
            </w:r>
          </w:p>
        </w:tc>
      </w:tr>
      <w:tr>
        <w:tc>
          <w:tcPr>
            <w:tcW w:type="dxa" w:w="5184"/>
          </w:tcPr>
          <w:p>
            <w:r>
              <w:t>infra/configure-runtime-readonly.ps1</w:t>
            </w:r>
          </w:p>
        </w:tc>
        <w:tc>
          <w:tcPr>
            <w:tcW w:type="dxa" w:w="5184"/>
          </w:tcPr>
          <w:p>
            <w:r>
              <w:t>Idempotent runtime authorization and allowlisting; Windows PowerShell fixes through e4c6b76</w:t>
            </w:r>
          </w:p>
        </w:tc>
      </w:tr>
    </w:tbl>
    <w:p>
      <w:pPr>
        <w:spacing w:after="0"/>
      </w:pPr>
    </w:p>
    <w:p>
      <w:pPr>
        <w:pStyle w:val="Heading1"/>
      </w:pPr>
      <w:r>
        <w:t>4. Lists, columns, apps and flows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880"/>
            <w:vAlign w:val="center"/>
            <w:shd w:fill="17365D"/>
          </w:tcPr>
          <w:p>
            <w:pPr>
              <w:spacing w:after="0"/>
            </w:pPr>
            <w:r/>
            <w:r>
              <w:rPr>
                <w:rFonts w:ascii="Aptos" w:hAnsi="Aptos"/>
                <w:b/>
                <w:color w:val="FFFFFF"/>
                <w:sz w:val="17"/>
              </w:rPr>
              <w:t>Object</w:t>
            </w:r>
          </w:p>
        </w:tc>
        <w:tc>
          <w:tcPr>
            <w:tcW w:type="dxa" w:w="5112"/>
            <w:vAlign w:val="center"/>
            <w:shd w:fill="17365D"/>
          </w:tcPr>
          <w:p>
            <w:pPr>
              <w:spacing w:after="0"/>
            </w:pPr>
            <w:r/>
            <w:r>
              <w:rPr>
                <w:rFonts w:ascii="Aptos" w:hAnsi="Aptos"/>
                <w:b/>
                <w:color w:val="FFFFFF"/>
                <w:sz w:val="17"/>
              </w:rPr>
              <w:t>Defined scope</w:t>
            </w:r>
          </w:p>
        </w:tc>
        <w:tc>
          <w:tcPr>
            <w:tcW w:type="dxa" w:w="2520"/>
            <w:vAlign w:val="center"/>
            <w:shd w:fill="17365D"/>
          </w:tcPr>
          <w:p>
            <w:pPr>
              <w:spacing w:after="0"/>
            </w:pPr>
            <w:r/>
            <w:r>
              <w:rPr>
                <w:rFonts w:ascii="Aptos" w:hAnsi="Aptos"/>
                <w:b/>
                <w:color w:val="FFFFFF"/>
                <w:sz w:val="17"/>
              </w:rPr>
              <w:t>Deployment status</w:t>
            </w:r>
          </w:p>
        </w:tc>
      </w:tr>
      <w:tr>
        <w:tc>
          <w:tcPr>
            <w:tcW w:type="dxa" w:w="2880"/>
            <w:vAlign w:val="center"/>
          </w:tcPr>
          <w:p>
            <w:pPr>
              <w:spacing w:after="0"/>
            </w:pPr>
            <w:r/>
            <w:r>
              <w:rPr>
                <w:rFonts w:ascii="Aptos" w:hAnsi="Aptos"/>
                <w:b w:val="0"/>
                <w:sz w:val="16"/>
              </w:rPr>
              <w:t>VisitWorkflow</w:t>
            </w:r>
          </w:p>
        </w:tc>
        <w:tc>
          <w:tcPr>
            <w:tcW w:type="dxa" w:w="5112"/>
            <w:vAlign w:val="center"/>
          </w:tcPr>
          <w:p>
            <w:pPr>
              <w:spacing w:after="0"/>
            </w:pPr>
            <w:r/>
            <w:r>
              <w:rPr>
                <w:rFonts w:ascii="Aptos" w:hAnsi="Aptos"/>
                <w:b w:val="0"/>
                <w:sz w:val="16"/>
              </w:rPr>
              <w:t>26 columns; system-managed consolidated state</w:t>
            </w:r>
          </w:p>
        </w:tc>
        <w:tc>
          <w:tcPr>
            <w:tcW w:type="dxa" w:w="2520"/>
            <w:vAlign w:val="center"/>
          </w:tcPr>
          <w:p>
            <w:r>
              <w:t>Repository only; blocked on StudyMaster dependency</w:t>
            </w:r>
          </w:p>
        </w:tc>
      </w:tr>
      <w:tr>
        <w:tc>
          <w:tcPr>
            <w:tcW w:type="dxa" w:w="2880"/>
            <w:vAlign w:val="center"/>
            <w:shd w:fill="F5F7FA"/>
          </w:tcPr>
          <w:p>
            <w:pPr>
              <w:spacing w:after="0"/>
            </w:pPr>
            <w:r/>
            <w:r>
              <w:rPr>
                <w:rFonts w:ascii="Aptos" w:hAnsi="Aptos"/>
                <w:b w:val="0"/>
                <w:sz w:val="16"/>
              </w:rPr>
              <w:t>VisitAdmin</w:t>
            </w:r>
          </w:p>
        </w:tc>
        <w:tc>
          <w:tcPr>
            <w:tcW w:type="dxa" w:w="5112"/>
            <w:vAlign w:val="center"/>
            <w:shd w:fill="F5F7FA"/>
          </w:tcPr>
          <w:p>
            <w:pPr>
              <w:spacing w:after="0"/>
            </w:pPr>
            <w:r/>
            <w:r>
              <w:rPr>
                <w:rFonts w:ascii="Aptos" w:hAnsi="Aptos"/>
                <w:b w:val="0"/>
                <w:sz w:val="16"/>
              </w:rPr>
              <w:t>15 columns; Reception/CTA contribution</w:t>
            </w:r>
          </w:p>
        </w:tc>
        <w:tc>
          <w:tcPr>
            <w:tcW w:type="dxa" w:w="2520"/>
            <w:vAlign w:val="center"/>
            <w:shd w:fill="F5F7FA"/>
          </w:tcPr>
          <w:p>
            <w:pPr>
              <w:spacing w:after="0"/>
            </w:pPr>
            <w:r/>
            <w:r>
              <w:rPr>
                <w:rFonts w:ascii="Aptos" w:hAnsi="Aptos"/>
                <w:b w:val="0"/>
                <w:sz w:val="16"/>
              </w:rPr>
              <w:t>Repository only</w:t>
            </w:r>
          </w:p>
        </w:tc>
      </w:tr>
      <w:tr>
        <w:tc>
          <w:tcPr>
            <w:tcW w:type="dxa" w:w="2880"/>
            <w:vAlign w:val="center"/>
          </w:tcPr>
          <w:p>
            <w:pPr>
              <w:spacing w:after="0"/>
            </w:pPr>
            <w:r/>
            <w:r>
              <w:rPr>
                <w:rFonts w:ascii="Aptos" w:hAnsi="Aptos"/>
                <w:b w:val="0"/>
                <w:sz w:val="16"/>
              </w:rPr>
              <w:t>VisitClinicalStatus</w:t>
            </w:r>
          </w:p>
        </w:tc>
        <w:tc>
          <w:tcPr>
            <w:tcW w:type="dxa" w:w="5112"/>
            <w:vAlign w:val="center"/>
          </w:tcPr>
          <w:p>
            <w:pPr>
              <w:spacing w:after="0"/>
            </w:pPr>
            <w:r/>
            <w:r>
              <w:rPr>
                <w:rFonts w:ascii="Aptos" w:hAnsi="Aptos"/>
                <w:b w:val="0"/>
                <w:sz w:val="16"/>
              </w:rPr>
              <w:t>14 columns; Visit Team contribution</w:t>
            </w:r>
          </w:p>
        </w:tc>
        <w:tc>
          <w:tcPr>
            <w:tcW w:type="dxa" w:w="2520"/>
            <w:vAlign w:val="center"/>
          </w:tcPr>
          <w:p>
            <w:pPr>
              <w:spacing w:after="0"/>
            </w:pPr>
            <w:r/>
            <w:r>
              <w:rPr>
                <w:rFonts w:ascii="Aptos" w:hAnsi="Aptos"/>
                <w:b w:val="0"/>
                <w:sz w:val="16"/>
              </w:rPr>
              <w:t>Repository only</w:t>
            </w:r>
          </w:p>
        </w:tc>
      </w:tr>
      <w:tr>
        <w:tc>
          <w:tcPr>
            <w:tcW w:type="dxa" w:w="2880"/>
            <w:vAlign w:val="center"/>
            <w:shd w:fill="F5F7FA"/>
          </w:tcPr>
          <w:p>
            <w:pPr>
              <w:spacing w:after="0"/>
            </w:pPr>
            <w:r/>
            <w:r>
              <w:rPr>
                <w:rFonts w:ascii="Aptos" w:hAnsi="Aptos"/>
                <w:b w:val="0"/>
                <w:sz w:val="16"/>
              </w:rPr>
              <w:t>QCFinding</w:t>
            </w:r>
          </w:p>
        </w:tc>
        <w:tc>
          <w:tcPr>
            <w:tcW w:type="dxa" w:w="5112"/>
            <w:vAlign w:val="center"/>
            <w:shd w:fill="F5F7FA"/>
          </w:tcPr>
          <w:p>
            <w:pPr>
              <w:spacing w:after="0"/>
            </w:pPr>
            <w:r/>
            <w:r>
              <w:rPr>
                <w:rFonts w:ascii="Aptos" w:hAnsi="Aptos"/>
                <w:b w:val="0"/>
                <w:sz w:val="16"/>
              </w:rPr>
              <w:t>18 columns; QC workflow</w:t>
            </w:r>
          </w:p>
        </w:tc>
        <w:tc>
          <w:tcPr>
            <w:tcW w:type="dxa" w:w="2520"/>
            <w:vAlign w:val="center"/>
            <w:shd w:fill="F5F7FA"/>
          </w:tcPr>
          <w:p>
            <w:pPr>
              <w:spacing w:after="0"/>
            </w:pPr>
            <w:r/>
            <w:r>
              <w:rPr>
                <w:rFonts w:ascii="Aptos" w:hAnsi="Aptos"/>
                <w:b w:val="0"/>
                <w:sz w:val="16"/>
              </w:rPr>
              <w:t>Repository only</w:t>
            </w:r>
          </w:p>
        </w:tc>
      </w:tr>
      <w:tr>
        <w:tc>
          <w:tcPr>
            <w:tcW w:type="dxa" w:w="2880"/>
            <w:vAlign w:val="center"/>
          </w:tcPr>
          <w:p>
            <w:pPr>
              <w:spacing w:after="0"/>
            </w:pPr>
            <w:r/>
            <w:r>
              <w:rPr>
                <w:rFonts w:ascii="Aptos" w:hAnsi="Aptos"/>
                <w:b w:val="0"/>
                <w:sz w:val="16"/>
              </w:rPr>
              <w:t>EDCStatus</w:t>
            </w:r>
          </w:p>
        </w:tc>
        <w:tc>
          <w:tcPr>
            <w:tcW w:type="dxa" w:w="5112"/>
            <w:vAlign w:val="center"/>
          </w:tcPr>
          <w:p>
            <w:pPr>
              <w:spacing w:after="0"/>
            </w:pPr>
            <w:r/>
            <w:r>
              <w:rPr>
                <w:rFonts w:ascii="Aptos" w:hAnsi="Aptos"/>
                <w:b w:val="0"/>
                <w:sz w:val="16"/>
              </w:rPr>
              <w:t>14 columns; data-entry/query workflow</w:t>
            </w:r>
          </w:p>
        </w:tc>
        <w:tc>
          <w:tcPr>
            <w:tcW w:type="dxa" w:w="2520"/>
            <w:vAlign w:val="center"/>
          </w:tcPr>
          <w:p>
            <w:pPr>
              <w:spacing w:after="0"/>
            </w:pPr>
            <w:r/>
            <w:r>
              <w:rPr>
                <w:rFonts w:ascii="Aptos" w:hAnsi="Aptos"/>
                <w:b w:val="0"/>
                <w:sz w:val="16"/>
              </w:rPr>
              <w:t>Repository only</w:t>
            </w:r>
          </w:p>
        </w:tc>
      </w:tr>
      <w:tr>
        <w:tc>
          <w:tcPr>
            <w:tcW w:type="dxa" w:w="2880"/>
            <w:vAlign w:val="center"/>
            <w:shd w:fill="F5F7FA"/>
          </w:tcPr>
          <w:p>
            <w:pPr>
              <w:spacing w:after="0"/>
            </w:pPr>
            <w:r/>
            <w:r>
              <w:rPr>
                <w:rFonts w:ascii="Aptos" w:hAnsi="Aptos"/>
                <w:b w:val="0"/>
                <w:sz w:val="16"/>
              </w:rPr>
              <w:t>PIAction</w:t>
            </w:r>
          </w:p>
        </w:tc>
        <w:tc>
          <w:tcPr>
            <w:tcW w:type="dxa" w:w="5112"/>
            <w:vAlign w:val="center"/>
            <w:shd w:fill="F5F7FA"/>
          </w:tcPr>
          <w:p>
            <w:pPr>
              <w:spacing w:after="0"/>
            </w:pPr>
            <w:r/>
            <w:r>
              <w:rPr>
                <w:rFonts w:ascii="Aptos" w:hAnsi="Aptos"/>
                <w:b w:val="0"/>
                <w:sz w:val="16"/>
              </w:rPr>
              <w:t>14 columns; investigator authority</w:t>
            </w:r>
          </w:p>
        </w:tc>
        <w:tc>
          <w:tcPr>
            <w:tcW w:type="dxa" w:w="2520"/>
            <w:vAlign w:val="center"/>
            <w:shd w:fill="F5F7FA"/>
          </w:tcPr>
          <w:p>
            <w:pPr>
              <w:spacing w:after="0"/>
            </w:pPr>
            <w:r/>
            <w:r>
              <w:rPr>
                <w:rFonts w:ascii="Aptos" w:hAnsi="Aptos"/>
                <w:b w:val="0"/>
                <w:sz w:val="16"/>
              </w:rPr>
              <w:t>Repository only</w:t>
            </w:r>
          </w:p>
        </w:tc>
      </w:tr>
      <w:tr>
        <w:tc>
          <w:tcPr>
            <w:tcW w:type="dxa" w:w="2880"/>
            <w:vAlign w:val="center"/>
          </w:tcPr>
          <w:p>
            <w:pPr>
              <w:spacing w:after="0"/>
            </w:pPr>
            <w:r/>
            <w:r>
              <w:rPr>
                <w:rFonts w:ascii="Aptos" w:hAnsi="Aptos"/>
                <w:b w:val="0"/>
                <w:sz w:val="16"/>
              </w:rPr>
              <w:t>WorkflowAudit</w:t>
            </w:r>
          </w:p>
        </w:tc>
        <w:tc>
          <w:tcPr>
            <w:tcW w:type="dxa" w:w="5112"/>
            <w:vAlign w:val="center"/>
          </w:tcPr>
          <w:p>
            <w:pPr>
              <w:spacing w:after="0"/>
            </w:pPr>
            <w:r/>
            <w:r>
              <w:rPr>
                <w:rFonts w:ascii="Aptos" w:hAnsi="Aptos"/>
                <w:b w:val="0"/>
                <w:sz w:val="16"/>
              </w:rPr>
              <w:t>14 columns; append-only audit events</w:t>
            </w:r>
          </w:p>
        </w:tc>
        <w:tc>
          <w:tcPr>
            <w:tcW w:type="dxa" w:w="2520"/>
            <w:vAlign w:val="center"/>
          </w:tcPr>
          <w:p>
            <w:pPr>
              <w:spacing w:after="0"/>
            </w:pPr>
            <w:r/>
            <w:r>
              <w:rPr>
                <w:rFonts w:ascii="Aptos" w:hAnsi="Aptos"/>
                <w:b w:val="0"/>
                <w:sz w:val="16"/>
              </w:rPr>
              <w:t>Repository only</w:t>
            </w:r>
          </w:p>
        </w:tc>
      </w:tr>
      <w:tr>
        <w:tc>
          <w:tcPr>
            <w:tcW w:type="dxa" w:w="2880"/>
            <w:vAlign w:val="center"/>
            <w:shd w:fill="F5F7FA"/>
          </w:tcPr>
          <w:p>
            <w:pPr>
              <w:spacing w:after="0"/>
            </w:pPr>
            <w:r/>
            <w:r>
              <w:rPr>
                <w:rFonts w:ascii="Aptos" w:hAnsi="Aptos"/>
                <w:b w:val="0"/>
                <w:sz w:val="16"/>
              </w:rPr>
              <w:t>Additional launch lists</w:t>
            </w:r>
          </w:p>
        </w:tc>
        <w:tc>
          <w:tcPr>
            <w:tcW w:type="dxa" w:w="5112"/>
            <w:vAlign w:val="center"/>
            <w:shd w:fill="F5F7FA"/>
          </w:tcPr>
          <w:p>
            <w:pPr>
              <w:spacing w:after="0"/>
            </w:pPr>
            <w:r/>
            <w:r>
              <w:rPr>
                <w:rFonts w:ascii="Aptos" w:hAnsi="Aptos"/>
                <w:b w:val="0"/>
                <w:sz w:val="16"/>
              </w:rPr>
              <w:t>LabSampleWorkflow, LabResultWorkflow, ParticipantLogistics, FinanceOperations, OperationalAction, DailyCloseout</w:t>
            </w:r>
          </w:p>
        </w:tc>
        <w:tc>
          <w:tcPr>
            <w:tcW w:type="dxa" w:w="2520"/>
            <w:vAlign w:val="center"/>
            <w:shd w:fill="F5F7FA"/>
          </w:tcPr>
          <w:p>
            <w:pPr>
              <w:spacing w:after="0"/>
            </w:pPr>
            <w:r/>
            <w:r>
              <w:rPr>
                <w:rFonts w:ascii="Aptos" w:hAnsi="Aptos"/>
                <w:b w:val="0"/>
                <w:sz w:val="16"/>
              </w:rPr>
              <w:t>Planned; not yet provisioned</w:t>
            </w:r>
          </w:p>
        </w:tc>
      </w:tr>
      <w:tr>
        <w:tc>
          <w:tcPr>
            <w:tcW w:type="dxa" w:w="2880"/>
            <w:vAlign w:val="center"/>
          </w:tcPr>
          <w:p>
            <w:pPr>
              <w:spacing w:after="0"/>
            </w:pPr>
            <w:r/>
            <w:r>
              <w:rPr>
                <w:rFonts w:ascii="Aptos" w:hAnsi="Aptos"/>
                <w:b w:val="0"/>
                <w:sz w:val="16"/>
              </w:rPr>
              <w:t>Power Apps</w:t>
            </w:r>
          </w:p>
        </w:tc>
        <w:tc>
          <w:tcPr>
            <w:tcW w:type="dxa" w:w="5112"/>
            <w:vAlign w:val="center"/>
          </w:tcPr>
          <w:p>
            <w:pPr>
              <w:spacing w:after="0"/>
            </w:pPr>
            <w:r/>
            <w:r>
              <w:rPr>
                <w:rFonts w:ascii="Aptos" w:hAnsi="Aptos"/>
                <w:b w:val="0"/>
                <w:sz w:val="16"/>
              </w:rPr>
              <w:t>Role-aware user experience</w:t>
            </w:r>
          </w:p>
        </w:tc>
        <w:tc>
          <w:tcPr>
            <w:tcW w:type="dxa" w:w="2520"/>
            <w:vAlign w:val="center"/>
          </w:tcPr>
          <w:p>
            <w:pPr>
              <w:spacing w:after="0"/>
            </w:pPr>
            <w:r/>
            <w:r>
              <w:rPr>
                <w:rFonts w:ascii="Aptos" w:hAnsi="Aptos"/>
                <w:b w:val="0"/>
                <w:sz w:val="16"/>
              </w:rPr>
              <w:t>Not deployed</w:t>
            </w:r>
          </w:p>
        </w:tc>
      </w:tr>
      <w:tr>
        <w:tc>
          <w:tcPr>
            <w:tcW w:type="dxa" w:w="2880"/>
            <w:vAlign w:val="center"/>
            <w:shd w:fill="F5F7FA"/>
          </w:tcPr>
          <w:p>
            <w:pPr>
              <w:spacing w:after="0"/>
            </w:pPr>
            <w:r/>
            <w:r>
              <w:rPr>
                <w:rFonts w:ascii="Aptos" w:hAnsi="Aptos"/>
                <w:b w:val="0"/>
                <w:sz w:val="16"/>
              </w:rPr>
              <w:t>Power Automate</w:t>
            </w:r>
          </w:p>
        </w:tc>
        <w:tc>
          <w:tcPr>
            <w:tcW w:type="dxa" w:w="5112"/>
            <w:vAlign w:val="center"/>
            <w:shd w:fill="F5F7FA"/>
          </w:tcPr>
          <w:p>
            <w:pPr>
              <w:spacing w:after="0"/>
            </w:pPr>
            <w:r/>
            <w:r>
              <w:rPr>
                <w:rFonts w:ascii="Aptos" w:hAnsi="Aptos"/>
                <w:b w:val="0"/>
                <w:sz w:val="16"/>
              </w:rPr>
              <w:t>First-wave 11 automations</w:t>
            </w:r>
          </w:p>
        </w:tc>
        <w:tc>
          <w:tcPr>
            <w:tcW w:type="dxa" w:w="2520"/>
            <w:vAlign w:val="center"/>
            <w:shd w:fill="F5F7FA"/>
          </w:tcPr>
          <w:p>
            <w:pPr>
              <w:spacing w:after="0"/>
            </w:pPr>
            <w:r/>
            <w:r>
              <w:rPr>
                <w:rFonts w:ascii="Aptos" w:hAnsi="Aptos"/>
                <w:b w:val="0"/>
                <w:sz w:val="16"/>
              </w:rPr>
              <w:t>Not deployed</w:t>
            </w:r>
          </w:p>
        </w:tc>
      </w:tr>
      <w:tr>
        <w:tc>
          <w:tcPr>
            <w:tcW w:type="dxa" w:w="3456"/>
          </w:tcPr>
          <w:p>
            <w:r>
              <w:t>StudyMaster</w:t>
            </w:r>
          </w:p>
        </w:tc>
        <w:tc>
          <w:tcPr>
            <w:tcW w:type="dxa" w:w="3456"/>
          </w:tcPr>
          <w:p>
            <w:r>
              <w:t>17 columns; lookup source for study-scoped lists</w:t>
            </w:r>
          </w:p>
        </w:tc>
        <w:tc>
          <w:tcPr>
            <w:tcW w:type="dxa" w:w="3456"/>
          </w:tcPr>
          <w:p>
            <w:r>
              <w:t>Approved build-pack definition prepared; not yet in repository or DEV</w:t>
            </w:r>
          </w:p>
        </w:tc>
      </w:tr>
    </w:tbl>
    <w:p>
      <w:pPr>
        <w:spacing w:after="0"/>
      </w:pPr>
    </w:p>
    <w:p>
      <w:pPr>
        <w:pStyle w:val="Heading1"/>
      </w:pPr>
      <w:r>
        <w:t>5. Important design decisions</w:t>
      </w:r>
    </w:p>
    <w:p>
      <w:pPr>
        <w:pStyle w:val="ListBullet"/>
        <w:spacing w:after="40"/>
      </w:pPr>
      <w:r>
        <w:t>Code-backed desired state with idempotent create-if-missing behavior; no delete or replace operations.</w:t>
      </w:r>
    </w:p>
    <w:p>
      <w:pPr>
        <w:pStyle w:val="ListBullet"/>
        <w:spacing w:after="40"/>
      </w:pPr>
      <w:r>
        <w:t>Plan-before-apply with deterministic plan hashes and read-back verification.</w:t>
      </w:r>
    </w:p>
    <w:p>
      <w:pPr>
        <w:pStyle w:val="ListBullet"/>
        <w:spacing w:after="40"/>
      </w:pPr>
      <w:r>
        <w:t>DEV only with fictitious test data; no participant-identifiable data; production writes disabled until UAT and controlled release.</w:t>
      </w:r>
    </w:p>
    <w:p>
      <w:pPr>
        <w:pStyle w:val="ListBullet"/>
        <w:spacing w:after="40"/>
      </w:pPr>
      <w:r>
        <w:t>Site-scoped Microsoft Graph Sites.Selected access; no tenant-wide file access, generic Graph request, or arbitrary PowerShell surface.</w:t>
      </w:r>
    </w:p>
    <w:p>
      <w:pPr>
        <w:pStyle w:val="ListBullet"/>
        <w:spacing w:after="40"/>
      </w:pPr>
      <w:r>
        <w:t>Separate role-specific Lists, system-managed VisitWorkflow, append-only WorkflowAudit, and controlled SSC reopen/override with mandatory reason.</w:t>
      </w:r>
    </w:p>
    <w:p>
      <w:pPr>
        <w:pStyle w:val="ListBullet"/>
        <w:spacing w:after="40"/>
      </w:pPr>
      <w:r>
        <w:t>Access model remains role × study × delegation × blinding.</w:t>
      </w:r>
    </w:p>
    <w:p>
      <w:pPr>
        <w:pStyle w:val="Heading1"/>
      </w:pPr>
      <w:r>
        <w:t>6. UAT and verification</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3528"/>
            <w:vAlign w:val="center"/>
            <w:shd w:fill="17365D"/>
          </w:tcPr>
          <w:p>
            <w:pPr>
              <w:spacing w:after="0"/>
            </w:pPr>
            <w:r/>
            <w:r>
              <w:rPr>
                <w:rFonts w:ascii="Aptos" w:hAnsi="Aptos"/>
                <w:b/>
                <w:color w:val="FFFFFF"/>
                <w:sz w:val="17"/>
              </w:rPr>
              <w:t>Check</w:t>
            </w:r>
          </w:p>
        </w:tc>
        <w:tc>
          <w:tcPr>
            <w:tcW w:type="dxa" w:w="1584"/>
            <w:vAlign w:val="center"/>
            <w:shd w:fill="17365D"/>
          </w:tcPr>
          <w:p>
            <w:pPr>
              <w:spacing w:after="0"/>
            </w:pPr>
            <w:r/>
            <w:r>
              <w:rPr>
                <w:rFonts w:ascii="Aptos" w:hAnsi="Aptos"/>
                <w:b/>
                <w:color w:val="FFFFFF"/>
                <w:sz w:val="17"/>
              </w:rPr>
              <w:t>Result</w:t>
            </w:r>
          </w:p>
        </w:tc>
        <w:tc>
          <w:tcPr>
            <w:tcW w:type="dxa" w:w="5400"/>
            <w:vAlign w:val="center"/>
            <w:shd w:fill="17365D"/>
          </w:tcPr>
          <w:p>
            <w:pPr>
              <w:spacing w:after="0"/>
            </w:pPr>
            <w:r/>
            <w:r>
              <w:rPr>
                <w:rFonts w:ascii="Aptos" w:hAnsi="Aptos"/>
                <w:b/>
                <w:color w:val="FFFFFF"/>
                <w:sz w:val="17"/>
              </w:rPr>
              <w:t>Notes</w:t>
            </w:r>
          </w:p>
        </w:tc>
      </w:tr>
      <w:tr>
        <w:tc>
          <w:tcPr>
            <w:tcW w:type="dxa" w:w="3528"/>
            <w:vAlign w:val="center"/>
          </w:tcPr>
          <w:p>
            <w:pPr>
              <w:spacing w:after="0"/>
            </w:pPr>
            <w:r/>
            <w:r>
              <w:rPr>
                <w:rFonts w:ascii="Aptos" w:hAnsi="Aptos"/>
                <w:b w:val="0"/>
                <w:sz w:val="16"/>
              </w:rPr>
              <w:t>Bicep validation</w:t>
            </w:r>
          </w:p>
        </w:tc>
        <w:tc>
          <w:tcPr>
            <w:tcW w:type="dxa" w:w="1584"/>
            <w:vAlign w:val="center"/>
          </w:tcPr>
          <w:p>
            <w:pPr>
              <w:spacing w:after="0"/>
            </w:pPr>
            <w:r/>
            <w:r>
              <w:rPr>
                <w:rFonts w:ascii="Aptos" w:hAnsi="Aptos"/>
                <w:b w:val="0"/>
                <w:sz w:val="16"/>
              </w:rPr>
              <w:t>PASS</w:t>
            </w:r>
          </w:p>
        </w:tc>
        <w:tc>
          <w:tcPr>
            <w:tcW w:type="dxa" w:w="5400"/>
            <w:vAlign w:val="center"/>
          </w:tcPr>
          <w:p>
            <w:pPr>
              <w:spacing w:after="0"/>
            </w:pPr>
            <w:r/>
            <w:r>
              <w:rPr>
                <w:rFonts w:ascii="Aptos" w:hAnsi="Aptos"/>
                <w:b w:val="0"/>
                <w:sz w:val="16"/>
              </w:rPr>
              <w:t>Templates validated</w:t>
            </w:r>
          </w:p>
        </w:tc>
      </w:tr>
      <w:tr>
        <w:tc>
          <w:tcPr>
            <w:tcW w:type="dxa" w:w="3528"/>
            <w:vAlign w:val="center"/>
            <w:shd w:fill="F5F7FA"/>
          </w:tcPr>
          <w:p>
            <w:pPr>
              <w:spacing w:after="0"/>
            </w:pPr>
            <w:r/>
            <w:r>
              <w:rPr>
                <w:rFonts w:ascii="Aptos" w:hAnsi="Aptos"/>
                <w:b w:val="0"/>
                <w:sz w:val="16"/>
              </w:rPr>
              <w:t>Azure what-if</w:t>
            </w:r>
          </w:p>
        </w:tc>
        <w:tc>
          <w:tcPr>
            <w:tcW w:type="dxa" w:w="1584"/>
            <w:vAlign w:val="center"/>
            <w:shd w:fill="F5F7FA"/>
          </w:tcPr>
          <w:p>
            <w:pPr>
              <w:spacing w:after="0"/>
            </w:pPr>
            <w:r/>
            <w:r>
              <w:rPr>
                <w:rFonts w:ascii="Aptos" w:hAnsi="Aptos"/>
                <w:b w:val="0"/>
                <w:sz w:val="16"/>
              </w:rPr>
              <w:t>PASS</w:t>
            </w:r>
          </w:p>
        </w:tc>
        <w:tc>
          <w:tcPr>
            <w:tcW w:type="dxa" w:w="5400"/>
            <w:vAlign w:val="center"/>
            <w:shd w:fill="F5F7FA"/>
          </w:tcPr>
          <w:p>
            <w:pPr>
              <w:spacing w:after="0"/>
            </w:pPr>
            <w:r/>
            <w:r>
              <w:rPr>
                <w:rFonts w:ascii="Aptos" w:hAnsi="Aptos"/>
                <w:b w:val="0"/>
                <w:sz w:val="16"/>
              </w:rPr>
              <w:t>No destructive changes; intended ACR/AcrPull changes only</w:t>
            </w:r>
          </w:p>
        </w:tc>
      </w:tr>
      <w:tr>
        <w:tc>
          <w:tcPr>
            <w:tcW w:type="dxa" w:w="3528"/>
            <w:vAlign w:val="center"/>
          </w:tcPr>
          <w:p>
            <w:pPr>
              <w:spacing w:after="0"/>
            </w:pPr>
            <w:r/>
            <w:r>
              <w:rPr>
                <w:rFonts w:ascii="Aptos" w:hAnsi="Aptos"/>
                <w:b w:val="0"/>
                <w:sz w:val="16"/>
              </w:rPr>
              <w:t>GitHub OIDC authentication</w:t>
            </w:r>
          </w:p>
        </w:tc>
        <w:tc>
          <w:tcPr>
            <w:tcW w:type="dxa" w:w="1584"/>
            <w:vAlign w:val="center"/>
          </w:tcPr>
          <w:p>
            <w:pPr>
              <w:spacing w:after="0"/>
            </w:pPr>
            <w:r/>
            <w:r>
              <w:rPr>
                <w:rFonts w:ascii="Aptos" w:hAnsi="Aptos"/>
                <w:b w:val="0"/>
                <w:sz w:val="16"/>
              </w:rPr>
              <w:t>PASS</w:t>
            </w:r>
          </w:p>
        </w:tc>
        <w:tc>
          <w:tcPr>
            <w:tcW w:type="dxa" w:w="5400"/>
            <w:vAlign w:val="center"/>
          </w:tcPr>
          <w:p>
            <w:pPr>
              <w:spacing w:after="0"/>
            </w:pPr>
            <w:r/>
            <w:r>
              <w:rPr>
                <w:rFonts w:ascii="Aptos" w:hAnsi="Aptos"/>
                <w:b w:val="0"/>
                <w:sz w:val="16"/>
              </w:rPr>
              <w:t>Exact federated credential subject accepted</w:t>
            </w:r>
          </w:p>
        </w:tc>
      </w:tr>
      <w:tr>
        <w:tc>
          <w:tcPr>
            <w:tcW w:type="dxa" w:w="3528"/>
            <w:vAlign w:val="center"/>
            <w:shd w:fill="F5F7FA"/>
          </w:tcPr>
          <w:p>
            <w:pPr>
              <w:spacing w:after="0"/>
            </w:pPr>
            <w:r/>
            <w:r>
              <w:rPr>
                <w:rFonts w:ascii="Aptos" w:hAnsi="Aptos"/>
                <w:b w:val="0"/>
                <w:sz w:val="16"/>
              </w:rPr>
              <w:t>Container image build</w:t>
            </w:r>
          </w:p>
        </w:tc>
        <w:tc>
          <w:tcPr>
            <w:tcW w:type="dxa" w:w="1584"/>
            <w:vAlign w:val="center"/>
            <w:shd w:fill="F5F7FA"/>
          </w:tcPr>
          <w:p>
            <w:pPr>
              <w:spacing w:after="0"/>
            </w:pPr>
            <w:r/>
            <w:r>
              <w:rPr>
                <w:rFonts w:ascii="Aptos" w:hAnsi="Aptos"/>
                <w:b w:val="0"/>
                <w:sz w:val="16"/>
              </w:rPr>
              <w:t>PASS</w:t>
            </w:r>
          </w:p>
        </w:tc>
        <w:tc>
          <w:tcPr>
            <w:tcW w:type="dxa" w:w="5400"/>
            <w:vAlign w:val="center"/>
            <w:shd w:fill="F5F7FA"/>
          </w:tcPr>
          <w:p>
            <w:pPr>
              <w:spacing w:after="0"/>
            </w:pPr>
            <w:r/>
            <w:r>
              <w:rPr>
                <w:rFonts w:ascii="Aptos" w:hAnsi="Aptos"/>
                <w:b w:val="0"/>
                <w:sz w:val="16"/>
              </w:rPr>
              <w:t>GitHub Actions completed successfully</w:t>
            </w:r>
          </w:p>
        </w:tc>
      </w:tr>
      <w:tr>
        <w:tc>
          <w:tcPr>
            <w:tcW w:type="dxa" w:w="3528"/>
            <w:vAlign w:val="center"/>
          </w:tcPr>
          <w:p>
            <w:pPr>
              <w:spacing w:after="0"/>
            </w:pPr>
            <w:r/>
            <w:r>
              <w:rPr>
                <w:rFonts w:ascii="Aptos" w:hAnsi="Aptos"/>
                <w:b w:val="0"/>
                <w:sz w:val="16"/>
              </w:rPr>
              <w:t>ACR push and digest verification</w:t>
            </w:r>
          </w:p>
        </w:tc>
        <w:tc>
          <w:tcPr>
            <w:tcW w:type="dxa" w:w="1584"/>
            <w:vAlign w:val="center"/>
          </w:tcPr>
          <w:p>
            <w:pPr>
              <w:spacing w:after="0"/>
            </w:pPr>
            <w:r/>
            <w:r>
              <w:rPr>
                <w:rFonts w:ascii="Aptos" w:hAnsi="Aptos"/>
                <w:b w:val="0"/>
                <w:sz w:val="16"/>
              </w:rPr>
              <w:t>PASS</w:t>
            </w:r>
          </w:p>
        </w:tc>
        <w:tc>
          <w:tcPr>
            <w:tcW w:type="dxa" w:w="5400"/>
            <w:vAlign w:val="center"/>
          </w:tcPr>
          <w:p>
            <w:pPr>
              <w:spacing w:after="0"/>
            </w:pPr>
            <w:r/>
            <w:r>
              <w:rPr>
                <w:rFonts w:ascii="Aptos" w:hAnsi="Aptos"/>
                <w:b w:val="0"/>
                <w:sz w:val="16"/>
              </w:rPr>
              <w:t>dev image and immutable digest verified</w:t>
            </w:r>
          </w:p>
        </w:tc>
      </w:tr>
      <w:tr>
        <w:tc>
          <w:tcPr>
            <w:tcW w:type="dxa" w:w="3528"/>
            <w:vAlign w:val="center"/>
            <w:shd w:fill="F5F7FA"/>
          </w:tcPr>
          <w:p>
            <w:pPr>
              <w:spacing w:after="0"/>
            </w:pPr>
            <w:r/>
            <w:r>
              <w:rPr>
                <w:rFonts w:ascii="Aptos" w:hAnsi="Aptos"/>
                <w:b w:val="0"/>
                <w:sz w:val="16"/>
              </w:rPr>
              <w:t>Container App deployment</w:t>
            </w:r>
          </w:p>
        </w:tc>
        <w:tc>
          <w:tcPr>
            <w:tcW w:type="dxa" w:w="1584"/>
            <w:vAlign w:val="center"/>
            <w:shd w:fill="F5F7FA"/>
          </w:tcPr>
          <w:p>
            <w:pPr>
              <w:spacing w:after="0"/>
            </w:pPr>
            <w:r/>
            <w:r>
              <w:rPr>
                <w:rFonts w:ascii="Aptos" w:hAnsi="Aptos"/>
                <w:b w:val="0"/>
                <w:sz w:val="16"/>
              </w:rPr>
              <w:t>PASS</w:t>
            </w:r>
          </w:p>
        </w:tc>
        <w:tc>
          <w:tcPr>
            <w:tcW w:type="dxa" w:w="5400"/>
            <w:vAlign w:val="center"/>
            <w:shd w:fill="F5F7FA"/>
          </w:tcPr>
          <w:p>
            <w:pPr>
              <w:spacing w:after="0"/>
            </w:pPr>
            <w:r/>
            <w:r>
              <w:rPr>
                <w:rFonts w:ascii="Aptos" w:hAnsi="Aptos"/>
                <w:b w:val="0"/>
                <w:sz w:val="16"/>
              </w:rPr>
              <w:t>Deployment script completed successfully</w:t>
            </w:r>
          </w:p>
        </w:tc>
      </w:tr>
      <w:tr>
        <w:tc>
          <w:tcPr>
            <w:tcW w:type="dxa" w:w="3528"/>
            <w:vAlign w:val="center"/>
          </w:tcPr>
          <w:p>
            <w:pPr>
              <w:spacing w:after="0"/>
            </w:pPr>
            <w:r/>
            <w:r>
              <w:rPr>
                <w:rFonts w:ascii="Aptos" w:hAnsi="Aptos"/>
                <w:b w:val="0"/>
                <w:sz w:val="16"/>
              </w:rPr>
              <w:t>Public HTTPS /mcp route</w:t>
            </w:r>
          </w:p>
        </w:tc>
        <w:tc>
          <w:tcPr>
            <w:tcW w:type="dxa" w:w="1584"/>
            <w:vAlign w:val="center"/>
          </w:tcPr>
          <w:p>
            <w:pPr>
              <w:spacing w:after="0"/>
            </w:pPr>
            <w:r/>
            <w:r>
              <w:rPr>
                <w:rFonts w:ascii="Aptos" w:hAnsi="Aptos"/>
                <w:b w:val="0"/>
                <w:sz w:val="16"/>
              </w:rPr>
              <w:t>PASS</w:t>
            </w:r>
          </w:p>
        </w:tc>
        <w:tc>
          <w:tcPr>
            <w:tcW w:type="dxa" w:w="5400"/>
            <w:vAlign w:val="center"/>
          </w:tcPr>
          <w:p>
            <w:pPr>
              <w:spacing w:after="0"/>
            </w:pPr>
            <w:r/>
            <w:r>
              <w:rPr>
                <w:rFonts w:ascii="Aptos" w:hAnsi="Aptos"/>
                <w:b w:val="0"/>
                <w:sz w:val="16"/>
              </w:rPr>
              <w:t>HTTP 200 returned from DEV FQDN</w:t>
            </w:r>
          </w:p>
        </w:tc>
      </w:tr>
      <w:tr>
        <w:tc>
          <w:tcPr>
            <w:tcW w:type="dxa" w:w="3528"/>
            <w:vAlign w:val="center"/>
            <w:shd w:fill="F5F7FA"/>
          </w:tcPr>
          <w:p>
            <w:pPr>
              <w:spacing w:after="0"/>
            </w:pPr>
            <w:r/>
            <w:r>
              <w:rPr>
                <w:rFonts w:ascii="Aptos" w:hAnsi="Aptos"/>
                <w:b w:val="0"/>
                <w:sz w:val="16"/>
              </w:rPr>
              <w:t>Runtime identity least privilege</w:t>
            </w:r>
          </w:p>
        </w:tc>
        <w:tc>
          <w:tcPr>
            <w:tcW w:type="dxa" w:w="1584"/>
            <w:vAlign w:val="center"/>
            <w:shd w:fill="F5F7FA"/>
          </w:tcPr>
          <w:p>
            <w:pPr>
              <w:spacing w:after="0"/>
            </w:pPr>
            <w:r/>
            <w:r>
              <w:rPr>
                <w:rFonts w:ascii="Aptos" w:hAnsi="Aptos"/>
                <w:b w:val="0"/>
                <w:sz w:val="16"/>
              </w:rPr>
              <w:t>PASS</w:t>
            </w:r>
          </w:p>
        </w:tc>
        <w:tc>
          <w:tcPr>
            <w:tcW w:type="dxa" w:w="5400"/>
            <w:vAlign w:val="center"/>
            <w:shd w:fill="F5F7FA"/>
          </w:tcPr>
          <w:p>
            <w:pPr>
              <w:spacing w:after="0"/>
            </w:pPr>
            <w:r/>
            <w:r>
              <w:rPr>
                <w:rFonts w:ascii="Aptos" w:hAnsi="Aptos"/>
                <w:b w:val="0"/>
                <w:sz w:val="16"/>
              </w:rPr>
              <w:t>AcrPush removed; AcrPull retained</w:t>
            </w:r>
          </w:p>
        </w:tc>
      </w:tr>
      <w:tr>
        <w:tc>
          <w:tcPr>
            <w:tcW w:type="dxa" w:w="3528"/>
            <w:vAlign w:val="center"/>
          </w:tcPr>
          <w:p>
            <w:pPr>
              <w:spacing w:after="0"/>
            </w:pPr>
            <w:r/>
            <w:r>
              <w:rPr>
                <w:rFonts w:ascii="Aptos" w:hAnsi="Aptos"/>
                <w:b w:val="0"/>
                <w:sz w:val="16"/>
              </w:rPr>
              <w:t>Builder identity configuration</w:t>
            </w:r>
          </w:p>
        </w:tc>
        <w:tc>
          <w:tcPr>
            <w:tcW w:type="dxa" w:w="1584"/>
            <w:vAlign w:val="center"/>
          </w:tcPr>
          <w:p>
            <w:pPr>
              <w:spacing w:after="0"/>
            </w:pPr>
            <w:r/>
            <w:r>
              <w:rPr>
                <w:rFonts w:ascii="Aptos" w:hAnsi="Aptos"/>
                <w:b w:val="0"/>
                <w:sz w:val="16"/>
              </w:rPr>
              <w:t>PASS</w:t>
            </w:r>
          </w:p>
        </w:tc>
        <w:tc>
          <w:tcPr>
            <w:tcW w:type="dxa" w:w="5400"/>
            <w:vAlign w:val="center"/>
          </w:tcPr>
          <w:p>
            <w:pPr>
              <w:spacing w:after="0"/>
            </w:pPr>
            <w:r/>
            <w:r>
              <w:rPr>
                <w:rFonts w:ascii="Aptos" w:hAnsi="Aptos"/>
                <w:b w:val="0"/>
                <w:sz w:val="16"/>
              </w:rPr>
              <w:t>AcrPush and exact main-branch federated credential verified</w:t>
            </w:r>
          </w:p>
        </w:tc>
      </w:tr>
      <w:tr>
        <w:tc>
          <w:tcPr>
            <w:tcW w:type="dxa" w:w="3528"/>
            <w:vAlign w:val="center"/>
            <w:shd w:fill="F5F7FA"/>
          </w:tcPr>
          <w:p>
            <w:pPr>
              <w:spacing w:after="0"/>
            </w:pPr>
            <w:r/>
            <w:r>
              <w:rPr>
                <w:rFonts w:ascii="Aptos" w:hAnsi="Aptos"/>
                <w:b w:val="0"/>
                <w:sz w:val="16"/>
              </w:rPr>
              <w:t>Builder-only workflow run</w:t>
            </w:r>
          </w:p>
        </w:tc>
        <w:tc>
          <w:tcPr>
            <w:tcW w:type="dxa" w:w="1584"/>
            <w:vAlign w:val="center"/>
            <w:shd w:fill="F5F7FA"/>
          </w:tcPr>
          <w:p>
            <w:pPr>
              <w:spacing w:after="0"/>
            </w:pPr>
            <w:r/>
            <w:r>
              <w:rPr>
                <w:rFonts w:ascii="Aptos" w:hAnsi="Aptos"/>
                <w:b w:val="0"/>
                <w:sz w:val="16"/>
              </w:rPr>
              <w:t>PASS</w:t>
            </w:r>
          </w:p>
        </w:tc>
        <w:tc>
          <w:tcPr>
            <w:tcW w:type="dxa" w:w="5400"/>
            <w:vAlign w:val="center"/>
            <w:shd w:fill="F5F7FA"/>
          </w:tcPr>
          <w:p>
            <w:pPr>
              <w:spacing w:after="0"/>
            </w:pPr>
            <w:r/>
            <w:r>
              <w:rPr>
                <w:rFonts w:ascii="Aptos" w:hAnsi="Aptos"/>
                <w:b w:val="0"/>
                <w:sz w:val="16"/>
              </w:rPr>
              <w:t>Run 35372071982; dedicated OIDC login, build, push and digest verification succeeded</w:t>
            </w:r>
          </w:p>
        </w:tc>
      </w:tr>
      <w:tr>
        <w:tc>
          <w:tcPr>
            <w:tcW w:type="dxa" w:w="3528"/>
            <w:vAlign w:val="center"/>
          </w:tcPr>
          <w:p>
            <w:pPr>
              <w:spacing w:after="0"/>
            </w:pPr>
            <w:r/>
            <w:r>
              <w:rPr>
                <w:rFonts w:ascii="Aptos" w:hAnsi="Aptos"/>
                <w:b w:val="0"/>
                <w:sz w:val="16"/>
              </w:rPr>
              <w:t>Authentication and MCP protocol tests</w:t>
            </w:r>
          </w:p>
        </w:tc>
        <w:tc>
          <w:tcPr>
            <w:tcW w:type="dxa" w:w="1584"/>
            <w:vAlign w:val="center"/>
          </w:tcPr>
          <w:p>
            <w:r>
              <w:t>PARTIAL PASS</w:t>
            </w:r>
          </w:p>
        </w:tc>
        <w:tc>
          <w:tcPr>
            <w:tcW w:type="dxa" w:w="5400"/>
            <w:vAlign w:val="center"/>
          </w:tcPr>
          <w:p>
            <w:r>
              <w:t>Health and protected-resource metadata passed; unauthenticated /mcp returns compliant 401 challenge. Positive OAuth and authenticated tools pending.</w:t>
            </w:r>
          </w:p>
        </w:tc>
      </w:tr>
      <w:tr>
        <w:tc>
          <w:tcPr>
            <w:tcW w:type="dxa" w:w="3528"/>
            <w:vAlign w:val="center"/>
            <w:shd w:fill="F5F7FA"/>
          </w:tcPr>
          <w:p>
            <w:pPr>
              <w:spacing w:after="0"/>
            </w:pPr>
            <w:r/>
            <w:r>
              <w:rPr>
                <w:rFonts w:ascii="Aptos" w:hAnsi="Aptos"/>
                <w:b w:val="0"/>
                <w:sz w:val="16"/>
              </w:rPr>
              <w:t>Lists / permissions / flow UAT</w:t>
            </w:r>
          </w:p>
        </w:tc>
        <w:tc>
          <w:tcPr>
            <w:tcW w:type="dxa" w:w="1584"/>
            <w:vAlign w:val="center"/>
            <w:shd w:fill="F5F7FA"/>
          </w:tcPr>
          <w:p>
            <w:pPr>
              <w:spacing w:after="0"/>
            </w:pPr>
            <w:r/>
            <w:r>
              <w:rPr>
                <w:rFonts w:ascii="Aptos" w:hAnsi="Aptos"/>
                <w:b w:val="0"/>
                <w:sz w:val="16"/>
              </w:rPr>
              <w:t>NOT STARTED</w:t>
            </w:r>
          </w:p>
        </w:tc>
        <w:tc>
          <w:tcPr>
            <w:tcW w:type="dxa" w:w="5400"/>
            <w:vAlign w:val="center"/>
            <w:shd w:fill="F5F7FA"/>
          </w:tcPr>
          <w:p>
            <w:pPr>
              <w:spacing w:after="0"/>
            </w:pPr>
            <w:r/>
            <w:r>
              <w:rPr>
                <w:rFonts w:ascii="Aptos" w:hAnsi="Aptos"/>
                <w:b w:val="0"/>
                <w:sz w:val="16"/>
              </w:rPr>
              <w:t>No Lists or flows deployed yet</w:t>
            </w:r>
          </w:p>
        </w:tc>
      </w:tr>
      <w:tr>
        <w:tc>
          <w:tcPr>
            <w:tcW w:type="dxa" w:w="3456"/>
          </w:tcPr>
          <w:p>
            <w:r>
              <w:t>OAuth security image build</w:t>
            </w:r>
          </w:p>
        </w:tc>
        <w:tc>
          <w:tcPr>
            <w:tcW w:type="dxa" w:w="3456"/>
          </w:tcPr>
          <w:p>
            <w:r>
              <w:t>PASS</w:t>
            </w:r>
          </w:p>
        </w:tc>
        <w:tc>
          <w:tcPr>
            <w:tcW w:type="dxa" w:w="3456"/>
          </w:tcPr>
          <w:p>
            <w:r>
              <w:t>Run 35392353088; commit 09e69a6; digest sha256:511e8a08...35e2d; runtime dependency audit 0 vulnerabilities</w:t>
            </w:r>
          </w:p>
        </w:tc>
      </w:tr>
      <w:tr>
        <w:tc>
          <w:tcPr>
            <w:tcW w:type="dxa" w:w="3456"/>
          </w:tcPr>
          <w:p>
            <w:r>
              <w:t>Runtime SharePoint authorization</w:t>
            </w:r>
          </w:p>
        </w:tc>
        <w:tc>
          <w:tcPr>
            <w:tcW w:type="dxa" w:w="3456"/>
          </w:tcPr>
          <w:p>
            <w:r>
              <w:t>PASS</w:t>
            </w:r>
          </w:p>
        </w:tc>
        <w:tc>
          <w:tcPr>
            <w:tcW w:type="dxa" w:w="3456"/>
          </w:tcPr>
          <w:p>
            <w:r>
              <w:t>Sites.Selected with read permission on ClinicalOperationsDEV only; production writes disabled</w:t>
            </w:r>
          </w:p>
        </w:tc>
      </w:tr>
      <w:tr>
        <w:tc>
          <w:tcPr>
            <w:tcW w:type="dxa" w:w="3456"/>
          </w:tcPr>
          <w:p>
            <w:r>
              <w:t>User allowlisting</w:t>
            </w:r>
          </w:p>
        </w:tc>
        <w:tc>
          <w:tcPr>
            <w:tcW w:type="dxa" w:w="3456"/>
          </w:tcPr>
          <w:p>
            <w:r>
              <w:t>PASS</w:t>
            </w:r>
          </w:p>
        </w:tc>
        <w:tc>
          <w:tcPr>
            <w:tcW w:type="dxa" w:w="3456"/>
          </w:tcPr>
          <w:p>
            <w:r>
              <w:t>Ebrahim and Tasneem object IDs configured in the Container App revision</w:t>
            </w:r>
          </w:p>
        </w:tc>
      </w:tr>
      <w:tr>
        <w:tc>
          <w:tcPr>
            <w:tcW w:type="dxa" w:w="3456"/>
          </w:tcPr>
          <w:p>
            <w:r>
              <w:t>OAuth sign-in</w:t>
            </w:r>
          </w:p>
        </w:tc>
        <w:tc>
          <w:tcPr>
            <w:tcW w:type="dxa" w:w="3456"/>
          </w:tcPr>
          <w:p>
            <w:r>
              <w:t>PASS</w:t>
            </w:r>
          </w:p>
        </w:tc>
        <w:tc>
          <w:tcPr>
            <w:tcW w:type="dxa" w:w="3456"/>
          </w:tcPr>
          <w:p>
            <w:r>
              <w:t>DEV4 custom resource and fully qualified read scope</w:t>
            </w:r>
          </w:p>
        </w:tc>
      </w:tr>
      <w:tr>
        <w:tc>
          <w:tcPr>
            <w:tcW w:type="dxa" w:w="3456"/>
          </w:tcPr>
          <w:p>
            <w:r>
              <w:t>Authenticated read-only MCP validation</w:t>
            </w:r>
          </w:p>
        </w:tc>
        <w:tc>
          <w:tcPr>
            <w:tcW w:type="dxa" w:w="3456"/>
          </w:tcPr>
          <w:p>
            <w:r>
              <w:t>PASS</w:t>
            </w:r>
          </w:p>
        </w:tc>
        <w:tc>
          <w:tcPr>
            <w:tcW w:type="dxa" w:w="3456"/>
          </w:tcPr>
          <w:p>
            <w:r>
              <w:t>Status, Lists, schema, comparison, prerequisites, and plan passed</w:t>
            </w:r>
          </w:p>
        </w:tc>
      </w:tr>
      <w:tr>
        <w:tc>
          <w:tcPr>
            <w:tcW w:type="dxa" w:w="3456"/>
          </w:tcPr>
          <w:p>
            <w:r>
              <w:t>GitHub Validate run 55</w:t>
            </w:r>
          </w:p>
        </w:tc>
        <w:tc>
          <w:tcPr>
            <w:tcW w:type="dxa" w:w="3456"/>
          </w:tcPr>
          <w:p>
            <w:r>
              <w:t>PASS</w:t>
            </w:r>
          </w:p>
        </w:tc>
        <w:tc>
          <w:tcPr>
            <w:tcW w:type="dxa" w:w="3456"/>
          </w:tcPr>
          <w:p>
            <w:r>
              <w:t>Current PR head validated</w:t>
            </w:r>
          </w:p>
        </w:tc>
      </w:tr>
      <w:tr>
        <w:tc>
          <w:tcPr>
            <w:tcW w:type="dxa" w:w="3456"/>
          </w:tcPr>
          <w:p>
            <w:r>
              <w:t>Dependency gate</w:t>
            </w:r>
          </w:p>
        </w:tc>
        <w:tc>
          <w:tcPr>
            <w:tcW w:type="dxa" w:w="3456"/>
          </w:tcPr>
          <w:p>
            <w:r>
              <w:t>BLOCKED</w:t>
            </w:r>
          </w:p>
        </w:tc>
        <w:tc>
          <w:tcPr>
            <w:tcW w:type="dxa" w:w="3456"/>
          </w:tcPr>
          <w:p>
            <w:r>
              <w:t>StudyMaster is required by configured lookup columns</w:t>
            </w:r>
          </w:p>
        </w:tc>
      </w:tr>
    </w:tbl>
    <w:p>
      <w:pPr>
        <w:spacing w:after="0"/>
      </w:pPr>
    </w:p>
    <w:p>
      <w:pPr>
        <w:pStyle w:val="Heading1"/>
      </w:pPr>
      <w:r>
        <w:t>7. Blockers and dependencies</w:t>
      </w:r>
    </w:p>
    <w:p>
      <w:pPr>
        <w:pStyle w:val="ListBullet"/>
        <w:spacing w:after="40"/>
      </w:pPr>
      <w:r>
        <w:t>ACR Tasks are unavailable for this subscription; GitHub Actions remains the approved image-build route.</w:t>
      </w:r>
    </w:p>
    <w:p>
      <w:pPr>
        <w:pStyle w:val="ListBullet"/>
        <w:spacing w:after="40"/>
      </w:pPr>
      <w:r>
        <w:t>The DEV4 revision uses immutable image digest sha256:5ee8bca819d46c68a34f91f2ddf2f8379989e295bc3c99717c24823234b5a0d0.</w:t>
      </w:r>
    </w:p>
    <w:p>
      <w:pPr>
        <w:pStyle w:val="ListBullet"/>
        <w:spacing w:after="40"/>
      </w:pPr>
      <w:r>
        <w:t>OAuth, authenticated read-only MCP validation, runtime identity selection, and GitHub validation are complete.</w:t>
      </w:r>
    </w:p>
    <w:p>
      <w:pPr>
        <w:pStyle w:val="ListBullet"/>
      </w:pPr>
      <w:r>
        <w:t>Draft PR #1 persists the DEV4 OAuth resource, AZURE_CLIENT_ID selection, least-privilege permission diagnostic, deterministic plan hash, and dependency gate. Review and merge it before the next deployment.</w:t>
      </w:r>
    </w:p>
    <w:p>
      <w:pPr>
        <w:pStyle w:val="ListBullet"/>
        <w:spacing w:after="40"/>
      </w:pPr>
      <w:r>
        <w:t>The seven-list plan references StudyMaster:StudyID, but DEV currently contains only Documents and StudyMaster is not included in the plan. Provisioning must stop until StudyMaster is added from the approved build pack or the lookup design is changed.</w:t>
      </w:r>
    </w:p>
    <w:p>
      <w:pPr>
        <w:pStyle w:val="Heading1"/>
      </w:pPr>
      <w:r>
        <w:t>8. Current work in progress</w:t>
      </w:r>
    </w:p>
    <w:p>
      <w:pPr>
        <w:pStyle w:val="ListBullet"/>
        <w:spacing w:after="40"/>
      </w:pPr>
      <w:r>
        <w:t>DEV4 OAuth sign-in and authenticated read-only tool validation passed; production writes remain disabled.</w:t>
      </w:r>
    </w:p>
    <w:p>
      <w:pPr>
        <w:pStyle w:val="ListBullet"/>
        <w:spacing w:after="40"/>
      </w:pPr>
      <w:r>
        <w:t>The runtime uses Sites.Selected read access to ClinicalOperationsDEV only. Permission-grant enumeration remains an intentional out-of-band provisioner function.</w:t>
      </w:r>
    </w:p>
    <w:p>
      <w:pPr>
        <w:pStyle w:val="ListBullet"/>
        <w:spacing w:after="40"/>
      </w:pPr>
      <w:r>
        <w:t>A 17-column StudyMaster prerequisite definition has been prepared from Microsoft Lists Build Pack v1.2 for owner review.</w:t>
      </w:r>
    </w:p>
    <w:p>
      <w:pPr>
        <w:pStyle w:val="Heading1"/>
      </w:pPr>
      <w:r>
        <w:t>9. Next implementation steps</w:t>
      </w:r>
    </w:p>
    <w:p>
      <w:pPr>
        <w:pStyle w:val="ListNumber"/>
        <w:spacing w:after="40"/>
      </w:pPr>
      <w:r>
        <w:t>Review and merge draft PR #1 after confirming its scope.</w:t>
      </w:r>
    </w:p>
    <w:p>
      <w:pPr>
        <w:pStyle w:val="ListNumber"/>
        <w:spacing w:after="40"/>
      </w:pPr>
      <w:r>
        <w:t>Decide whether to add the approved StudyMaster List before the seven workflow Lists; then regenerate the deterministic plan.</w:t>
      </w:r>
    </w:p>
    <w:p>
      <w:pPr>
        <w:pStyle w:val="ListNumber"/>
        <w:spacing w:after="40"/>
      </w:pPr>
      <w:r>
        <w:t>Approve the new exact plan hash only after the dependency is resolved, provision DEV Lists with create-if-missing operations, and verify columns, indexes, views, and permissions.</w:t>
      </w:r>
    </w:p>
    <w:p>
      <w:pPr>
        <w:pStyle w:val="ListNumber"/>
        <w:spacing w:after="40"/>
      </w:pPr>
      <w:r>
        <w:t>Deploy solution-managed flows, execute the existing UAT pack with fictitious data, and record results before any production release decision.</w:t>
      </w:r>
    </w:p>
    <w:p>
      <w:pPr>
        <w:pStyle w:val="Heading1"/>
      </w:pPr>
      <w:r>
        <w:t>10. Update history</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1656"/>
            <w:vAlign w:val="center"/>
            <w:shd w:fill="17365D"/>
          </w:tcPr>
          <w:p>
            <w:pPr>
              <w:spacing w:after="0"/>
            </w:pPr>
            <w:r/>
            <w:r>
              <w:rPr>
                <w:rFonts w:ascii="Aptos" w:hAnsi="Aptos"/>
                <w:b/>
                <w:color w:val="FFFFFF"/>
                <w:sz w:val="17"/>
              </w:rPr>
              <w:t>Date</w:t>
            </w:r>
          </w:p>
        </w:tc>
        <w:tc>
          <w:tcPr>
            <w:tcW w:type="dxa" w:w="6696"/>
            <w:vAlign w:val="center"/>
            <w:shd w:fill="17365D"/>
          </w:tcPr>
          <w:p>
            <w:pPr>
              <w:spacing w:after="0"/>
            </w:pPr>
            <w:r/>
            <w:r>
              <w:rPr>
                <w:rFonts w:ascii="Aptos" w:hAnsi="Aptos"/>
                <w:b/>
                <w:color w:val="FFFFFF"/>
                <w:sz w:val="17"/>
              </w:rPr>
              <w:t>Update</w:t>
            </w:r>
          </w:p>
        </w:tc>
        <w:tc>
          <w:tcPr>
            <w:tcW w:type="dxa" w:w="2376"/>
            <w:vAlign w:val="center"/>
            <w:shd w:fill="17365D"/>
          </w:tcPr>
          <w:p>
            <w:pPr>
              <w:spacing w:after="0"/>
            </w:pPr>
            <w:r/>
            <w:r>
              <w:rPr>
                <w:rFonts w:ascii="Aptos" w:hAnsi="Aptos"/>
                <w:b/>
                <w:color w:val="FFFFFF"/>
                <w:sz w:val="17"/>
              </w:rPr>
              <w:t>Author</w:t>
            </w:r>
          </w:p>
        </w:tc>
      </w:tr>
      <w:tr>
        <w:trPr>
          <w:cantSplit/>
        </w:trPr>
        <w:tc>
          <w:tcPr>
            <w:tcW w:type="dxa" w:w="1656"/>
            <w:vAlign w:val="center"/>
            <w:shd w:fill="F5F7FA"/>
          </w:tcPr>
          <w:p>
            <w:pPr>
              <w:spacing w:after="0" w:before="0"/>
            </w:pPr>
            <w:r>
              <w:rPr>
                <w:sz w:val="17"/>
              </w:rPr>
            </w:r>
            <w:r>
              <w:rPr>
                <w:rFonts w:ascii="Aptos" w:hAnsi="Aptos"/>
                <w:b w:val="0"/>
                <w:sz w:val="17"/>
              </w:rPr>
              <w:t>18 Sep 2026</w:t>
            </w:r>
          </w:p>
        </w:tc>
        <w:tc>
          <w:tcPr>
            <w:tcW w:type="dxa" w:w="6696"/>
            <w:vAlign w:val="center"/>
            <w:shd w:fill="F5F7FA"/>
          </w:tcPr>
          <w:p>
            <w:pPr>
              <w:spacing w:after="0" w:before="0"/>
            </w:pPr>
            <w:r>
              <w:rPr>
                <w:sz w:val="17"/>
              </w:rPr>
            </w:r>
            <w:r>
              <w:rPr>
                <w:rFonts w:ascii="Aptos" w:hAnsi="Aptos"/>
                <w:b w:val="0"/>
                <w:sz w:val="17"/>
              </w:rPr>
              <w:t>Initial concise implementation handoff created from verified build state</w:t>
            </w:r>
          </w:p>
        </w:tc>
        <w:tc>
          <w:tcPr>
            <w:tcW w:type="dxa" w:w="2376"/>
            <w:vAlign w:val="center"/>
            <w:shd w:fill="F5F7FA"/>
          </w:tcPr>
          <w:p>
            <w:pPr>
              <w:spacing w:after="0" w:before="0"/>
            </w:pPr>
            <w:r>
              <w:rPr>
                <w:sz w:val="17"/>
              </w:rPr>
              <w:t>Codex under user direction</w:t>
            </w:r>
          </w:p>
        </w:tc>
      </w:tr>
      <w:tr>
        <w:trPr>
          <w:cantSplit/>
        </w:trPr>
        <w:tc>
          <w:tcPr>
            <w:tcW w:type="dxa" w:w="3456"/>
          </w:tcPr>
          <w:p>
            <w:pPr>
              <w:spacing w:after="0" w:before="0"/>
            </w:pPr>
            <w:r>
              <w:rPr>
                <w:sz w:val="17"/>
              </w:rPr>
              <w:t>18 Sep 2026</w:t>
            </w:r>
          </w:p>
        </w:tc>
        <w:tc>
          <w:tcPr>
            <w:tcW w:type="dxa" w:w="3456"/>
          </w:tcPr>
          <w:p>
            <w:pPr>
              <w:spacing w:after="0" w:before="0"/>
            </w:pPr>
            <w:r>
              <w:rPr>
                <w:sz w:val="17"/>
              </w:rPr>
              <w:t>Read TridentOS_BUILD_SPEC_v1.1_18Sep2026.md. Phase 0 remains the active gate; Visible DEV MVP is the immediate post-gate priority. Gap 1-10 requirements will be incorporated into the next deterministic change plan.</w:t>
            </w:r>
          </w:p>
        </w:tc>
        <w:tc>
          <w:tcPr>
            <w:tcW w:type="dxa" w:w="3456"/>
          </w:tcPr>
          <w:p>
            <w:pPr>
              <w:spacing w:after="0" w:before="0"/>
            </w:pPr>
            <w:r>
              <w:rPr>
                <w:sz w:val="17"/>
              </w:rPr>
              <w:t>Codex under user direction</w:t>
            </w:r>
          </w:p>
        </w:tc>
      </w:tr>
      <w:tr>
        <w:trPr>
          <w:cantSplit/>
        </w:trPr>
        <w:tc>
          <w:tcPr>
            <w:tcW w:type="dxa" w:w="3456"/>
          </w:tcPr>
          <w:p>
            <w:pPr>
              <w:spacing w:after="0" w:before="0"/>
            </w:pPr>
            <w:r>
              <w:rPr>
                <w:sz w:val="17"/>
              </w:rPr>
              <w:t>18 Sep 2026</w:t>
            </w:r>
          </w:p>
        </w:tc>
        <w:tc>
          <w:tcPr>
            <w:tcW w:type="dxa" w:w="3456"/>
          </w:tcPr>
          <w:p>
            <w:pPr>
              <w:spacing w:after="0" w:before="0"/>
            </w:pPr>
            <w:r>
              <w:rPr>
                <w:sz w:val="17"/>
              </w:rPr>
              <w:t>OAuth/MCP security source completed through GitHub commit 09e69a6. Local TypeScript build and 4 security-surface tests passed. No DEV or production Lists, apps or flows changed.</w:t>
            </w:r>
          </w:p>
        </w:tc>
        <w:tc>
          <w:tcPr>
            <w:tcW w:type="dxa" w:w="3456"/>
          </w:tcPr>
          <w:p>
            <w:pPr>
              <w:spacing w:after="0" w:before="0"/>
            </w:pPr>
            <w:r>
              <w:rPr>
                <w:sz w:val="17"/>
              </w:rPr>
              <w:t>Codex under user direction</w:t>
            </w:r>
          </w:p>
        </w:tc>
      </w:tr>
      <w:tr>
        <w:trPr>
          <w:cantSplit/>
        </w:trPr>
        <w:tc>
          <w:tcPr>
            <w:tcW w:type="dxa" w:w="3456"/>
          </w:tcPr>
          <w:p>
            <w:pPr>
              <w:spacing w:after="0" w:before="0"/>
            </w:pPr>
            <w:r>
              <w:rPr>
                <w:sz w:val="17"/>
              </w:rPr>
              <w:t>18 Sep 2026</w:t>
            </w:r>
          </w:p>
        </w:tc>
        <w:tc>
          <w:tcPr>
            <w:tcW w:type="dxa" w:w="3456"/>
          </w:tcPr>
          <w:p>
            <w:pPr>
              <w:spacing w:after="0" w:before="0"/>
            </w:pPr>
            <w:r>
              <w:rPr>
                <w:sz w:val="17"/>
              </w:rPr>
              <w:t>OAuth security image build run 35392353088 passed at commit 09e69a6; verified digest sha256:511e8a08efcce708c4ef7711a54127ec14404ae160c9862239350d886ad35e2d.</w:t>
            </w:r>
          </w:p>
        </w:tc>
        <w:tc>
          <w:tcPr>
            <w:tcW w:type="dxa" w:w="3456"/>
          </w:tcPr>
          <w:p>
            <w:pPr>
              <w:spacing w:after="0" w:before="0"/>
            </w:pPr>
            <w:r>
              <w:rPr>
                <w:sz w:val="17"/>
              </w:rPr>
              <w:t>Codex under user direction</w:t>
            </w:r>
          </w:p>
        </w:tc>
      </w:tr>
      <w:tr>
        <w:trPr>
          <w:cantSplit/>
        </w:trPr>
        <w:tc>
          <w:tcPr>
            <w:tcW w:type="dxa" w:w="3456"/>
          </w:tcPr>
          <w:p>
            <w:pPr>
              <w:spacing w:after="0" w:before="0"/>
            </w:pPr>
            <w:r>
              <w:rPr>
                <w:sz w:val="17"/>
              </w:rPr>
              <w:t>18 Sep 2026</w:t>
            </w:r>
          </w:p>
        </w:tc>
        <w:tc>
          <w:tcPr>
            <w:tcW w:type="dxa" w:w="3456"/>
          </w:tcPr>
          <w:p>
            <w:pPr>
              <w:spacing w:after="0" w:before="0"/>
            </w:pPr>
            <w:r>
              <w:rPr>
                <w:sz w:val="17"/>
              </w:rPr>
              <w:t>Runtime identity granted Sites.Selected read access to ClinicalOperationsDEV only. Ebrahim and Tasneem allowlisted; production writes remain disabled.</w:t>
            </w:r>
          </w:p>
        </w:tc>
        <w:tc>
          <w:tcPr>
            <w:tcW w:type="dxa" w:w="3456"/>
          </w:tcPr>
          <w:p>
            <w:pPr>
              <w:spacing w:after="0" w:before="0"/>
            </w:pPr>
            <w:r>
              <w:rPr>
                <w:sz w:val="17"/>
              </w:rPr>
              <w:t>Codex under user direction</w:t>
            </w:r>
          </w:p>
        </w:tc>
      </w:tr>
      <w:tr>
        <w:trPr>
          <w:cantSplit/>
        </w:trPr>
        <w:tc>
          <w:tcPr>
            <w:tcW w:type="dxa" w:w="3456"/>
          </w:tcPr>
          <w:p>
            <w:pPr>
              <w:spacing w:after="0" w:before="0"/>
            </w:pPr>
            <w:r>
              <w:rPr>
                <w:sz w:val="17"/>
              </w:rPr>
              <w:t>18 Sep 2026</w:t>
            </w:r>
          </w:p>
        </w:tc>
        <w:tc>
          <w:tcPr>
            <w:tcW w:type="dxa" w:w="3456"/>
          </w:tcPr>
          <w:p>
            <w:pPr>
              <w:spacing w:after="0" w:before="0"/>
            </w:pPr>
            <w:r>
              <w:rPr>
                <w:sz w:val="17"/>
              </w:rPr>
              <w:t>Live DEV validation passed: health reports DEV with write flags false, protected-resource metadata is correct, and unauthenticated /mcp returns 401 with WWW-Authenticate.</w:t>
            </w:r>
          </w:p>
        </w:tc>
        <w:tc>
          <w:tcPr>
            <w:tcW w:type="dxa" w:w="3456"/>
          </w:tcPr>
          <w:p>
            <w:pPr>
              <w:spacing w:after="0" w:before="0"/>
            </w:pPr>
            <w:r>
              <w:rPr>
                <w:sz w:val="17"/>
              </w:rPr>
              <w:t>Codex under user direction</w:t>
            </w:r>
          </w:p>
        </w:tc>
      </w:tr>
      <w:tr>
        <w:tc>
          <w:tcPr>
            <w:tcW w:type="dxa" w:w="3456"/>
          </w:tcPr>
          <w:p>
            <w:r>
              <w:t>18 Sep 2026</w:t>
            </w:r>
          </w:p>
        </w:tc>
        <w:tc>
          <w:tcPr>
            <w:tcW w:type="dxa" w:w="3456"/>
          </w:tcPr>
          <w:p>
            <w:r>
              <w:t>Repo preparation completed at 10b2346: plugin/MCP package, Visible DEV MVP, fictitious seed data and plan committed. OAuth sign-in remains pending; no Lists, apps, flows or production changes.</w:t>
            </w:r>
          </w:p>
        </w:tc>
        <w:tc>
          <w:tcPr>
            <w:tcW w:type="dxa" w:w="3456"/>
          </w:tcPr>
          <w:p>
            <w:r>
              <w:t>Codex under user direction</w:t>
            </w:r>
          </w:p>
        </w:tc>
      </w:tr>
      <w:tr>
        <w:tc>
          <w:tcPr>
            <w:tcW w:type="dxa" w:w="3456"/>
          </w:tcPr>
          <w:p>
            <w:r>
              <w:t>22 Sep 2026</w:t>
            </w:r>
          </w:p>
        </w:tc>
        <w:tc>
          <w:tcPr>
            <w:tcW w:type="dxa" w:w="3456"/>
          </w:tcPr>
          <w:p>
            <w:r>
              <w:t>DEV4 OAuth and authenticated read-only validation passed. Draft PR #1 opened with durable runtime fixes, deterministic plan hashing, and a StudyMaster dependency gate. No Lists, apps, flows, or production objects changed.</w:t>
            </w:r>
          </w:p>
        </w:tc>
        <w:tc>
          <w:tcPr>
            <w:tcW w:type="dxa" w:w="3456"/>
          </w:tcPr>
          <w:p>
            <w:r>
              <w:t>Codex under user direction</w:t>
            </w:r>
          </w:p>
        </w:tc>
      </w:tr>
    </w:tbl>
    <w:p>
      <w:pPr>
        <w:spacing w:after="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Trident Operations Central • Implementation coordination record • DEV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2F75B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B75636ED60D5F40863F198D2948FEA4" ma:contentTypeVersion="3" ma:contentTypeDescription="Create a new document." ma:contentTypeScope="" ma:versionID="eef968ead55f930d21b998e65180ce6e">
  <xsd:schema xmlns:xsd="http://www.w3.org/2001/XMLSchema" xmlns:xs="http://www.w3.org/2001/XMLSchema" xmlns:p="http://schemas.microsoft.com/office/2006/metadata/properties" xmlns:ns2="ca179207-1a90-4d3b-8c32-b23b561f5413" targetNamespace="http://schemas.microsoft.com/office/2006/metadata/properties" ma:root="true" ma:fieldsID="92096ed5d8df227a4236be6d15a6c466" ns2:_="">
    <xsd:import namespace="ca179207-1a90-4d3b-8c32-b23b561f54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79207-1a90-4d3b-8c32-b23b561f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272013-FE40-44D4-BF39-79235A94A6F3}"/>
</file>

<file path=customXml/itemProps3.xml><?xml version="1.0" encoding="utf-8"?>
<ds:datastoreItem xmlns:ds="http://schemas.openxmlformats.org/officeDocument/2006/customXml" ds:itemID="{6EE2B9DD-4AE5-444E-9A72-EAF278C48F2B}"/>
</file>

<file path=customXml/itemProps4.xml><?xml version="1.0" encoding="utf-8"?>
<ds:datastoreItem xmlns:ds="http://schemas.openxmlformats.org/officeDocument/2006/customXml" ds:itemID="{2B66AF8D-75AC-42BD-B356-F745488284C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0x0101001B75636ED60D5F40863F198D2948FEA4</vt:lpwstr>
  </property>
</Properties>
</file>