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Occidente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19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Occidente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25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518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Occid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-29.2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-29.2%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ccidente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Occidente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Occidente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Occidente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ccidente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Occident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Occid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/>
    <w:p>
      <w:pPr>
        <w:pStyle w:val="TableCaption"/>
      </w:pPr>
      <w:r>
        <w:t xml:space="preserve">Bottom 3 empresas por NPS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Occid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Occidente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-6.269 (20.089)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37.202</w:t>
      </w:r>
      <w:r>
        <w:t xml:space="preserve">*</w:t>
      </w:r>
      <w:r>
        <w:t xml:space="preserve"> </w:t>
      </w:r>
      <w:r>
        <w:t xml:space="preserve">(19.525)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-39.341</w:t>
      </w:r>
      <w:r>
        <w:t xml:space="preserve">*</w:t>
      </w:r>
      <w:r>
        <w:t xml:space="preserve"> </w:t>
      </w:r>
      <w:r>
        <w:t xml:space="preserve">(22.252)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-14.428 (20.076)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-6.827 (16.088)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47.531 (80.356)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0.244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0.046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16.486 (df = 19)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1.230 (df = 5; 19)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Occidente</dc:title>
  <dc:creator>DobleA Consultoría</dc:creator>
  <cp:keywords/>
  <dcterms:created xsi:type="dcterms:W3CDTF">2026-05-20T00:08:00Z</dcterms:created>
  <dcterms:modified xsi:type="dcterms:W3CDTF">2026-05-20T00:08:00Z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