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Spesifikasi Kebutuhan Perangkat Lunak</w:t>
      </w:r>
    </w:p>
    <w:p>
      <w:pPr>
        <w:pStyle w:val="Subtitle"/>
      </w:pPr>
      <w:r>
        <w:t>Bagian a  |  WebApotek Apotek Alfina Rizqy</w:t>
      </w:r>
    </w:p>
    <w:p>
      <w:r>
        <w:t>Nama: ____________________    NIM: ____________________    Kelas: __________</w:t>
      </w:r>
    </w:p>
    <w:p>
      <w:pPr>
        <w:pStyle w:val="Heading1"/>
      </w:pPr>
      <w:r>
        <w:t>1 Pendahuluan</w:t>
      </w:r>
    </w:p>
    <w:p>
      <w:r>
        <w:t>WebApotek adalah aplikasi pemesanan obat berbasis web untuk Apotek Alfina Rizqy. Aplikasi membantu pelanggan menemukan obat, menyiapkan keranjang, menentukan alamat pengiriman, dan membuat pesanan. Admin menggunakan aplikasi untuk mengelola produk serta memantau dan memperbarui status pesanan.</w:t>
      </w:r>
    </w:p>
    <w:p>
      <w:r>
        <w:t>Dokumen Software Requirements Specification atau SRS ini menetapkan fungsi, data, aturan bisnis, dan kriteria penerimaan sistem sebagai acuan pengembangan dan pengujian. Kebutuhan fungsional diberi ID KF dan dipetakan ke use case UC pada bagian b. Kebutuhan nonfungsional diberi ID KNF dan dinyatakan sebagai target kualitas yang perlu diuji.</w:t>
      </w:r>
    </w:p>
    <w:p>
      <w:pPr>
        <w:pStyle w:val="Heading2"/>
      </w:pPr>
      <w:r>
        <w:t>1 1 Ruang lingkup</w:t>
      </w:r>
    </w:p>
    <w:p>
      <w:r>
        <w:t>Ruang lingkup meliputi akun pengguna, katalog dan detail obat, keranjang, lokasi pengiriman dan ongkir, checkout, instruksi transfer bank, riwayat pesanan, dashboard admin, pengelolaan produk, serta perubahan status pesanan.</w:t>
      </w:r>
    </w:p>
    <w:p>
      <w:r>
        <w:t>Pembayaran berlangsung melalui transfer bank di luar aplikasi. Integrasi payment gateway, unggah bukti transfer, konsultasi dokter, unggah resep, pelacakan kurir langsung, dan pengadaan barang dari pemasok tidak termasuk ruang lingkup fitur yang didokumentasikan.</w:t>
      </w:r>
    </w:p>
    <w:p>
      <w:pPr>
        <w:pStyle w:val="Heading2"/>
      </w:pPr>
      <w:r>
        <w:t>1 2 Aktor sistem</w:t>
      </w:r>
    </w:p>
    <w:tbl>
      <w:tblPr>
        <w:tblW w:type="auto" w:w="0"/>
        <w:tblLayout w:type="fixed"/>
        <w:tblLook w:firstColumn="1" w:firstRow="1" w:lastColumn="0" w:lastRow="0" w:noHBand="0" w:noVBand="1" w:val="04A0"/>
      </w:tblPr>
      <w:tblGrid>
        <w:gridCol w:w="1984"/>
        <w:gridCol w:w="7313"/>
      </w:tblGrid>
      <w:tr>
        <w:trPr>
          <w:cantSplit/>
          <w:tblHeader/>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Aktor</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Peran</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Pengunjung</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Melihat katalog dan detail obat serta mendaftar akun.</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Mengelola keranjang, membuat pesanan, dan melihat pembayaran serta riwayat pesanan.</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Mengelola produk dan status pesanan serta melihat ringkasan operasional.</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Layanan Email</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Mengirim tautan untuk pengaturan ulang kata sandi.</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Layanan Peta</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Menyediakan peta dan penerjemahan koordinat menjadi alamat.</w:t>
            </w:r>
          </w:p>
        </w:tc>
      </w:tr>
    </w:tbl>
    <w:p>
      <w:pPr>
        <w:spacing w:after="0"/>
      </w:pPr>
    </w:p>
    <w:p>
      <w:r>
        <w:br w:type="page"/>
      </w:r>
    </w:p>
    <w:p>
      <w:pPr>
        <w:pStyle w:val="Heading1"/>
      </w:pPr>
      <w:r>
        <w:t>2 Kebutuhan fungsional akun dan belanja</w:t>
      </w:r>
    </w:p>
    <w:p>
      <w:pPr>
        <w:pStyle w:val="Heading2"/>
      </w:pPr>
      <w:r>
        <w:t>KF 01 Pendaftaran akun</w:t>
      </w:r>
    </w:p>
    <w:p>
      <w:r>
        <w:t>Sistem harus menerima nama, email unik berformat valid, dan kata sandi minimal 8 karakter; membuat akun pelanggan dan mengautentikasi akun setelah pendaftaran berhasil. Rujukan: UC-01.</w:t>
      </w:r>
    </w:p>
    <w:p>
      <w:pPr>
        <w:pStyle w:val="Heading2"/>
      </w:pPr>
      <w:r>
        <w:t>KF 02 Autentikasi pengguna</w:t>
      </w:r>
    </w:p>
    <w:p>
      <w:r>
        <w:t>Sistem harus memeriksa email dan kata sandi, memberikan sesi berbasis token, serta mengarahkan pelanggan ke beranda dan admin ke dashboard. Rujukan: UC-02.</w:t>
      </w:r>
    </w:p>
    <w:p>
      <w:pPr>
        <w:pStyle w:val="Heading2"/>
      </w:pPr>
      <w:r>
        <w:t>KF 03 Pengakhiran sesi</w:t>
      </w:r>
    </w:p>
    <w:p>
      <w:r>
        <w:t>Sistem harus menyediakan logout yang mengakhiri sesi dan menghapus cookie token pengguna. Rujukan: UC-03.</w:t>
      </w:r>
    </w:p>
    <w:p>
      <w:pPr>
        <w:pStyle w:val="Heading2"/>
      </w:pPr>
      <w:r>
        <w:t>KF 04 Pemulihan kata sandi</w:t>
      </w:r>
    </w:p>
    <w:p>
      <w:r>
        <w:t>Sistem harus menyediakan permintaan tautan reset lewat email dan penggantian kata sandi dengan token valid serta konfirmasi kata sandi. Rujukan: UC-04.</w:t>
      </w:r>
    </w:p>
    <w:p>
      <w:pPr>
        <w:pStyle w:val="Heading2"/>
      </w:pPr>
      <w:r>
        <w:t>KF 05 Katalog dan pencarian</w:t>
      </w:r>
    </w:p>
    <w:p>
      <w:r>
        <w:t>Sistem harus menampilkan produk dengan stok lebih dari nol, produk diskon, pencarian nama atau kategori, filter kategori, dan navigasi halaman. Beranda juga menyediakan filter merek berdasarkan awalan nama produk. Rujukan: UC-05.</w:t>
      </w:r>
    </w:p>
    <w:p>
      <w:pPr>
        <w:pStyle w:val="Heading2"/>
      </w:pPr>
      <w:r>
        <w:t>KF 06 Detail obat</w:t>
      </w:r>
    </w:p>
    <w:p>
      <w:r>
        <w:t>Sistem harus menampilkan informasi produk, harga, diskon, gambar, dan deskripsi obat yang disimpan menurut urutan tampil. Rujukan: UC-06.</w:t>
      </w:r>
    </w:p>
    <w:p>
      <w:pPr>
        <w:pStyle w:val="Heading2"/>
      </w:pPr>
      <w:r>
        <w:t>KF 07 Keranjang pelanggan</w:t>
      </w:r>
    </w:p>
    <w:p>
      <w:r>
        <w:t>Sistem harus menyediakan tambah, lihat, perubahan jumlah, dan hapus item keranjang milik pelanggan. Jumlah awal minimal satu; penurunan jumlah di bawah satu menghapus item. Rujukan: UC-07.</w:t>
      </w:r>
    </w:p>
    <w:p>
      <w:pPr>
        <w:pStyle w:val="Heading2"/>
      </w:pPr>
      <w:r>
        <w:t>KF 08 Pembuatan pesanan</w:t>
      </w:r>
    </w:p>
    <w:p>
      <w:r>
        <w:t>Sistem harus membuat invoice dan detail pesanan dari keranjang pelanggan, menyimpan alamat serta biaya, menetapkan status awal menunggu pembayaran, dan mengosongkan keranjang setelah penyimpanan berhasil. Rujukan: UC-08.</w:t>
      </w:r>
    </w:p>
    <w:p>
      <w:r>
        <w:br w:type="page"/>
      </w:r>
    </w:p>
    <w:p>
      <w:pPr>
        <w:pStyle w:val="Heading1"/>
      </w:pPr>
      <w:r>
        <w:t>3 Kebutuhan pengiriman dan administrasi</w:t>
      </w:r>
    </w:p>
    <w:p>
      <w:pPr>
        <w:pStyle w:val="Heading2"/>
      </w:pPr>
      <w:r>
        <w:t>KF 09 Lokasi dan ongkir</w:t>
      </w:r>
    </w:p>
    <w:p>
      <w:r>
        <w:t>Sistem harus menerima titik pengiriman melalui peta, meminta alamat berdasarkan koordinat, serta menghitung ongkir dari jarak geografis ke apotek. Rujukan: UC-09.</w:t>
      </w:r>
    </w:p>
    <w:p>
      <w:pPr>
        <w:pStyle w:val="Heading2"/>
      </w:pPr>
      <w:r>
        <w:t>KF 10 Instruksi pembayaran</w:t>
      </w:r>
    </w:p>
    <w:p>
      <w:r>
        <w:t>Sistem harus menampilkan invoice, rincian biaya, metode Transfer Bank, dan informasi rekening bagi pemilik pesanan. Rujukan: UC-10.</w:t>
      </w:r>
    </w:p>
    <w:p>
      <w:pPr>
        <w:pStyle w:val="Heading2"/>
      </w:pPr>
      <w:r>
        <w:t>KF 11 Riwayat pelanggan</w:t>
      </w:r>
    </w:p>
    <w:p>
      <w:r>
        <w:t>Sistem harus menampilkan daftar pesanan milik pelanggan dari yang terbaru beserta detail dan statusnya. Rujukan: UC-11.</w:t>
      </w:r>
    </w:p>
    <w:p>
      <w:pPr>
        <w:pStyle w:val="Heading2"/>
      </w:pPr>
      <w:r>
        <w:t>KF 12 Dashboard admin</w:t>
      </w:r>
    </w:p>
    <w:p>
      <w:r>
        <w:t>Sistem harus menyajikan total pesanan, nilai pesanan selesai, jumlah obat dengan stok kurang dari 10, jumlah akun pelanggan, dan grafik jumlah pesanan per tanggal. Rujukan: UC-12.</w:t>
      </w:r>
    </w:p>
    <w:p>
      <w:pPr>
        <w:pStyle w:val="Heading2"/>
      </w:pPr>
      <w:r>
        <w:t>KF 13 Pengelolaan produk</w:t>
      </w:r>
    </w:p>
    <w:p>
      <w:r>
        <w:t>Sistem harus menyediakan daftar, pencarian, filter, pengurutan, tambah, ubah, dan hapus produk. Data produk meliputi nama, kategori, harga, stok, diskon, dan gambar. Rujukan: UC-13.</w:t>
      </w:r>
    </w:p>
    <w:p>
      <w:pPr>
        <w:pStyle w:val="Heading2"/>
      </w:pPr>
      <w:r>
        <w:t>KF 14 Pemeriksaan pesanan oleh admin</w:t>
      </w:r>
    </w:p>
    <w:p>
      <w:r>
        <w:t>Sistem harus menyediakan daftar seluruh pesanan, filter status, dan detail pelanggan, barang, alamat, serta biaya. Rujukan: UC-14.</w:t>
      </w:r>
    </w:p>
    <w:p>
      <w:pPr>
        <w:pStyle w:val="Heading2"/>
      </w:pPr>
      <w:r>
        <w:t>KF 15 Pembaruan status pesanan</w:t>
      </w:r>
    </w:p>
    <w:p>
      <w:r>
        <w:t>Sistem harus menyediakan perubahan status pesanan oleh admin dan menampilkan status terkini pada riwayat pelanggan. Rujukan: UC-15.</w:t>
      </w:r>
    </w:p>
    <w:p>
      <w:r>
        <w:br w:type="page"/>
      </w:r>
    </w:p>
    <w:p>
      <w:pPr>
        <w:pStyle w:val="Heading1"/>
      </w:pPr>
      <w:r>
        <w:t>4 Aturan bisnis dan kebutuhan data</w:t>
      </w:r>
    </w:p>
    <w:tbl>
      <w:tblPr>
        <w:tblW w:type="auto" w:w="0"/>
        <w:tblLayout w:type="fixed"/>
        <w:tblLook w:firstColumn="1" w:firstRow="1" w:lastColumn="0" w:lastRow="0" w:noHBand="0" w:noVBand="1" w:val="04A0"/>
      </w:tblPr>
      <w:tblGrid>
        <w:gridCol w:w="964"/>
        <w:gridCol w:w="8334"/>
      </w:tblGrid>
      <w:tr>
        <w:trPr>
          <w:cantSplit/>
          <w:tblHeader/>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ID</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Aturan bisnis</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AB-01</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Akun hasil pendaftaran umum memiliki peran pelanggan. Akses administrasi ditujukan hanya bagi admin.</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AB-02</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Harga setelah diskon = harga awal × (1 − diskon persen / 100). Subtotal item = harga setelah diskon × jumlah.</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AB-03</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Jarak tagihan adalah jarak dalam km yang dibulatkan ke atas, dengan minimum 1 km. Ongkir = jarak tagihan × Rp2.000. Jarak dihitung dari koordinat apotek ke titik pelanggan.</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AB-04</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Total bayar = jumlah subtotal seluruh item + ongkir. Checkout membutuhkan keranjang berisi item serta lokasi dan alamat pengiriman.</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AB-05</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Status awal adalah menunggu pembayaran. Pilihan status admin: menunggu pembayaran, dikemas, dikirim, selesai, dan dibatalkan.</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AB-06</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Nomor invoice memakai awalan INV, tanggal pembuatan, dan empat karakter acak. Pesanan serta detailnya disimpan dalam transaksi basis data.</w:t>
            </w:r>
          </w:p>
        </w:tc>
      </w:tr>
      <w:tr>
        <w:trPr>
          <w:cantSplit/>
        </w:trPr>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AB-07</w:t>
            </w:r>
          </w:p>
        </w:tc>
        <w:tc>
          <w:tcPr>
            <w:tcW w:type="dxa" w:w="8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Pelanggan hanya boleh melihat dan mengubah data pribadi miliknya. Transfer dilakukan di luar aplikasi; tidak ada perubahan status otomatis dari bank.</w:t>
            </w:r>
          </w:p>
        </w:tc>
      </w:tr>
    </w:tbl>
    <w:p>
      <w:pPr>
        <w:spacing w:after="0"/>
      </w:pPr>
    </w:p>
    <w:p>
      <w:pPr>
        <w:pStyle w:val="Heading2"/>
      </w:pPr>
      <w:r>
        <w:t>4 1 Data utama</w:t>
      </w:r>
    </w:p>
    <w:tbl>
      <w:tblPr>
        <w:tblW w:type="auto" w:w="0"/>
        <w:tblLayout w:type="fixed"/>
        <w:tblLook w:firstColumn="1" w:firstRow="1" w:lastColumn="0" w:lastRow="0" w:noHBand="0" w:noVBand="1" w:val="04A0"/>
      </w:tblPr>
      <w:tblGrid>
        <w:gridCol w:w="1984"/>
        <w:gridCol w:w="7313"/>
      </w:tblGrid>
      <w:tr>
        <w:trPr>
          <w:cantSplit/>
          <w:tblHeader/>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Entitas</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Data yang disimpan</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User</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Identitas, username, email, kata sandi terhash, dan peran pengguna.</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Obat</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Identitas, nama, kategori, harga, stok, diskon persen, dan lokasi gambar.</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DeskripsiObat</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Obat terkait, label informasi, nilai informasi, dan urutan tampil.</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Keranjang</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Pengguna pemilik, obat terkait, dan jumlah item.</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Pesanan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Invoice, pengguna, koordinat, alamat, detail alamat, ongkir, total, status, dan metode pembayaran.</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DetailPesanan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Pesanan dan obat terkait, jumlah, harga awal, persentase diskon, harga setelah diskon, dan subtotal.</w:t>
            </w:r>
          </w:p>
        </w:tc>
      </w:tr>
    </w:tbl>
    <w:p>
      <w:pPr>
        <w:spacing w:after="0"/>
      </w:pPr>
    </w:p>
    <w:p>
      <w:r>
        <w:t>Satu pengguna dapat memiliki banyak item keranjang dan banyak pesanan. Satu pesanan memiliki banyak detail pesanan. Setiap detail mengacu pada satu obat; satu obat dapat memiliki banyak informasi deskripsi.</w:t>
      </w:r>
    </w:p>
    <w:p>
      <w:r>
        <w:br w:type="page"/>
      </w:r>
    </w:p>
    <w:p>
      <w:pPr>
        <w:pStyle w:val="Heading1"/>
      </w:pPr>
      <w:r>
        <w:t>5 Kualitas sistem dan penerimaan</w:t>
      </w:r>
    </w:p>
    <w:p>
      <w:pPr>
        <w:pStyle w:val="Heading2"/>
      </w:pPr>
      <w:r>
        <w:t>5 1 Kebutuhan nonfungsional</w:t>
      </w:r>
    </w:p>
    <w:p>
      <w:r>
        <w:t>Ketentuan berikut merupakan target penerimaan, bukan pernyataan bahwa seluruh target telah lulus pengujian.</w:t>
      </w:r>
    </w:p>
    <w:tbl>
      <w:tblPr>
        <w:tblW w:type="auto" w:w="0"/>
        <w:tblLayout w:type="fixed"/>
        <w:tblLook w:firstColumn="1" w:firstRow="1" w:lastColumn="0" w:lastRow="0" w:noHBand="0" w:noVBand="1" w:val="04A0"/>
      </w:tblPr>
      <w:tblGrid>
        <w:gridCol w:w="1077"/>
        <w:gridCol w:w="8220"/>
      </w:tblGrid>
      <w:tr>
        <w:trPr>
          <w:cantSplit/>
          <w:tblHeader/>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ID</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Target dan cara pemeriksaan</w:t>
            </w:r>
          </w:p>
        </w:tc>
      </w:tr>
      <w:tr>
        <w:trPr>
          <w:cantSplit/>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KNF-01</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Keamanan akses: permintaan admin dari akun pelanggan harus ditolak; akses ke pesanan atau keranjang pengguna lain harus ditolak. Uji kedua peran dan data milik pengguna berbeda.</w:t>
            </w:r>
          </w:p>
        </w:tc>
      </w:tr>
      <w:tr>
        <w:trPr>
          <w:cantSplit/>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KNF-02</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Integritas transaksi: penyimpanan pesanan dan detail harus utuh; kegagalan penyimpanan tidak boleh meninggalkan pesanan parsial. Uji kegagalan transaksi basis data.</w:t>
            </w:r>
          </w:p>
        </w:tc>
      </w:tr>
      <w:tr>
        <w:trPr>
          <w:cantSplit/>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KNF-03</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Validasi server: jumlah, stok, harga, diskon, ongkir, total, dan status harus diperiksa di server. Uji manipulasi nilai dari browser.</w:t>
            </w:r>
          </w:p>
        </w:tc>
      </w:tr>
      <w:tr>
        <w:trPr>
          <w:cantSplit/>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KNF-04</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Kegunaan: alur katalog sampai checkout harus dapat digunakan pada lebar layar 360 px dan 1366 px tanpa kontrol utama terpotong. Uji kedua ukuran layar.</w:t>
            </w:r>
          </w:p>
        </w:tc>
      </w:tr>
      <w:tr>
        <w:trPr>
          <w:cantSplit/>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KNF-05</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Kinerja: target usulan respons katalog dan detail maksimal 3 detik pada 1.000 produk dan 20 pengguna serentak di lingkungan uji yang dicatat.</w:t>
            </w:r>
          </w:p>
        </w:tc>
      </w:tr>
      <w:tr>
        <w:trPr>
          <w:cantSplit/>
        </w:trPr>
        <w:tc>
          <w:tcPr>
            <w:tcW w:type="dxa" w:w="107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KNF-06</w:t>
            </w:r>
          </w:p>
        </w:tc>
        <w:tc>
          <w:tcPr>
            <w:tcW w:type="dxa" w:w="82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Ketahanan layanan: kegagalan penerjemahan koordinat ke alamat harus menyediakan isian alamat yang dapat diperbaiki pelanggan.</w:t>
            </w:r>
          </w:p>
        </w:tc>
      </w:tr>
    </w:tbl>
    <w:p>
      <w:pPr>
        <w:spacing w:after="0"/>
      </w:pPr>
    </w:p>
    <w:p>
      <w:pPr>
        <w:pStyle w:val="Heading2"/>
      </w:pPr>
      <w:r>
        <w:t>5 2 Skenario penerimaan utama</w:t>
      </w:r>
    </w:p>
    <w:p>
      <w:r>
        <w:t>Uji akun valid dan email ganda (KF-01 sampai KF-04); cari produk dan periksa detailnya (KF-05 sampai KF-06); ubah keranjang lalu buat pesanan (KF-07 sampai KF-10); cocokkan invoice dan status pada riwayat pelanggan (KF-11); tambah atau ubah produk dan perbarui status pesanan melalui admin (KF-12 sampai KF-15).</w:t>
      </w:r>
    </w:p>
    <w:p>
      <w:r>
        <w:t>Contoh perhitungan: dua obat seharga Rp10.000 dengan diskon 10% menghasilkan subtotal Rp18.000. Jarak 2,3 km dibulatkan menjadi 3 km, sehingga ongkir Rp6.000 dan total bayar Rp24.000.</w:t>
      </w:r>
    </w:p>
    <w:p>
      <w:pPr>
        <w:pStyle w:val="Heading2"/>
      </w:pPr>
      <w:r>
        <w:t>5 3 Prioritas penyempurnaan implementasi</w:t>
      </w:r>
    </w:p>
    <w:p>
      <w:r>
        <w:t>Pemeriksaan peran admin perlu ditegakkan pada middleware. Perhitungan total dan ongkir perlu divalidasi ulang di server, dan pemeriksaan serta pengurangan stok perlu ditambahkan pada transaksi pemesanan. Validasi perpindahan status dan kesesuaian nama route pengalihan autentikasi juga perlu disempurnakan. Target KNF terkait memerlukan pengujian setelah perbaikan.</w:t>
      </w:r>
    </w:p>
    <w:p>
      <w:r>
        <w:t>Rujukan proyek: routes/web.php; routes/api.php; app/Http/Controllers; app/Http/Middleware/JwtMiddleware.php; app/Models; database/migrations; resources/views/products/keranjang_product.blade.php.</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WebApotek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