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Spesifikasi Kebutuhan Perangkat Lunak</w:t>
      </w:r>
    </w:p>
    <w:p>
      <w:pPr>
        <w:pStyle w:val="Subtitle"/>
      </w:pPr>
      <w:r>
        <w:t>Website Apotek Alfina Rizqy</w:t>
      </w:r>
    </w:p>
    <w:p>
      <w:r>
        <w:t>Nama: ____________________    NIM: ____________________    Kelas: __________</w:t>
      </w:r>
    </w:p>
    <w:p>
      <w:pPr>
        <w:pStyle w:val="Heading1"/>
      </w:pPr>
      <w:r>
        <w:t>1 Pendahuluan</w:t>
      </w:r>
    </w:p>
    <w:p>
      <w:r>
        <w:t>Website Apotek Alfina Rizqy digunakan untuk melihat dan memesan obat secara online. Pelanggan dapat mencari obat, memasukkannya ke keranjang, mengisi alamat pengiriman, lalu membuat pesanan. Admin mengelola data obat dan memperbarui status pesanan yang masuk.</w:t>
      </w:r>
    </w:p>
    <w:p>
      <w:r>
        <w:t>Dokumen ini menjelaskan kebutuhan aplikasi sebagai acuan pengembangan dan pengujian. Pernyataan kebutuhan menunjukkan perilaku yang diharapkan, bukan laporan hasil pengujian aplikasi.</w:t>
      </w:r>
    </w:p>
    <w:p>
      <w:pPr>
        <w:pStyle w:val="Heading2"/>
      </w:pPr>
      <w:r>
        <w:t>1 1 Tujuan</w:t>
      </w:r>
    </w:p>
    <w:p>
      <w:r>
        <w:t>Aplikasi bertujuan memudahkan pelanggan memperoleh informasi obat dan melakukan pemesanan. Bagi admin, aplikasi membantu pencatatan produk dan penanganan pesanan dalam satu tempat.</w:t>
      </w:r>
    </w:p>
    <w:p>
      <w:pPr>
        <w:pStyle w:val="Heading2"/>
      </w:pPr>
      <w:r>
        <w:t>1 2 Ruang lingkup</w:t>
      </w:r>
    </w:p>
    <w:p>
      <w:r>
        <w:t>Fitur yang dibahas meliputi pendaftaran dan login, pemulihan kata sandi, pencarian serta detail obat, keranjang, pemesanan, informasi pembayaran, riwayat pesanan, dashboard, dan pengelolaan data obat. Alamat dan ongkir merupakan bagian dari proses pemesanan.</w:t>
      </w:r>
    </w:p>
    <w:p>
      <w:r>
        <w:t>Pembayaran dilakukan melalui transfer bank di luar aplikasi. Aplikasi menampilkan informasi pembayaran, sedangkan perubahan status pesanan dilakukan oleh admin. Pembayaran otomatis, konsultasi dokter, dan pelacakan kurir langsung tidak termasuk dalam pembahasan.</w:t>
      </w:r>
    </w:p>
    <w:p>
      <w:pPr>
        <w:pStyle w:val="Heading2"/>
      </w:pPr>
      <w:r>
        <w:t>1 3 Pengguna aplikasi</w:t>
      </w:r>
    </w:p>
    <w:tbl>
      <w:tblPr>
        <w:tblW w:type="auto" w:w="0"/>
        <w:tblLayout w:type="fixed"/>
        <w:tblLook w:firstColumn="1" w:firstRow="1" w:lastColumn="0" w:lastRow="0" w:noHBand="0" w:noVBand="1" w:val="04A0"/>
      </w:tblPr>
      <w:tblGrid>
        <w:gridCol w:w="1871"/>
        <w:gridCol w:w="7427"/>
      </w:tblGrid>
      <w:tr>
        <w:trPr>
          <w:cantSplit/>
          <w:tblHeader/>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Aktor</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Kegiatan</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Mencari obat, melihat detail, mengelola keranjang, membuat pesanan, dan melihat riwayat pesanan.</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Melihat dashboard, mengelola data obat, melihat pesanan pelanggan, dan mengubah status pesanan.</w:t>
            </w:r>
          </w:p>
        </w:tc>
      </w:tr>
    </w:tbl>
    <w:p>
      <w:pPr>
        <w:spacing w:after="0"/>
      </w:pPr>
    </w:p>
    <w:p>
      <w:r>
        <w:t>Pelanggan juga mencakup pengguna yang belum login ketika mendaftar atau melihat katalog. Login diperlukan untuk mengelola keranjang dan mengakses pesanan. Peta merupakan fasilitas pengisian lokasi, bukan aktor tersendiri.</w:t>
      </w:r>
    </w:p>
    <w:p>
      <w:r>
        <w:br w:type="page"/>
      </w:r>
    </w:p>
    <w:p>
      <w:pPr>
        <w:pStyle w:val="Heading1"/>
      </w:pPr>
      <w:r>
        <w:t>2 Kebutuhan fungsional</w:t>
      </w:r>
    </w:p>
    <w:p>
      <w:r>
        <w:t>Kode KF, UC, dan US dengan nomor yang sama membahas fitur yang sama pada dokumen kebutuhan, deskripsi use case, dan user story.</w:t>
      </w:r>
    </w:p>
    <w:tbl>
      <w:tblPr>
        <w:tblW w:type="auto" w:w="0"/>
        <w:tblLayout w:type="fixed"/>
        <w:tblLook w:firstColumn="1" w:firstRow="1" w:lastColumn="0" w:lastRow="0" w:noHBand="0" w:noVBand="1" w:val="04A0"/>
      </w:tblPr>
      <w:tblGrid>
        <w:gridCol w:w="1020"/>
        <w:gridCol w:w="8277"/>
      </w:tblGrid>
      <w:tr>
        <w:trPr>
          <w:cantSplit/>
          <w:tblHeader/>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Kode</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Kebutuhan</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KF-01</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menyediakan pendaftaran dengan nama, email unik, dan kata sandi minimal 8 karakter.</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KF-02</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memeriksa email dan kata sandi, lalu membuka halaman sesuai peran pengguna.</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KF-03</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menyediakan penggantian kata sandi melalui tautan reset yang dikirim ke email terdaftar.</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KF-04</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menampilkan katalog obat yang memiliki stok serta menyediakan pencarian nama atau kategori dan filter produk.</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KF-05</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menampilkan gambar, nama, harga, diskon, dan keterangan obat yang dipilih.</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KF-06</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dapat menambahkan obat, mengubah jumlah, dan menghapus obat dari keranjangnya.</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KF-07</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dapat mengisi lokasi serta alamat pengiriman, memeriksa ongkir dan total, lalu mengonfirmasi pesanan.</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KF-08</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dapat melihat nomor invoice, total pembayaran, dan rekening tujuan transfer untuk pesanannya.</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KF-09</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dapat melihat riwayat, rincian, dan status pesanan miliknya.</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KF-10</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 dapat melihat jumlah pesanan, nilai pesanan selesai, produk dengan stok rendah, akun pelanggan, dan grafik pesanan.</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KF-11</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 dapat mencari, memfilter, menambah, mengubah, dan menghapus data obat.</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KF-12</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 dapat melihat seluruh pesanan pelanggan, memfilter status, dan membuka rincian pesanan.</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KF-13</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 dapat memperbarui status pesanan sesuai penanganan yang dilakukan.</w:t>
            </w:r>
          </w:p>
        </w:tc>
      </w:tr>
      <w:tr>
        <w:trPr>
          <w:cantSplit/>
        </w:trPr>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KF-14</w:t>
            </w:r>
          </w:p>
        </w:tc>
        <w:tc>
          <w:tcPr>
            <w:tcW w:type="dxa" w:w="82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dan admin dapat keluar dari akun untuk mengakhiri sesi login.</w:t>
            </w:r>
          </w:p>
        </w:tc>
      </w:tr>
    </w:tbl>
    <w:p>
      <w:pPr>
        <w:spacing w:after="0"/>
      </w:pPr>
    </w:p>
    <w:p>
      <w:r>
        <w:br w:type="page"/>
      </w:r>
    </w:p>
    <w:p>
      <w:pPr>
        <w:pStyle w:val="Heading1"/>
      </w:pPr>
      <w:r>
        <w:t>3 Aturan pemesanan dan data</w:t>
      </w:r>
    </w:p>
    <w:p>
      <w:pPr>
        <w:pStyle w:val="Heading2"/>
      </w:pPr>
      <w:r>
        <w:t>3 1 Aturan pemesanan</w:t>
      </w:r>
    </w:p>
    <w:p>
      <w:pPr>
        <w:spacing w:after="60"/>
      </w:pPr>
      <w:r>
        <w:t>1. Pendaftaran umum menghasilkan akun pelanggan. Akun admin digunakan untuk pengelolaan aplikasi.</w:t>
      </w:r>
    </w:p>
    <w:p>
      <w:pPr>
        <w:spacing w:after="60"/>
      </w:pPr>
      <w:r>
        <w:t>2. Jumlah obat yang ditambahkan ke keranjang minimal satu. Jika jumlah dikurangi sampai kurang dari satu, item dihapus.</w:t>
      </w:r>
    </w:p>
    <w:p>
      <w:pPr>
        <w:spacing w:after="60"/>
      </w:pPr>
      <w:r>
        <w:t>3. Harga setelah diskon dihitung dari harga awal dikurangi potongan persentasenya. Subtotal obat adalah harga setelah diskon dikalikan jumlah.</w:t>
      </w:r>
    </w:p>
    <w:p>
      <w:pPr>
        <w:spacing w:after="60"/>
      </w:pPr>
      <w:r>
        <w:t>4. Ongkir dihitung Rp2.000 per km. Jarak geografis dibulatkan ke atas dengan jarak minimum 1 km.</w:t>
      </w:r>
    </w:p>
    <w:p>
      <w:pPr>
        <w:spacing w:after="60"/>
      </w:pPr>
      <w:r>
        <w:t>5. Total pembayaran adalah jumlah subtotal seluruh obat ditambah ongkir.</w:t>
      </w:r>
    </w:p>
    <w:p>
      <w:pPr>
        <w:spacing w:after="60"/>
      </w:pPr>
      <w:r>
        <w:t>6. Pemesanan memerlukan keranjang yang berisi obat, alamat, dan lokasi pengiriman. Pesanan berhasil memperoleh nomor invoice dan status menunggu pembayaran.</w:t>
      </w:r>
    </w:p>
    <w:p>
      <w:pPr>
        <w:spacing w:after="60"/>
      </w:pPr>
      <w:r>
        <w:t>7. Pilihan status pesanan adalah menunggu pembayaran, dikemas, dikirim, selesai, dan dibatalkan.</w:t>
      </w:r>
    </w:p>
    <w:p>
      <w:pPr>
        <w:spacing w:after="60"/>
      </w:pPr>
      <w:r>
        <w:t>8. Pelanggan hanya boleh mengakses keranjang dan pesanan miliknya. Pengelolaan produk serta perubahan status hanya boleh dilakukan admin.</w:t>
      </w:r>
    </w:p>
    <w:p>
      <w:r>
        <w:t>Contoh: dua obat dengan harga Rp10.000 dan diskon 10% memiliki subtotal Rp18.000. Jika jarak pengiriman 2,3 km, jarak tagihannya menjadi 3 km. Ongkirnya Rp6.000, sehingga total pembayaran Rp24.000.</w:t>
      </w:r>
    </w:p>
    <w:p>
      <w:pPr>
        <w:pStyle w:val="Heading2"/>
      </w:pPr>
      <w:r>
        <w:t>3 2 Data yang digunakan</w:t>
      </w:r>
    </w:p>
    <w:tbl>
      <w:tblPr>
        <w:tblW w:type="auto" w:w="0"/>
        <w:tblLayout w:type="fixed"/>
        <w:tblLook w:firstColumn="1" w:firstRow="1" w:lastColumn="0" w:lastRow="0" w:noHBand="0" w:noVBand="1" w:val="04A0"/>
      </w:tblPr>
      <w:tblGrid>
        <w:gridCol w:w="1871"/>
        <w:gridCol w:w="7427"/>
      </w:tblGrid>
      <w:tr>
        <w:trPr>
          <w:cantSplit/>
          <w:tblHeader/>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Data</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Isi utama</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Akun</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Nama pengguna, email, kata sandi, dan peran.</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Obat</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Nama, kategori, harga, stok, diskon, gambar, dan keterangan obat.</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Keranjang</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obat yang dipilih, dan jumlah pembelian.</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Pesanan</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Nomor invoice, pelanggan, alamat dan lokasi, ongkir, total, metode pembayaran, serta status.</w:t>
            </w:r>
          </w:p>
        </w:tc>
      </w:tr>
      <w:tr>
        <w:trPr>
          <w:cantSplit/>
        </w:trPr>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Detail pesanan</w:t>
            </w:r>
          </w:p>
        </w:tc>
        <w:tc>
          <w:tcPr>
            <w:tcW w:type="dxa" w:w="74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Obat, jumlah, harga awal, diskon, harga setelah diskon, dan subtotal.</w:t>
            </w:r>
          </w:p>
        </w:tc>
      </w:tr>
    </w:tbl>
    <w:p>
      <w:pPr>
        <w:spacing w:after="0"/>
      </w:pPr>
    </w:p>
    <w:p>
      <w:r>
        <w:br w:type="page"/>
      </w:r>
    </w:p>
    <w:p>
      <w:pPr>
        <w:pStyle w:val="Heading1"/>
      </w:pPr>
      <w:r>
        <w:t>4 Kebutuhan nonfungsional dan pengujian</w:t>
      </w:r>
    </w:p>
    <w:tbl>
      <w:tblPr>
        <w:tblW w:type="auto" w:w="0"/>
        <w:tblLayout w:type="fixed"/>
        <w:tblLook w:firstColumn="1" w:firstRow="1" w:lastColumn="0" w:lastRow="0" w:noHBand="0" w:noVBand="1" w:val="04A0"/>
      </w:tblPr>
      <w:tblGrid>
        <w:gridCol w:w="964"/>
        <w:gridCol w:w="3969"/>
        <w:gridCol w:w="4365"/>
      </w:tblGrid>
      <w:tr>
        <w:trPr>
          <w:cantSplit/>
          <w:tblHeader/>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Kode</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Kebutuhan</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Cara memeriksa</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KNF-01</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Akses data harus sesuai peran dan kepemilikan.</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Coba membuka halaman admin dengan akun pelanggan dan detail pesanan milik akun lain; akses harus ditolak.</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KNF-02</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Data pesanan dan detailnya harus disimpan sebagai satu transaksi.</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Simulasikan kegagalan penyimpanan; tidak boleh ada pesanan yang hanya tersimpan sebagian.</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KNF-03</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Halaman utama dan pemesanan harus mudah digunakan di komputer maupun ponsel.</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Periksa tampilan dan tombol utama pada lebar layar 360 px dan 1366 px.</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KNF-04</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Aplikasi harus memberikan pesan ketika isian tidak valid.</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Kirim formulir kosong atau salah format; pesan harus menjelaskan isian yang perlu diperbaiki.</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KNF-05</w:t>
            </w:r>
          </w:p>
        </w:tc>
        <w:tc>
          <w:tcPr>
            <w:tcW w:type="dxa" w:w="39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Nilai pesanan harus diperiksa kembali di server.</w:t>
            </w:r>
          </w:p>
        </w:tc>
        <w:tc>
          <w:tcPr>
            <w:tcW w:type="dxa" w:w="43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Ubah nilai jumlah atau total pada permintaan; aplikasi harus menolak nilai yang tidak sesuai.</w:t>
            </w:r>
          </w:p>
        </w:tc>
      </w:tr>
    </w:tbl>
    <w:p>
      <w:pPr>
        <w:spacing w:after="0"/>
      </w:pPr>
    </w:p>
    <w:p>
      <w:pPr>
        <w:pStyle w:val="Heading2"/>
      </w:pPr>
      <w:r>
        <w:t>4 1 Pengujian alur utama</w:t>
      </w:r>
    </w:p>
    <w:p>
      <w:r>
        <w:t>Pengujian dilakukan dengan mendaftarkan akun pelanggan, login, mencari obat, mengubah keranjang, dan membuat pesanan. Nomor invoice, subtotal, ongkir, dan total diperiksa agar sesuai dengan barang yang dipesan. Setelah admin mengubah status, perubahan tersebut harus terlihat pada riwayat pelanggan.</w:t>
      </w:r>
    </w:p>
    <w:p>
      <w:pPr>
        <w:pStyle w:val="Heading2"/>
      </w:pPr>
      <w:r>
        <w:t>4 2 Catatan penerapan</w:t>
      </w:r>
    </w:p>
    <w:p>
      <w:r>
        <w:t>Pembatasan akses admin dan pemeriksaan total di server masih perlu disempurnakan pada kode. Pemeriksaan stok dan pengurangan stok otomatis saat pemesanan juga belum dijalankan pada alur penyimpanan pesanan. Karena itu, kebutuhan tersebut perlu diuji setelah implementasinya diperbaiki.</w:t>
      </w:r>
    </w:p>
    <w:p>
      <w:pPr>
        <w:pStyle w:val="Heading2"/>
      </w:pPr>
      <w:r>
        <w:t>4 3 Acuan fitur</w:t>
      </w:r>
    </w:p>
    <w:p>
      <w:r>
        <w:t>Fitur pada dokumen ini mengacu pada rute aplikasi, pengendali akun, katalog, keranjang, pesanan, dan admin dalam proyek WebApotek. Dokumen User Story dan Deskripsi Use Case menjabarkan fitur yang sama dari sisi kegiatan pengguna.</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WebApotek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