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before="0" w:after="0"/>
        <w:contextualSpacing/>
        <w:jc w:val="end"/>
        <w:rPr>
          <w:sz w:val="22"/>
          <w:szCs w:val="22"/>
        </w:rPr>
      </w:pPr>
      <w:r>
        <w:rPr>
          <w:rFonts w:ascii="Arial" w:hAnsi="Arial"/>
          <w:sz w:val="22"/>
          <w:szCs w:val="22"/>
        </w:rPr>
        <w:t>Technical University of Munich</w:t>
      </w:r>
    </w:p>
    <w:p>
      <w:pPr>
        <w:pStyle w:val="Normal"/>
        <w:bidi w:val="0"/>
        <w:spacing w:lineRule="auto" w:line="240" w:before="0" w:after="0"/>
        <w:contextualSpacing/>
        <w:jc w:val="end"/>
        <w:rPr>
          <w:sz w:val="22"/>
          <w:szCs w:val="22"/>
        </w:rPr>
      </w:pPr>
      <w:r>
        <w:rPr>
          <w:rFonts w:ascii="Arial" w:hAnsi="Arial"/>
          <w:sz w:val="22"/>
          <w:szCs w:val="22"/>
        </w:rPr>
        <w:t>Georg-Brauchle-Ring 60-62</w:t>
      </w:r>
    </w:p>
    <w:p>
      <w:pPr>
        <w:pStyle w:val="Normal"/>
        <w:bidi w:val="0"/>
        <w:spacing w:lineRule="auto" w:line="240" w:before="0" w:after="0"/>
        <w:contextualSpacing/>
        <w:jc w:val="end"/>
        <w:rPr>
          <w:sz w:val="22"/>
          <w:szCs w:val="22"/>
        </w:rPr>
      </w:pPr>
      <w:r>
        <w:rPr>
          <w:rFonts w:ascii="Arial" w:hAnsi="Arial"/>
          <w:sz w:val="22"/>
          <w:szCs w:val="22"/>
        </w:rPr>
        <w:t>80992 Munich, Germany</w:t>
      </w:r>
    </w:p>
    <w:p>
      <w:pPr>
        <w:pStyle w:val="Normal"/>
        <w:bidi w:val="0"/>
        <w:spacing w:lineRule="auto" w:line="240" w:before="0" w:after="0"/>
        <w:contextualSpacing/>
        <w:jc w:val="end"/>
        <w:rPr>
          <w:sz w:val="22"/>
          <w:szCs w:val="22"/>
        </w:rPr>
      </w:pPr>
      <w:r>
        <w:rPr>
          <w:rFonts w:ascii="Arial" w:hAnsi="Arial"/>
          <w:sz w:val="22"/>
          <w:szCs w:val="22"/>
        </w:rPr>
        <w:t>+49 (89) 289 - 29474</w:t>
      </w:r>
    </w:p>
    <w:p>
      <w:pPr>
        <w:pStyle w:val="Normal"/>
        <w:bidi w:val="0"/>
        <w:spacing w:lineRule="auto" w:line="240" w:before="0" w:after="0"/>
        <w:contextualSpacing/>
        <w:jc w:val="end"/>
        <w:rPr/>
      </w:pPr>
      <w:r>
        <w:rPr>
          <w:rStyle w:val="InternetLink"/>
          <w:rFonts w:ascii="Arial" w:hAnsi="Arial"/>
          <w:sz w:val="22"/>
          <w:szCs w:val="22"/>
        </w:rPr>
        <w:t>haddadin@tum.de</w:t>
      </w:r>
    </w:p>
    <w:p>
      <w:pPr>
        <w:pStyle w:val="Normal"/>
        <w:bidi w:val="0"/>
        <w:spacing w:lineRule="auto" w:line="240" w:before="0" w:after="0"/>
        <w:contextualSpacing/>
        <w:jc w:val="start"/>
        <w:rPr>
          <w:rFonts w:ascii="Arial" w:hAnsi="Arial"/>
          <w:sz w:val="22"/>
          <w:szCs w:val="22"/>
        </w:rPr>
      </w:pPr>
      <w:r>
        <w:rPr>
          <w:rFonts w:ascii="Arial" w:hAnsi="Arial"/>
          <w:sz w:val="22"/>
          <w:szCs w:val="22"/>
        </w:rPr>
      </w:r>
    </w:p>
    <w:p>
      <w:pPr>
        <w:pStyle w:val="Normal"/>
        <w:bidi w:val="0"/>
        <w:jc w:val="start"/>
        <w:rPr>
          <w:rFonts w:ascii="Arial" w:hAnsi="Arial"/>
          <w:sz w:val="22"/>
          <w:szCs w:val="22"/>
        </w:rPr>
      </w:pPr>
      <w:r>
        <w:rPr/>
      </w:r>
    </w:p>
    <w:p>
      <w:pPr>
        <w:pStyle w:val="Normal"/>
        <w:bidi w:val="0"/>
        <w:spacing w:lineRule="auto" w:line="240" w:before="0" w:after="0"/>
        <w:contextualSpacing/>
        <w:jc w:val="start"/>
        <w:rPr>
          <w:rFonts w:eastAsia="Noto Serif CJK SC" w:cs="Lohit Devanagari"/>
          <w:color w:val="auto"/>
          <w:kern w:val="2"/>
          <w:sz w:val="22"/>
          <w:szCs w:val="22"/>
          <w:lang w:val="en-US" w:eastAsia="zh-CN" w:bidi="hi-IN"/>
        </w:rPr>
      </w:pPr>
      <w:r>
        <w:rPr>
          <w:rFonts w:eastAsia="Noto Serif CJK SC" w:cs="Lohit Devanagari"/>
          <w:color w:val="auto"/>
          <w:kern w:val="2"/>
          <w:sz w:val="22"/>
          <w:szCs w:val="22"/>
          <w:lang w:val="en-US" w:eastAsia="zh-CN" w:bidi="hi-IN"/>
        </w:rPr>
      </w:r>
    </w:p>
    <w:p>
      <w:pPr>
        <w:pStyle w:val="Normal"/>
        <w:bidi w:val="0"/>
        <w:spacing w:lineRule="auto" w:line="240" w:before="0" w:after="0"/>
        <w:contextualSpacing/>
        <w:jc w:val="start"/>
        <w:rPr>
          <w:rFonts w:ascii="Arial" w:hAnsi="Arial"/>
          <w:sz w:val="22"/>
          <w:szCs w:val="22"/>
        </w:rPr>
      </w:pPr>
      <w:r>
        <w:rPr>
          <w:rFonts w:ascii="Arial" w:hAnsi="Arial"/>
          <w:sz w:val="22"/>
          <w:szCs w:val="22"/>
        </w:rPr>
      </w:r>
    </w:p>
    <w:p>
      <w:pPr>
        <w:pStyle w:val="Normal"/>
        <w:bidi w:val="0"/>
        <w:spacing w:lineRule="auto" w:line="240" w:before="0" w:after="0"/>
        <w:contextualSpacing/>
        <w:jc w:val="start"/>
        <w:rPr>
          <w:sz w:val="22"/>
          <w:szCs w:val="22"/>
        </w:rPr>
      </w:pPr>
      <w:r>
        <w:rPr>
          <w:rFonts w:eastAsia="Noto Serif CJK SC" w:cs="Lohit Devanagari" w:ascii="Arial" w:hAnsi="Arial"/>
          <w:color w:val="auto"/>
          <w:kern w:val="2"/>
          <w:sz w:val="22"/>
          <w:szCs w:val="22"/>
          <w:lang w:val="en-US" w:eastAsia="zh-CN" w:bidi="hi-IN"/>
        </w:rPr>
        <w:t>March</w:t>
      </w:r>
      <w:r>
        <w:rPr>
          <w:rFonts w:ascii="Arial" w:hAnsi="Arial"/>
          <w:sz w:val="22"/>
          <w:szCs w:val="22"/>
        </w:rPr>
        <w:t xml:space="preserve"> </w:t>
      </w:r>
      <w:r>
        <w:rPr>
          <w:rFonts w:eastAsia="Noto Serif CJK SC" w:cs="Lohit Devanagari" w:ascii="Arial" w:hAnsi="Arial"/>
          <w:color w:val="auto"/>
          <w:kern w:val="2"/>
          <w:sz w:val="22"/>
          <w:szCs w:val="22"/>
          <w:lang w:val="en-US" w:eastAsia="zh-CN" w:bidi="hi-IN"/>
        </w:rPr>
        <w:t>27</w:t>
      </w:r>
      <w:r>
        <w:rPr>
          <w:rFonts w:ascii="Arial" w:hAnsi="Arial"/>
          <w:sz w:val="22"/>
          <w:szCs w:val="22"/>
        </w:rPr>
        <w:t>, 2024</w:t>
      </w:r>
    </w:p>
    <w:p>
      <w:pPr>
        <w:pStyle w:val="Normal"/>
        <w:bidi w:val="0"/>
        <w:spacing w:lineRule="auto" w:line="240" w:before="0" w:after="0"/>
        <w:contextualSpacing/>
        <w:jc w:val="start"/>
        <w:rPr>
          <w:rFonts w:ascii="Arial" w:hAnsi="Arial"/>
          <w:sz w:val="22"/>
          <w:szCs w:val="22"/>
        </w:rPr>
      </w:pPr>
      <w:r>
        <w:rPr>
          <w:rFonts w:ascii="Arial" w:hAnsi="Arial"/>
          <w:sz w:val="22"/>
          <w:szCs w:val="22"/>
        </w:rPr>
      </w:r>
    </w:p>
    <w:p>
      <w:pPr>
        <w:pStyle w:val="Normal"/>
        <w:bidi w:val="0"/>
        <w:spacing w:lineRule="auto" w:line="240" w:before="0" w:after="0"/>
        <w:contextualSpacing/>
        <w:jc w:val="start"/>
        <w:rPr>
          <w:rFonts w:ascii="Arial" w:hAnsi="Arial"/>
          <w:sz w:val="22"/>
          <w:szCs w:val="22"/>
        </w:rPr>
      </w:pPr>
      <w:r>
        <w:rPr>
          <w:rFonts w:ascii="Arial" w:hAnsi="Arial"/>
          <w:sz w:val="22"/>
          <w:szCs w:val="22"/>
        </w:rPr>
      </w:r>
    </w:p>
    <w:p>
      <w:pPr>
        <w:pStyle w:val="Normal"/>
        <w:bidi w:val="0"/>
        <w:spacing w:lineRule="auto" w:line="240" w:before="0" w:after="0"/>
        <w:contextualSpacing/>
        <w:jc w:val="start"/>
        <w:rPr>
          <w:sz w:val="22"/>
          <w:szCs w:val="22"/>
        </w:rPr>
      </w:pPr>
      <w:r>
        <w:rPr>
          <w:rFonts w:eastAsia="Noto Serif CJK SC" w:cs="Lohit Devanagari" w:ascii="Arial" w:hAnsi="Arial"/>
          <w:color w:val="auto"/>
          <w:kern w:val="2"/>
          <w:sz w:val="22"/>
          <w:szCs w:val="22"/>
          <w:lang w:val="en-US" w:eastAsia="zh-CN" w:bidi="hi-IN"/>
        </w:rPr>
        <w:t>Dear Editorial Team</w:t>
      </w:r>
      <w:r>
        <w:rPr>
          <w:rFonts w:ascii="Arial" w:hAnsi="Arial"/>
          <w:sz w:val="22"/>
          <w:szCs w:val="22"/>
        </w:rPr>
        <w:t>,</w:t>
      </w:r>
    </w:p>
    <w:p>
      <w:pPr>
        <w:pStyle w:val="Normal"/>
        <w:bidi w:val="0"/>
        <w:spacing w:lineRule="auto" w:line="240" w:before="0" w:after="0"/>
        <w:contextualSpacing/>
        <w:jc w:val="start"/>
        <w:rPr>
          <w:rFonts w:ascii="Arial" w:hAnsi="Arial"/>
          <w:sz w:val="22"/>
          <w:szCs w:val="22"/>
        </w:rPr>
      </w:pPr>
      <w:r>
        <w:rPr>
          <w:rFonts w:ascii="Arial" w:hAnsi="Arial"/>
          <w:sz w:val="22"/>
          <w:szCs w:val="22"/>
        </w:rPr>
      </w:r>
    </w:p>
    <w:p>
      <w:pPr>
        <w:pStyle w:val="Normal"/>
        <w:bidi w:val="0"/>
        <w:spacing w:lineRule="auto" w:line="240" w:before="0" w:after="0"/>
        <w:contextualSpacing/>
        <w:jc w:val="start"/>
        <w:rPr>
          <w:rFonts w:ascii="Arial" w:hAnsi="Arial"/>
          <w:sz w:val="22"/>
          <w:szCs w:val="22"/>
        </w:rPr>
      </w:pPr>
      <w:r>
        <w:rPr>
          <w:rFonts w:ascii="Arial" w:hAnsi="Arial"/>
          <w:sz w:val="22"/>
          <w:szCs w:val="22"/>
        </w:rPr>
      </w:r>
    </w:p>
    <w:p>
      <w:pPr>
        <w:pStyle w:val="Normal"/>
        <w:bidi w:val="0"/>
        <w:spacing w:lineRule="auto" w:line="240" w:before="0" w:after="0"/>
        <w:contextualSpacing/>
        <w:jc w:val="start"/>
        <w:rPr>
          <w:sz w:val="22"/>
          <w:szCs w:val="22"/>
        </w:rPr>
      </w:pPr>
      <w:r>
        <w:rPr>
          <w:rFonts w:ascii="Arial" w:hAnsi="Arial"/>
          <w:b w:val="false"/>
          <w:i w:val="false"/>
          <w:caps w:val="false"/>
          <w:smallCaps w:val="false"/>
          <w:strike w:val="false"/>
          <w:dstrike w:val="false"/>
          <w:color w:val="000000"/>
          <w:sz w:val="22"/>
          <w:szCs w:val="22"/>
          <w:u w:val="none"/>
          <w:effect w:val="none"/>
        </w:rPr>
        <w:t>I am submitting our manuscript, "</w:t>
      </w:r>
      <w:r>
        <w:rPr>
          <w:rFonts w:ascii="Arial" w:hAnsi="Arial"/>
          <w:b w:val="false"/>
          <w:i/>
          <w:iCs/>
          <w:caps w:val="false"/>
          <w:smallCaps w:val="false"/>
          <w:strike w:val="false"/>
          <w:dstrike w:val="false"/>
          <w:color w:val="000000"/>
          <w:sz w:val="22"/>
          <w:szCs w:val="22"/>
          <w:u w:val="none"/>
          <w:effect w:val="none"/>
        </w:rPr>
        <w:t>Tackling AI Sustainability: Collective Learning for Energy Efficiency</w:t>
      </w:r>
      <w:r>
        <w:rPr>
          <w:rFonts w:ascii="Arial" w:hAnsi="Arial"/>
          <w:b w:val="false"/>
          <w:i w:val="false"/>
          <w:caps w:val="false"/>
          <w:smallCaps w:val="false"/>
          <w:strike w:val="false"/>
          <w:dstrike w:val="false"/>
          <w:color w:val="000000"/>
          <w:sz w:val="22"/>
          <w:szCs w:val="22"/>
          <w:u w:val="none"/>
          <w:effect w:val="none"/>
        </w:rPr>
        <w:t xml:space="preserve">," for publication in </w:t>
      </w:r>
      <w:r>
        <w:rPr>
          <w:rFonts w:ascii="Arial" w:hAnsi="Arial"/>
          <w:b w:val="false"/>
          <w:i w:val="false"/>
          <w:caps w:val="false"/>
          <w:smallCaps w:val="false"/>
          <w:strike w:val="false"/>
          <w:dstrike w:val="false"/>
          <w:color w:val="000000"/>
          <w:sz w:val="22"/>
          <w:szCs w:val="22"/>
          <w:u w:val="none"/>
          <w:effect w:val="none"/>
        </w:rPr>
        <w:t>your journal</w:t>
      </w:r>
      <w:r>
        <w:rPr>
          <w:rFonts w:ascii="Arial" w:hAnsi="Arial"/>
          <w:b w:val="false"/>
          <w:i w:val="false"/>
          <w:caps w:val="false"/>
          <w:smallCaps w:val="false"/>
          <w:strike w:val="false"/>
          <w:dstrike w:val="false"/>
          <w:color w:val="000000"/>
          <w:sz w:val="22"/>
          <w:szCs w:val="22"/>
          <w:u w:val="none"/>
          <w:effect w:val="none"/>
        </w:rPr>
        <w:t>. Fernando Díaz Ledezma co-authors this work.</w:t>
      </w:r>
    </w:p>
    <w:p>
      <w:pPr>
        <w:pStyle w:val="Normal"/>
        <w:bidi w:val="0"/>
        <w:spacing w:lineRule="auto" w:line="240" w:before="0" w:after="0"/>
        <w:contextualSpacing/>
        <w:jc w:val="start"/>
        <w:rPr>
          <w:sz w:val="22"/>
          <w:szCs w:val="22"/>
        </w:rPr>
      </w:pPr>
      <w:r>
        <w:rPr>
          <w:sz w:val="22"/>
          <w:szCs w:val="22"/>
        </w:rPr>
      </w:r>
    </w:p>
    <w:p>
      <w:pPr>
        <w:pStyle w:val="Normal"/>
        <w:bidi w:val="0"/>
        <w:spacing w:lineRule="auto" w:line="240" w:before="0" w:after="0"/>
        <w:contextualSpacing/>
        <w:jc w:val="start"/>
        <w:rPr>
          <w:sz w:val="22"/>
          <w:szCs w:val="22"/>
        </w:rPr>
      </w:pPr>
      <w:r>
        <w:rPr>
          <w:rFonts w:ascii="Arial" w:hAnsi="Arial"/>
          <w:b w:val="false"/>
          <w:i w:val="false"/>
          <w:caps w:val="false"/>
          <w:smallCaps w:val="false"/>
          <w:strike w:val="false"/>
          <w:dstrike w:val="false"/>
          <w:color w:val="000000"/>
          <w:sz w:val="22"/>
          <w:szCs w:val="22"/>
          <w:u w:val="none"/>
          <w:effect w:val="none"/>
        </w:rPr>
        <w:t>Our research discusses the energy demands of embodied artificial intelligence (EAI) agents: physical systems that interact with the world. We examine their energy requirements within the context of the rapid proliferation of deployed units, emphasizing their need for continuous interaction with the physical environment for learning. Our study evaluates the limitations of current learning paradigms, specifically the computational energy needed for EAI system learning processes akin to purely computational AI. We find a significant increase in energy demands with conventional learning approaches involving large groups of EAI agents learning multiple skills without effectively using accumulated knowledge.</w:t>
      </w:r>
    </w:p>
    <w:p>
      <w:pPr>
        <w:pStyle w:val="Normal"/>
        <w:bidi w:val="0"/>
        <w:spacing w:lineRule="auto" w:line="240" w:before="0" w:after="0"/>
        <w:contextualSpacing/>
        <w:jc w:val="start"/>
        <w:rPr>
          <w:sz w:val="22"/>
          <w:szCs w:val="22"/>
        </w:rPr>
      </w:pPr>
      <w:r>
        <w:rPr>
          <w:sz w:val="22"/>
          <w:szCs w:val="22"/>
        </w:rPr>
      </w:r>
    </w:p>
    <w:p>
      <w:pPr>
        <w:pStyle w:val="Normal"/>
        <w:bidi w:val="0"/>
        <w:spacing w:lineRule="auto" w:line="240" w:before="0" w:after="0"/>
        <w:contextualSpacing/>
        <w:jc w:val="start"/>
        <w:rPr>
          <w:sz w:val="22"/>
          <w:szCs w:val="22"/>
        </w:rPr>
      </w:pPr>
      <w:r>
        <w:rPr>
          <w:rFonts w:ascii="Arial" w:hAnsi="Arial"/>
          <w:b w:val="false"/>
          <w:i w:val="false"/>
          <w:caps w:val="false"/>
          <w:smallCaps w:val="false"/>
          <w:strike w:val="false"/>
          <w:dstrike w:val="false"/>
          <w:color w:val="000000"/>
          <w:sz w:val="22"/>
          <w:szCs w:val="22"/>
          <w:u w:val="none"/>
          <w:effect w:val="none"/>
        </w:rPr>
        <w:t>We advocate collective learning as the ideal paradigm for networked EAI agents. Capitalizing on the growing population of EAI systems, collective learning enables efficient sharing, aggregation, and utilization of past and current knowledge. By employing a model of the idealized target dynamics of knowledge exchange, our research reveals the substantial benefits of collective learning in reducing energy and time requirements for acquiring multiple skills. We position it as the natural solution to the energy challenges of EAI.</w:t>
      </w:r>
    </w:p>
    <w:p>
      <w:pPr>
        <w:pStyle w:val="Normal"/>
        <w:bidi w:val="0"/>
        <w:spacing w:lineRule="auto" w:line="240" w:before="0" w:after="0"/>
        <w:contextualSpacing/>
        <w:jc w:val="start"/>
        <w:rPr>
          <w:sz w:val="22"/>
          <w:szCs w:val="22"/>
        </w:rPr>
      </w:pPr>
      <w:r>
        <w:rPr>
          <w:sz w:val="22"/>
          <w:szCs w:val="22"/>
        </w:rPr>
      </w:r>
    </w:p>
    <w:p>
      <w:pPr>
        <w:pStyle w:val="Normal"/>
        <w:bidi w:val="0"/>
        <w:spacing w:lineRule="auto" w:line="240" w:before="0" w:after="0"/>
        <w:contextualSpacing/>
        <w:jc w:val="start"/>
        <w:rPr>
          <w:sz w:val="22"/>
          <w:szCs w:val="22"/>
        </w:rPr>
      </w:pPr>
      <w:r>
        <w:rPr>
          <w:rFonts w:ascii="Arial" w:hAnsi="Arial"/>
          <w:b w:val="false"/>
          <w:i w:val="false"/>
          <w:caps w:val="false"/>
          <w:smallCaps w:val="false"/>
          <w:strike w:val="false"/>
          <w:dstrike w:val="false"/>
          <w:color w:val="000000"/>
          <w:sz w:val="22"/>
          <w:szCs w:val="22"/>
          <w:u w:val="none"/>
          <w:effect w:val="none"/>
        </w:rPr>
        <w:t>I confirm that this manuscript has not been previously published and is not being considered by any other publisher.</w:t>
      </w:r>
    </w:p>
    <w:p>
      <w:pPr>
        <w:pStyle w:val="Normal"/>
        <w:bidi w:val="0"/>
        <w:spacing w:lineRule="auto" w:line="240" w:before="0" w:after="0"/>
        <w:contextualSpacing/>
        <w:jc w:val="start"/>
        <w:rPr>
          <w:sz w:val="22"/>
          <w:szCs w:val="22"/>
        </w:rPr>
      </w:pPr>
      <w:r>
        <w:rPr>
          <w:sz w:val="22"/>
          <w:szCs w:val="22"/>
        </w:rPr>
      </w:r>
    </w:p>
    <w:p>
      <w:pPr>
        <w:pStyle w:val="Normal"/>
        <w:bidi w:val="0"/>
        <w:spacing w:lineRule="auto" w:line="240" w:before="0" w:after="0"/>
        <w:contextualSpacing/>
        <w:jc w:val="start"/>
        <w:rPr>
          <w:sz w:val="22"/>
          <w:szCs w:val="22"/>
        </w:rPr>
      </w:pPr>
      <w:r>
        <w:rPr>
          <w:rFonts w:ascii="Arial" w:hAnsi="Arial"/>
          <w:b w:val="false"/>
          <w:i w:val="false"/>
          <w:caps w:val="false"/>
          <w:smallCaps w:val="false"/>
          <w:strike w:val="false"/>
          <w:dstrike w:val="false"/>
          <w:color w:val="000000"/>
          <w:sz w:val="22"/>
          <w:szCs w:val="22"/>
          <w:u w:val="none"/>
          <w:effect w:val="none"/>
        </w:rPr>
        <w:t xml:space="preserve">For all correspondence related to this manuscript, please contact me at </w:t>
      </w:r>
      <w:hyperlink r:id="rId2">
        <w:r>
          <w:rPr>
            <w:rStyle w:val="InternetLink"/>
            <w:rFonts w:ascii="Arial" w:hAnsi="Arial"/>
            <w:b w:val="false"/>
            <w:i w:val="false"/>
            <w:caps w:val="false"/>
            <w:smallCaps w:val="false"/>
            <w:strike w:val="false"/>
            <w:dstrike w:val="false"/>
            <w:color w:val="000000"/>
            <w:sz w:val="22"/>
            <w:szCs w:val="22"/>
            <w:u w:val="none"/>
            <w:effect w:val="none"/>
          </w:rPr>
          <w:t>haddadin@tum.de</w:t>
        </w:r>
      </w:hyperlink>
      <w:r>
        <w:rPr>
          <w:rStyle w:val="InternetLink"/>
          <w:rFonts w:ascii="Arial" w:hAnsi="Arial"/>
          <w:b w:val="false"/>
          <w:i w:val="false"/>
          <w:caps w:val="false"/>
          <w:smallCaps w:val="false"/>
          <w:strike w:val="false"/>
          <w:dstrike w:val="false"/>
          <w:color w:val="000000"/>
          <w:sz w:val="22"/>
          <w:szCs w:val="22"/>
          <w:u w:val="none"/>
          <w:effect w:val="none"/>
        </w:rPr>
        <w:t>.</w:t>
      </w:r>
    </w:p>
    <w:p>
      <w:pPr>
        <w:pStyle w:val="Normal"/>
        <w:bidi w:val="0"/>
        <w:spacing w:lineRule="auto" w:line="240" w:before="0" w:after="0"/>
        <w:contextualSpacing/>
        <w:jc w:val="start"/>
        <w:rPr>
          <w:sz w:val="22"/>
          <w:szCs w:val="22"/>
        </w:rPr>
      </w:pPr>
      <w:r>
        <w:rPr>
          <w:sz w:val="22"/>
          <w:szCs w:val="22"/>
        </w:rPr>
      </w:r>
    </w:p>
    <w:p>
      <w:pPr>
        <w:pStyle w:val="Normal"/>
        <w:bidi w:val="0"/>
        <w:spacing w:lineRule="auto" w:line="240" w:before="0" w:after="0"/>
        <w:contextualSpacing/>
        <w:jc w:val="start"/>
        <w:rPr>
          <w:sz w:val="22"/>
          <w:szCs w:val="22"/>
        </w:rPr>
      </w:pPr>
      <w:r>
        <w:rPr>
          <w:rFonts w:ascii="Arial" w:hAnsi="Arial"/>
          <w:b w:val="false"/>
          <w:i w:val="false"/>
          <w:caps w:val="false"/>
          <w:smallCaps w:val="false"/>
          <w:strike w:val="false"/>
          <w:dstrike w:val="false"/>
          <w:color w:val="000000"/>
          <w:sz w:val="22"/>
          <w:szCs w:val="22"/>
          <w:u w:val="none"/>
          <w:effect w:val="none"/>
        </w:rPr>
        <w:t>Thank you for your time and consideration. Please inform me of your decision at your earliest convenience.</w:t>
      </w:r>
    </w:p>
    <w:p>
      <w:pPr>
        <w:pStyle w:val="Normal"/>
        <w:bidi w:val="0"/>
        <w:spacing w:lineRule="auto" w:line="240" w:before="0" w:after="0"/>
        <w:contextualSpacing/>
        <w:jc w:val="start"/>
        <w:rPr>
          <w:sz w:val="22"/>
          <w:szCs w:val="22"/>
        </w:rPr>
      </w:pPr>
      <w:r>
        <w:rPr>
          <w:sz w:val="22"/>
          <w:szCs w:val="22"/>
        </w:rPr>
      </w:r>
    </w:p>
    <w:p>
      <w:pPr>
        <w:pStyle w:val="TextBody"/>
        <w:bidi w:val="0"/>
        <w:spacing w:lineRule="auto" w:line="240" w:before="0" w:after="0"/>
        <w:ind w:start="0" w:end="0" w:hanging="0"/>
        <w:contextualSpacing/>
        <w:rPr>
          <w:rFonts w:ascii="Arial" w:hAnsi="Arial"/>
          <w:b w:val="false"/>
          <w:b w:val="false"/>
          <w:i w:val="false"/>
          <w:i w:val="false"/>
          <w:caps w:val="false"/>
          <w:smallCaps w:val="false"/>
          <w:strike w:val="false"/>
          <w:dstrike w:val="false"/>
          <w:color w:val="000000"/>
          <w:u w:val="none"/>
          <w:effect w:val="none"/>
        </w:rPr>
      </w:pPr>
      <w:r>
        <w:rPr>
          <w:rFonts w:ascii="Arial" w:hAnsi="Arial"/>
          <w:b w:val="false"/>
          <w:i w:val="false"/>
          <w:caps w:val="false"/>
          <w:smallCaps w:val="false"/>
          <w:strike w:val="false"/>
          <w:dstrike w:val="false"/>
          <w:color w:val="000000"/>
          <w:u w:val="none"/>
          <w:effect w:val="none"/>
        </w:rPr>
      </w:r>
    </w:p>
    <w:p>
      <w:pPr>
        <w:pStyle w:val="TextBody"/>
        <w:bidi w:val="0"/>
        <w:spacing w:lineRule="auto" w:line="240" w:before="0" w:after="0"/>
        <w:ind w:start="0" w:end="0" w:hanging="0"/>
        <w:contextualSpacing/>
        <w:rPr>
          <w:sz w:val="22"/>
          <w:szCs w:val="22"/>
        </w:rPr>
      </w:pPr>
      <w:r>
        <w:rPr>
          <w:rFonts w:ascii="Arial" w:hAnsi="Arial"/>
          <w:b w:val="false"/>
          <w:i w:val="false"/>
          <w:caps w:val="false"/>
          <w:smallCaps w:val="false"/>
          <w:strike w:val="false"/>
          <w:dstrike w:val="false"/>
          <w:color w:val="000000"/>
          <w:sz w:val="22"/>
          <w:szCs w:val="22"/>
          <w:u w:val="none"/>
          <w:effect w:val="none"/>
        </w:rPr>
        <w:t>Sincerely,</w:t>
      </w:r>
    </w:p>
    <w:p>
      <w:pPr>
        <w:pStyle w:val="Normal"/>
        <w:bidi w:val="0"/>
        <w:spacing w:lineRule="auto" w:line="240" w:before="0" w:after="0"/>
        <w:contextualSpacing/>
        <w:jc w:val="start"/>
        <w:rPr>
          <w:rFonts w:ascii="Arial" w:hAnsi="Arial"/>
          <w:sz w:val="22"/>
          <w:szCs w:val="22"/>
        </w:rPr>
      </w:pPr>
      <w:r>
        <w:rPr>
          <w:rFonts w:ascii="Arial" w:hAnsi="Arial"/>
          <w:sz w:val="22"/>
          <w:szCs w:val="22"/>
        </w:rPr>
      </w:r>
    </w:p>
    <w:p>
      <w:pPr>
        <w:pStyle w:val="Normal"/>
        <w:bidi w:val="0"/>
        <w:spacing w:lineRule="auto" w:line="240" w:before="0" w:after="0"/>
        <w:contextualSpacing/>
        <w:jc w:val="start"/>
        <w:rPr>
          <w:rFonts w:ascii="Arial" w:hAnsi="Arial"/>
          <w:sz w:val="22"/>
          <w:szCs w:val="22"/>
        </w:rPr>
      </w:pPr>
      <w:r>
        <w:rPr>
          <w:rFonts w:ascii="Arial" w:hAnsi="Arial"/>
          <w:sz w:val="22"/>
          <w:szCs w:val="22"/>
        </w:rPr>
      </w:r>
    </w:p>
    <w:p>
      <w:pPr>
        <w:pStyle w:val="Normal"/>
        <w:bidi w:val="0"/>
        <w:spacing w:lineRule="auto" w:line="240" w:before="0" w:after="0"/>
        <w:contextualSpacing/>
        <w:jc w:val="start"/>
        <w:rPr>
          <w:sz w:val="22"/>
          <w:szCs w:val="22"/>
        </w:rPr>
      </w:pPr>
      <w:r>
        <w:rPr>
          <w:rFonts w:eastAsia="Noto Serif CJK SC" w:cs="Lohit Devanagari" w:ascii="Arial" w:hAnsi="Arial"/>
          <w:color w:val="auto"/>
          <w:kern w:val="2"/>
          <w:sz w:val="22"/>
          <w:szCs w:val="22"/>
          <w:lang w:val="en-US" w:eastAsia="zh-CN" w:bidi="hi-IN"/>
        </w:rPr>
        <w:t>Prof. Dr.-Ing. Sami Haddadin</w:t>
      </w:r>
    </w:p>
    <w:p>
      <w:pPr>
        <w:pStyle w:val="Normal"/>
        <w:bidi w:val="0"/>
        <w:spacing w:lineRule="auto" w:line="240" w:before="0" w:after="0"/>
        <w:contextualSpacing/>
        <w:jc w:val="start"/>
        <w:rPr>
          <w:sz w:val="22"/>
          <w:szCs w:val="22"/>
        </w:rPr>
      </w:pPr>
      <w:r>
        <w:rPr>
          <w:rFonts w:eastAsia="Noto Serif CJK SC" w:cs="Lohit Devanagari" w:ascii="Arial" w:hAnsi="Arial"/>
          <w:color w:val="auto"/>
          <w:kern w:val="2"/>
          <w:sz w:val="22"/>
          <w:szCs w:val="22"/>
          <w:lang w:val="en-US" w:eastAsia="zh-CN" w:bidi="hi-IN"/>
        </w:rPr>
        <w:t>Executive Director of the Munich Institute of Robotics and Machine Intelligence (MIRMI),</w:t>
      </w:r>
    </w:p>
    <w:p>
      <w:pPr>
        <w:pStyle w:val="Normal"/>
        <w:bidi w:val="0"/>
        <w:spacing w:lineRule="auto" w:line="240" w:before="0" w:after="0"/>
        <w:contextualSpacing/>
        <w:jc w:val="start"/>
        <w:rPr>
          <w:sz w:val="22"/>
          <w:szCs w:val="22"/>
        </w:rPr>
      </w:pPr>
      <w:r>
        <w:rPr>
          <w:rFonts w:eastAsia="Noto Serif CJK SC" w:cs="Lohit Devanagari" w:ascii="Arial" w:hAnsi="Arial"/>
          <w:color w:val="auto"/>
          <w:kern w:val="2"/>
          <w:sz w:val="22"/>
          <w:szCs w:val="22"/>
          <w:lang w:val="en-US" w:eastAsia="zh-CN" w:bidi="hi-IN"/>
        </w:rPr>
        <w:t xml:space="preserve">Chair of Robotics and Systems Intelligence, </w:t>
      </w:r>
    </w:p>
    <w:p>
      <w:pPr>
        <w:pStyle w:val="Normal"/>
        <w:bidi w:val="0"/>
        <w:spacing w:lineRule="auto" w:line="240" w:before="0" w:after="0"/>
        <w:contextualSpacing/>
        <w:jc w:val="start"/>
        <w:rPr>
          <w:sz w:val="22"/>
          <w:szCs w:val="22"/>
        </w:rPr>
      </w:pPr>
      <w:r>
        <w:rPr>
          <w:rFonts w:eastAsia="Noto Serif CJK SC" w:cs="Lohit Devanagari" w:ascii="Arial" w:hAnsi="Arial"/>
          <w:color w:val="auto"/>
          <w:kern w:val="2"/>
          <w:sz w:val="22"/>
          <w:szCs w:val="22"/>
          <w:lang w:val="en-US" w:eastAsia="zh-CN" w:bidi="hi-IN"/>
        </w:rPr>
        <w:t>Technical University of Munich (TUM)</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addadin@tum.de"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TotalTime>
  <Application>LibreOffice/7.3.7.2$Linux_X86_64 LibreOffice_project/30$Build-2</Application>
  <AppVersion>15.0000</AppVersion>
  <Pages>1</Pages>
  <Words>294</Words>
  <Characters>1807</Characters>
  <CharactersWithSpaces>2084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2023-02-16T22:06:30Z</dcterms:created>
  <dc:creator/>
  <dc:description/>
  <dc:language>en-US</dc:language>
  <cp:lastModifiedBy>Fernando Diaz Ledezma</cp:lastModifiedBy>
  <dcterms:modified xsi:type="dcterms:W3CDTF">2024-03-28T11:11:45Z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