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Procesos por áreas del Sistema Integrado de Gestión Corporativa SIGECO</w:t>
      </w:r>
    </w:p>
    <w:p>
      <w:r>
        <w:t>Documento de modelado BPMN para la presentación final del software de control operativo por áreas.</w:t>
      </w:r>
    </w:p>
    <w:p>
      <w:pPr>
        <w:pStyle w:val="Heading1"/>
      </w:pPr>
      <w:r>
        <w:t>Qué representa SIGECO en los diagramas</w:t>
      </w:r>
    </w:p>
    <w:p>
      <w:r>
        <w:t>El carril SIGECO identifica acciones automáticas del software: analizar la descripción, proponer un destino, asignar el código del pedido, dirigirlo al área elegida, conservar cambios e historial, actualizar estados y limitar la información visible según el área. No representa un departamento ni una persona.</w:t>
      </w:r>
    </w:p>
    <w:p>
      <w:pPr>
        <w:pStyle w:val="Heading1"/>
      </w:pPr>
      <w:r>
        <w:t>Alcance del modelado</w:t>
      </w:r>
    </w:p>
    <w:p>
      <w:r>
        <w:t>El esquema revisado contiene áreas, usuarios y roles, miembros de área, pedidos, detalles, historial, adjuntos, documentos y versiones. Las rutas actuales permiten paneles por área, gestión del equipo y pedidos entre áreas: cada área puede elegir un destino activo y TI queda como destino inicial si no se elige uno. El asistente propone una clasificación para revisión humana. Administración y TI también acceden a gestión documental. Los módulos especializados de Ventas, Marketing, Contabilidad y Psicología no tienen todavía procesos propios más allá de estas funciones compartidas.</w:t>
      </w:r>
    </w:p>
    <w:p>
      <w:r>
        <w:t>Los modelos se entregan como archivos BPMN 2.0 y como imágenes dentro de este Word. Las imágenes se exportaron de los modelos; no son capturas de la aplicación Bizagi.</w:t>
      </w:r>
    </w:p>
    <w:p>
      <w:pPr>
        <w:pStyle w:val="Heading1"/>
      </w:pPr>
      <w:r>
        <w:t>Procesos incluidos</w:t>
      </w:r>
    </w:p>
    <w:p>
      <w:pPr>
        <w:spacing w:after="40"/>
      </w:pPr>
      <w:r>
        <w:t>01  Coordinación operativa entre áreas</w:t>
      </w:r>
    </w:p>
    <w:p>
      <w:pPr>
        <w:spacing w:after="40"/>
      </w:pPr>
      <w:r>
        <w:t>02  Proceso del área de Administración</w:t>
      </w:r>
    </w:p>
    <w:p>
      <w:pPr>
        <w:spacing w:after="40"/>
      </w:pPr>
      <w:r>
        <w:t>03  Proceso del área de Ventas</w:t>
      </w:r>
    </w:p>
    <w:p>
      <w:pPr>
        <w:spacing w:after="40"/>
      </w:pPr>
      <w:r>
        <w:t>04  Proceso del área de Marketing</w:t>
      </w:r>
    </w:p>
    <w:p>
      <w:pPr>
        <w:spacing w:after="40"/>
      </w:pPr>
      <w:r>
        <w:t>05  Proceso del área de Tecnología TI</w:t>
      </w:r>
    </w:p>
    <w:p>
      <w:pPr>
        <w:spacing w:after="40"/>
      </w:pPr>
      <w:r>
        <w:t>06  Proceso del área de Recursos Humanos</w:t>
      </w:r>
    </w:p>
    <w:p>
      <w:pPr>
        <w:spacing w:after="40"/>
      </w:pPr>
      <w:r>
        <w:t>07  Proceso del área de Contabilidad</w:t>
      </w:r>
    </w:p>
    <w:p>
      <w:pPr>
        <w:spacing w:after="40"/>
      </w:pPr>
      <w:r>
        <w:t>08  Proceso del área de Psicología</w:t>
      </w:r>
    </w:p>
    <w:p>
      <w:pPr>
        <w:spacing w:after="40"/>
      </w:pPr>
      <w:r>
        <w:t>09  Pedidos de TI hacia las áreas</w:t>
      </w:r>
    </w:p>
    <w:p>
      <w:pPr>
        <w:spacing w:after="40"/>
      </w:pPr>
      <w:r>
        <w:t>10  Asistencia para crear y clasificar tickets</w:t>
      </w:r>
    </w:p>
    <w:p>
      <w:pPr>
        <w:pStyle w:val="Heading1"/>
        <w:pageBreakBefore/>
      </w:pPr>
      <w:r>
        <w:t>01  Coordinación operativa entre áreas</w:t>
      </w:r>
    </w:p>
    <w:p>
      <w:r>
        <w:t>Un área registra una necesidad operativa y elige el área responsable; si no elige destino, SIGECO dirige la solicitud a TI. El área destinataria atiende con respuesta y evidencia; el área de origen revisa el resultado y cierra el caso. Solo TI puede escalar a SuperAdmin.</w:t>
      </w:r>
    </w:p>
    <w:p>
      <w:pPr>
        <w:spacing w:after="100"/>
      </w:pPr>
      <w:r>
        <w:rPr>
          <w:b/>
        </w:rPr>
        <w:t xml:space="preserve">Inicio: </w:t>
      </w:r>
      <w:r>
        <w:t>Un área detecta una necesidad de documentación, equipo, software, acceso, incidente o servicio.</w:t>
      </w:r>
    </w:p>
    <w:p>
      <w:pPr>
        <w:spacing w:after="100"/>
      </w:pPr>
      <w:r>
        <w:rPr>
          <w:b/>
        </w:rPr>
        <w:t xml:space="preserve">Resultado: </w:t>
      </w:r>
      <w:r>
        <w:t>Pedido con código, respuesta del área destinataria, historial y cierre confirmado por el área de origen.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41080" cy="29243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ordinacion_entre_are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2924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1. Diagrama BPMN 2.0 del proceso 01_coordinacion_entre_areas</w:t>
      </w:r>
    </w:p>
    <w:p>
      <w:pPr>
        <w:spacing w:after="100"/>
      </w:pPr>
      <w:r>
        <w:rPr>
          <w:b/>
        </w:rPr>
        <w:t xml:space="preserve">Alcance funcional: </w:t>
      </w:r>
      <w:r>
        <w:t>Implementado como flujo compartido de todas las áreas.</w:t>
      </w:r>
    </w:p>
    <w:p>
      <w:pPr>
        <w:pStyle w:val="Heading1"/>
        <w:pageBreakBefore/>
      </w:pPr>
      <w:r>
        <w:t>01  Ficha del proceso</w:t>
      </w:r>
    </w:p>
    <w:p>
      <w:pPr>
        <w:spacing w:after="100"/>
      </w:pPr>
      <w:r>
        <w:rPr>
          <w:b/>
        </w:rPr>
        <w:t xml:space="preserve">Proceso: </w:t>
      </w:r>
      <w:r>
        <w:t>Coordinación operativa entre áreas</w:t>
      </w:r>
    </w:p>
    <w:p>
      <w:pPr>
        <w:spacing w:after="100"/>
      </w:pPr>
      <w:r>
        <w:rPr>
          <w:b/>
        </w:rPr>
        <w:t xml:space="preserve">Responsables: </w:t>
      </w:r>
      <w:r>
        <w:t>Área solicitante, Área destinataria</w:t>
      </w:r>
    </w:p>
    <w:p>
      <w:pPr>
        <w:spacing w:after="100"/>
      </w:pPr>
      <w:r>
        <w:rPr>
          <w:b/>
        </w:rPr>
        <w:t xml:space="preserve">Entradas: </w:t>
      </w:r>
      <w:r>
        <w:t>Título, descripción, categoría, prioridad y, cuando corresponda, detalle del pedido.</w:t>
      </w:r>
    </w:p>
    <w:p>
      <w:pPr>
        <w:spacing w:after="100"/>
      </w:pPr>
      <w:r>
        <w:rPr>
          <w:b/>
        </w:rPr>
        <w:t xml:space="preserve">Salidas: </w:t>
      </w:r>
      <w:r>
        <w:t>Pedido con código, respuesta del área destinataria, historial y cierre confirmado por el área de origen.</w:t>
      </w:r>
    </w:p>
    <w:p>
      <w:pPr>
        <w:pStyle w:val="Heading2"/>
      </w:pPr>
      <w:r>
        <w:t>Secuencia y responsabilidad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8"/>
        <w:gridCol w:w="2246"/>
        <w:gridCol w:w="10253"/>
      </w:tblGrid>
      <w:tr>
        <w:tc>
          <w:tcPr>
            <w:tcW w:type="dxa" w:w="4589"/>
            <w:shd w:fill="17364D"/>
          </w:tcPr>
          <w:p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4589"/>
            <w:shd w:fill="17364D"/>
          </w:tcPr>
          <w:p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4589"/>
            <w:shd w:fill="17364D"/>
          </w:tcPr>
          <w:p>
            <w:r>
              <w:rPr>
                <w:b/>
                <w:color w:val="FFFFFF"/>
                <w:sz w:val="18"/>
              </w:rPr>
              <w:t>Actividad o decisión</w:t>
            </w:r>
          </w:p>
        </w:tc>
      </w:tr>
      <w:tr>
        <w:tc>
          <w:tcPr>
            <w:tcW w:type="dxa" w:w="778"/>
            <w:shd w:fill="FFFFFF"/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2246"/>
            <w:shd w:fill="FFFFFF"/>
          </w:tcPr>
          <w:p>
            <w:pPr>
              <w:spacing w:after="20"/>
            </w:pPr>
            <w:r>
              <w:rPr>
                <w:sz w:val="17"/>
              </w:rPr>
              <w:t>Área solicitante</w:t>
            </w:r>
          </w:p>
        </w:tc>
        <w:tc>
          <w:tcPr>
            <w:tcW w:type="dxa" w:w="10253"/>
            <w:shd w:fill="FFFFFF"/>
          </w:tcPr>
          <w:p>
            <w:pPr>
              <w:spacing w:after="20"/>
            </w:pPr>
            <w:r>
              <w:rPr>
                <w:sz w:val="17"/>
              </w:rPr>
              <w:t>Registra pedido o ticket</w:t>
            </w:r>
          </w:p>
        </w:tc>
      </w:tr>
      <w:tr>
        <w:tc>
          <w:tcPr>
            <w:tcW w:type="dxa" w:w="778"/>
            <w:shd w:fill="F1F6FA"/>
          </w:tcPr>
          <w:p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type="dxa" w:w="2246"/>
            <w:shd w:fill="F1F6FA"/>
          </w:tcPr>
          <w:p>
            <w:pPr>
              <w:spacing w:after="20"/>
            </w:pPr>
            <w:r>
              <w:rPr>
                <w:sz w:val="17"/>
              </w:rPr>
              <w:t>SIGECO</w:t>
            </w:r>
          </w:p>
        </w:tc>
        <w:tc>
          <w:tcPr>
            <w:tcW w:type="dxa" w:w="10253"/>
            <w:shd w:fill="F1F6FA"/>
          </w:tcPr>
          <w:p>
            <w:pPr>
              <w:spacing w:after="20"/>
            </w:pPr>
            <w:r>
              <w:rPr>
                <w:sz w:val="17"/>
              </w:rPr>
              <w:t>Asigna código y deriva al destino</w:t>
            </w:r>
          </w:p>
        </w:tc>
      </w:tr>
      <w:tr>
        <w:tc>
          <w:tcPr>
            <w:tcW w:type="dxa" w:w="778"/>
            <w:shd w:fill="FFFFFF"/>
          </w:tcPr>
          <w:p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type="dxa" w:w="2246"/>
            <w:shd w:fill="FFFFFF"/>
          </w:tcPr>
          <w:p>
            <w:pPr>
              <w:spacing w:after="20"/>
            </w:pPr>
            <w:r>
              <w:rPr>
                <w:sz w:val="17"/>
              </w:rPr>
              <w:t>Área destinataria</w:t>
            </w:r>
          </w:p>
        </w:tc>
        <w:tc>
          <w:tcPr>
            <w:tcW w:type="dxa" w:w="10253"/>
            <w:shd w:fill="FFFFFF"/>
          </w:tcPr>
          <w:p>
            <w:pPr>
              <w:spacing w:after="20"/>
            </w:pPr>
            <w:r>
              <w:rPr>
                <w:sz w:val="17"/>
              </w:rPr>
              <w:t>Analiza y toma el caso</w:t>
            </w:r>
          </w:p>
        </w:tc>
      </w:tr>
      <w:tr>
        <w:tc>
          <w:tcPr>
            <w:tcW w:type="dxa" w:w="778"/>
            <w:shd w:fill="F1F6FA"/>
          </w:tcPr>
          <w:p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type="dxa" w:w="2246"/>
            <w:shd w:fill="F1F6FA"/>
          </w:tcPr>
          <w:p>
            <w:pPr>
              <w:spacing w:after="20"/>
            </w:pPr>
            <w:r>
              <w:rPr>
                <w:sz w:val="17"/>
              </w:rPr>
              <w:t>Área destinataria</w:t>
            </w:r>
          </w:p>
        </w:tc>
        <w:tc>
          <w:tcPr>
            <w:tcW w:type="dxa" w:w="10253"/>
            <w:shd w:fill="F1F6FA"/>
          </w:tcPr>
          <w:p>
            <w:pPr>
              <w:spacing w:after="20"/>
            </w:pPr>
            <w:r>
              <w:rPr>
                <w:sz w:val="17"/>
              </w:rPr>
              <w:t>Registra atención y evidencia</w:t>
            </w:r>
          </w:p>
        </w:tc>
      </w:tr>
      <w:tr>
        <w:tc>
          <w:tcPr>
            <w:tcW w:type="dxa" w:w="778"/>
            <w:shd w:fill="FFFFFF"/>
          </w:tcPr>
          <w:p>
            <w:pPr>
              <w:spacing w:after="20"/>
            </w:pPr>
            <w:r>
              <w:rPr>
                <w:sz w:val="17"/>
              </w:rPr>
              <w:t>5</w:t>
            </w:r>
          </w:p>
        </w:tc>
        <w:tc>
          <w:tcPr>
            <w:tcW w:type="dxa" w:w="2246"/>
            <w:shd w:fill="FFFFFF"/>
          </w:tcPr>
          <w:p>
            <w:pPr>
              <w:spacing w:after="20"/>
            </w:pPr>
            <w:r>
              <w:rPr>
                <w:sz w:val="17"/>
              </w:rPr>
              <w:t>Área solicitante</w:t>
            </w:r>
          </w:p>
        </w:tc>
        <w:tc>
          <w:tcPr>
            <w:tcW w:type="dxa" w:w="10253"/>
            <w:shd w:fill="FFFFFF"/>
          </w:tcPr>
          <w:p>
            <w:pPr>
              <w:spacing w:after="20"/>
            </w:pPr>
            <w:r>
              <w:rPr>
                <w:sz w:val="17"/>
              </w:rPr>
              <w:t>Revisa resultado e historial</w:t>
            </w:r>
          </w:p>
        </w:tc>
      </w:tr>
      <w:tr>
        <w:tc>
          <w:tcPr>
            <w:tcW w:type="dxa" w:w="778"/>
            <w:shd w:fill="F1F6FA"/>
          </w:tcPr>
          <w:p>
            <w:pPr>
              <w:spacing w:after="20"/>
            </w:pPr>
            <w:r>
              <w:rPr>
                <w:sz w:val="17"/>
              </w:rPr>
              <w:t>6</w:t>
            </w:r>
          </w:p>
        </w:tc>
        <w:tc>
          <w:tcPr>
            <w:tcW w:type="dxa" w:w="2246"/>
            <w:shd w:fill="F1F6FA"/>
          </w:tcPr>
          <w:p>
            <w:pPr>
              <w:spacing w:after="20"/>
            </w:pPr>
            <w:r>
              <w:rPr>
                <w:sz w:val="17"/>
              </w:rPr>
              <w:t>Área solicitante</w:t>
            </w:r>
          </w:p>
        </w:tc>
        <w:tc>
          <w:tcPr>
            <w:tcW w:type="dxa" w:w="10253"/>
            <w:shd w:fill="F1F6FA"/>
          </w:tcPr>
          <w:p>
            <w:pPr>
              <w:spacing w:after="20"/>
            </w:pPr>
            <w:r>
              <w:rPr>
                <w:sz w:val="17"/>
              </w:rPr>
              <w:t>Confirma cierre</w:t>
            </w:r>
          </w:p>
        </w:tc>
      </w:tr>
    </w:tbl>
    <w:p>
      <w:pPr>
        <w:pStyle w:val="Heading2"/>
      </w:pPr>
      <w:r>
        <w:t>Reglas del proceso</w:t>
      </w:r>
    </w:p>
    <w:p>
      <w:pPr>
        <w:pStyle w:val="ListBullet"/>
        <w:spacing w:after="40"/>
      </w:pPr>
      <w:r>
        <w:t>SIGECO identifica el área de origen y dirige el pedido al área elegida; sin elección, las áreas no TI usan TI como destino inicial.</w:t>
      </w:r>
    </w:p>
    <w:p>
      <w:pPr>
        <w:pStyle w:val="ListBullet"/>
        <w:spacing w:after="40"/>
      </w:pPr>
      <w:r>
        <w:t>Cada área consulta los pedidos que origina o recibe; TI y SuperAdmin tienen visibilidad global.</w:t>
      </w:r>
    </w:p>
    <w:p>
      <w:pPr>
        <w:pStyle w:val="ListBullet"/>
        <w:spacing w:after="40"/>
      </w:pPr>
      <w:r>
        <w:t>El cierre por el área procede después de Atendido o Rechazado.</w:t>
      </w:r>
    </w:p>
    <w:p>
      <w:pPr>
        <w:spacing w:after="100"/>
      </w:pPr>
      <w:r>
        <w:rPr>
          <w:b/>
        </w:rPr>
        <w:t xml:space="preserve">Sustento técnico: </w:t>
      </w:r>
      <w:r>
        <w:t>PEDIDOS, HISTORIAL_PEDIDO, ADJUNTOS_PEDIDO; InternalOrderService y rutas internal-orders.</w:t>
      </w:r>
    </w:p>
    <w:p>
      <w:pPr>
        <w:pStyle w:val="Heading1"/>
        <w:pageBreakBefore/>
      </w:pPr>
      <w:r>
        <w:t>02  Proceso del área de Administración</w:t>
      </w:r>
    </w:p>
    <w:p>
      <w:r>
        <w:t>Administración gestiona borradores, versiones y publicación de documentos. Para recursos o servicios registra un pedido que TI atiende. El área verifica el resultado.</w:t>
      </w:r>
    </w:p>
    <w:p>
      <w:pPr>
        <w:spacing w:after="100"/>
      </w:pPr>
      <w:r>
        <w:rPr>
          <w:b/>
        </w:rPr>
        <w:t xml:space="preserve">Inicio: </w:t>
      </w:r>
      <w:r>
        <w:t>Administración necesita publicar o actualizar un documento, o solicitar un recurso interno.</w:t>
      </w:r>
    </w:p>
    <w:p>
      <w:pPr>
        <w:spacing w:after="100"/>
      </w:pPr>
      <w:r>
        <w:rPr>
          <w:b/>
        </w:rPr>
        <w:t xml:space="preserve">Resultado: </w:t>
      </w:r>
      <w:r>
        <w:t>Documento vigente con versión, o pedido atendido y cerrado.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41080" cy="32862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istra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3286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2. Diagrama BPMN 2.0 del proceso 02_administracion</w:t>
      </w:r>
    </w:p>
    <w:p>
      <w:pPr>
        <w:spacing w:after="100"/>
      </w:pPr>
      <w:r>
        <w:rPr>
          <w:b/>
        </w:rPr>
        <w:t xml:space="preserve">Alcance funcional: </w:t>
      </w:r>
      <w:r>
        <w:t>Implementado en gestión documental y pedidos compartidos.</w:t>
      </w:r>
    </w:p>
    <w:p>
      <w:pPr>
        <w:pStyle w:val="Heading1"/>
        <w:pageBreakBefore/>
      </w:pPr>
      <w:r>
        <w:t>02  Ficha del proceso</w:t>
      </w:r>
    </w:p>
    <w:p>
      <w:pPr>
        <w:spacing w:after="100"/>
      </w:pPr>
      <w:r>
        <w:rPr>
          <w:b/>
        </w:rPr>
        <w:t xml:space="preserve">Proceso: </w:t>
      </w:r>
      <w:r>
        <w:t>Proceso del área de Administración</w:t>
      </w:r>
    </w:p>
    <w:p>
      <w:pPr>
        <w:spacing w:after="100"/>
      </w:pPr>
      <w:r>
        <w:rPr>
          <w:b/>
        </w:rPr>
        <w:t xml:space="preserve">Responsables: </w:t>
      </w:r>
      <w:r>
        <w:t>Administración, TI</w:t>
      </w:r>
    </w:p>
    <w:p>
      <w:pPr>
        <w:spacing w:after="100"/>
      </w:pPr>
      <w:r>
        <w:rPr>
          <w:b/>
        </w:rPr>
        <w:t xml:space="preserve">Entradas: </w:t>
      </w:r>
      <w:r>
        <w:t>Tipo y contenido del documento; o datos del pedido y prioridad.</w:t>
      </w:r>
    </w:p>
    <w:p>
      <w:pPr>
        <w:spacing w:after="100"/>
      </w:pPr>
      <w:r>
        <w:rPr>
          <w:b/>
        </w:rPr>
        <w:t xml:space="preserve">Salidas: </w:t>
      </w:r>
      <w:r>
        <w:t>Documento vigente con versión, o pedido atendido y cerrado.</w:t>
      </w:r>
    </w:p>
    <w:p>
      <w:pPr>
        <w:pStyle w:val="Heading2"/>
      </w:pPr>
      <w:r>
        <w:t>Secuencia y responsabilidad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8"/>
        <w:gridCol w:w="2246"/>
        <w:gridCol w:w="10253"/>
      </w:tblGrid>
      <w:tr>
        <w:tc>
          <w:tcPr>
            <w:tcW w:type="dxa" w:w="4589"/>
            <w:shd w:fill="17364D"/>
          </w:tcPr>
          <w:p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4589"/>
            <w:shd w:fill="17364D"/>
          </w:tcPr>
          <w:p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4589"/>
            <w:shd w:fill="17364D"/>
          </w:tcPr>
          <w:p>
            <w:r>
              <w:rPr>
                <w:b/>
                <w:color w:val="FFFFFF"/>
                <w:sz w:val="18"/>
              </w:rPr>
              <w:t>Actividad o decisión</w:t>
            </w:r>
          </w:p>
        </w:tc>
      </w:tr>
      <w:tr>
        <w:tc>
          <w:tcPr>
            <w:tcW w:type="dxa" w:w="778"/>
            <w:shd w:fill="FFFFFF"/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2246"/>
            <w:shd w:fill="FFFFFF"/>
          </w:tcPr>
          <w:p>
            <w:pPr>
              <w:spacing w:after="20"/>
            </w:pPr>
            <w:r>
              <w:rPr>
                <w:sz w:val="17"/>
              </w:rPr>
              <w:t>Administración</w:t>
            </w:r>
          </w:p>
        </w:tc>
        <w:tc>
          <w:tcPr>
            <w:tcW w:type="dxa" w:w="10253"/>
            <w:shd w:fill="FFFFFF"/>
          </w:tcPr>
          <w:p>
            <w:pPr>
              <w:spacing w:after="20"/>
            </w:pPr>
            <w:r>
              <w:rPr>
                <w:sz w:val="17"/>
              </w:rPr>
              <w:t>¿Es documento?  [decisión]</w:t>
            </w:r>
          </w:p>
        </w:tc>
      </w:tr>
      <w:tr>
        <w:tc>
          <w:tcPr>
            <w:tcW w:type="dxa" w:w="778"/>
            <w:shd w:fill="F1F6FA"/>
          </w:tcPr>
          <w:p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type="dxa" w:w="2246"/>
            <w:shd w:fill="F1F6FA"/>
          </w:tcPr>
          <w:p>
            <w:pPr>
              <w:spacing w:after="20"/>
            </w:pPr>
            <w:r>
              <w:rPr>
                <w:sz w:val="17"/>
              </w:rPr>
              <w:t>Administración</w:t>
            </w:r>
          </w:p>
        </w:tc>
        <w:tc>
          <w:tcPr>
            <w:tcW w:type="dxa" w:w="10253"/>
            <w:shd w:fill="F1F6FA"/>
          </w:tcPr>
          <w:p>
            <w:pPr>
              <w:spacing w:after="20"/>
            </w:pPr>
            <w:r>
              <w:rPr>
                <w:sz w:val="17"/>
              </w:rPr>
              <w:t>Crea o versiona documento</w:t>
            </w:r>
          </w:p>
        </w:tc>
      </w:tr>
      <w:tr>
        <w:tc>
          <w:tcPr>
            <w:tcW w:type="dxa" w:w="778"/>
            <w:shd w:fill="FFFFFF"/>
          </w:tcPr>
          <w:p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type="dxa" w:w="2246"/>
            <w:shd w:fill="FFFFFF"/>
          </w:tcPr>
          <w:p>
            <w:pPr>
              <w:spacing w:after="20"/>
            </w:pPr>
            <w:r>
              <w:rPr>
                <w:sz w:val="17"/>
              </w:rPr>
              <w:t>Administración</w:t>
            </w:r>
          </w:p>
        </w:tc>
        <w:tc>
          <w:tcPr>
            <w:tcW w:type="dxa" w:w="10253"/>
            <w:shd w:fill="FFFFFF"/>
          </w:tcPr>
          <w:p>
            <w:pPr>
              <w:spacing w:after="20"/>
            </w:pPr>
            <w:r>
              <w:rPr>
                <w:sz w:val="17"/>
              </w:rPr>
              <w:t>Registra pedido de recursos</w:t>
            </w:r>
          </w:p>
        </w:tc>
      </w:tr>
      <w:tr>
        <w:tc>
          <w:tcPr>
            <w:tcW w:type="dxa" w:w="778"/>
            <w:shd w:fill="F1F6FA"/>
          </w:tcPr>
          <w:p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type="dxa" w:w="2246"/>
            <w:shd w:fill="F1F6FA"/>
          </w:tcPr>
          <w:p>
            <w:pPr>
              <w:spacing w:after="20"/>
            </w:pPr>
            <w:r>
              <w:rPr>
                <w:sz w:val="17"/>
              </w:rPr>
              <w:t>Administración</w:t>
            </w:r>
          </w:p>
        </w:tc>
        <w:tc>
          <w:tcPr>
            <w:tcW w:type="dxa" w:w="10253"/>
            <w:shd w:fill="F1F6FA"/>
          </w:tcPr>
          <w:p>
            <w:pPr>
              <w:spacing w:after="20"/>
            </w:pPr>
            <w:r>
              <w:rPr>
                <w:sz w:val="17"/>
              </w:rPr>
              <w:t>Publica documento vigente</w:t>
            </w:r>
          </w:p>
        </w:tc>
      </w:tr>
      <w:tr>
        <w:tc>
          <w:tcPr>
            <w:tcW w:type="dxa" w:w="778"/>
            <w:shd w:fill="FFFFFF"/>
          </w:tcPr>
          <w:p>
            <w:pPr>
              <w:spacing w:after="20"/>
            </w:pPr>
            <w:r>
              <w:rPr>
                <w:sz w:val="17"/>
              </w:rPr>
              <w:t>5</w:t>
            </w:r>
          </w:p>
        </w:tc>
        <w:tc>
          <w:tcPr>
            <w:tcW w:type="dxa" w:w="2246"/>
            <w:shd w:fill="FFFFFF"/>
          </w:tcPr>
          <w:p>
            <w:pPr>
              <w:spacing w:after="20"/>
            </w:pPr>
            <w:r>
              <w:rPr>
                <w:sz w:val="17"/>
              </w:rPr>
              <w:t>SIGECO</w:t>
            </w:r>
          </w:p>
        </w:tc>
        <w:tc>
          <w:tcPr>
            <w:tcW w:type="dxa" w:w="10253"/>
            <w:shd w:fill="FFFFFF"/>
          </w:tcPr>
          <w:p>
            <w:pPr>
              <w:spacing w:after="20"/>
            </w:pPr>
            <w:r>
              <w:rPr>
                <w:sz w:val="17"/>
              </w:rPr>
              <w:t>Deriva pedido a TI</w:t>
            </w:r>
          </w:p>
        </w:tc>
      </w:tr>
      <w:tr>
        <w:tc>
          <w:tcPr>
            <w:tcW w:type="dxa" w:w="778"/>
            <w:shd w:fill="F1F6FA"/>
          </w:tcPr>
          <w:p>
            <w:pPr>
              <w:spacing w:after="20"/>
            </w:pPr>
            <w:r>
              <w:rPr>
                <w:sz w:val="17"/>
              </w:rPr>
              <w:t>6</w:t>
            </w:r>
          </w:p>
        </w:tc>
        <w:tc>
          <w:tcPr>
            <w:tcW w:type="dxa" w:w="2246"/>
            <w:shd w:fill="F1F6FA"/>
          </w:tcPr>
          <w:p>
            <w:pPr>
              <w:spacing w:after="20"/>
            </w:pPr>
            <w:r>
              <w:rPr>
                <w:sz w:val="17"/>
              </w:rPr>
              <w:t>TI</w:t>
            </w:r>
          </w:p>
        </w:tc>
        <w:tc>
          <w:tcPr>
            <w:tcW w:type="dxa" w:w="10253"/>
            <w:shd w:fill="F1F6FA"/>
          </w:tcPr>
          <w:p>
            <w:pPr>
              <w:spacing w:after="20"/>
            </w:pPr>
            <w:r>
              <w:rPr>
                <w:sz w:val="17"/>
              </w:rPr>
              <w:t>Atiende requerimiento</w:t>
            </w:r>
          </w:p>
        </w:tc>
      </w:tr>
      <w:tr>
        <w:tc>
          <w:tcPr>
            <w:tcW w:type="dxa" w:w="778"/>
            <w:shd w:fill="FFFFFF"/>
          </w:tcPr>
          <w:p>
            <w:pPr>
              <w:spacing w:after="20"/>
            </w:pPr>
            <w:r>
              <w:rPr>
                <w:sz w:val="17"/>
              </w:rPr>
              <w:t>7</w:t>
            </w:r>
          </w:p>
        </w:tc>
        <w:tc>
          <w:tcPr>
            <w:tcW w:type="dxa" w:w="2246"/>
            <w:shd w:fill="FFFFFF"/>
          </w:tcPr>
          <w:p>
            <w:pPr>
              <w:spacing w:after="20"/>
            </w:pPr>
            <w:r>
              <w:rPr>
                <w:sz w:val="17"/>
              </w:rPr>
              <w:t>Administración</w:t>
            </w:r>
          </w:p>
        </w:tc>
        <w:tc>
          <w:tcPr>
            <w:tcW w:type="dxa" w:w="10253"/>
            <w:shd w:fill="FFFFFF"/>
          </w:tcPr>
          <w:p>
            <w:pPr>
              <w:spacing w:after="20"/>
            </w:pPr>
            <w:r>
              <w:rPr>
                <w:sz w:val="17"/>
              </w:rPr>
              <w:t>Verifica y cierra pedido</w:t>
            </w:r>
          </w:p>
        </w:tc>
      </w:tr>
    </w:tbl>
    <w:p>
      <w:pPr>
        <w:pStyle w:val="Heading2"/>
      </w:pPr>
      <w:r>
        <w:t>Reglas del proceso</w:t>
      </w:r>
    </w:p>
    <w:p>
      <w:pPr>
        <w:pStyle w:val="ListBullet"/>
        <w:spacing w:after="40"/>
      </w:pPr>
      <w:r>
        <w:t>La ruta de documentos está autorizada para Administración, TI y SuperAdmin.</w:t>
      </w:r>
    </w:p>
    <w:p>
      <w:pPr>
        <w:pStyle w:val="ListBullet"/>
        <w:spacing w:after="40"/>
      </w:pPr>
      <w:r>
        <w:t>Un documento inicia como Borrador y puede recibir nuevas versiones antes o después de publicarse.</w:t>
      </w:r>
    </w:p>
    <w:p>
      <w:pPr>
        <w:pStyle w:val="ListBullet"/>
        <w:spacing w:after="40"/>
      </w:pPr>
      <w:r>
        <w:t>Los pedidos de recursos se dirigen a TI y conservan su historial.</w:t>
      </w:r>
    </w:p>
    <w:p>
      <w:pPr>
        <w:spacing w:after="100"/>
      </w:pPr>
      <w:r>
        <w:rPr>
          <w:b/>
        </w:rPr>
        <w:t xml:space="preserve">Sustento técnico: </w:t>
      </w:r>
      <w:r>
        <w:t>DOCUMENTOS y VERSIONES_DOCUMENTO; DocumentService; PEDIDOS.</w:t>
      </w:r>
    </w:p>
    <w:p>
      <w:pPr>
        <w:pStyle w:val="Heading1"/>
        <w:pageBreakBefore/>
      </w:pPr>
      <w:r>
        <w:t>03  Proceso del área de Ventas</w:t>
      </w:r>
    </w:p>
    <w:p>
      <w:r>
        <w:t>Ventas tramita en SIGECO necesidades internas de equipo, software, acceso o servicio. Su panel y su bandeja muestran solamente los casos originados por Ventas.</w:t>
      </w:r>
    </w:p>
    <w:p>
      <w:pPr>
        <w:spacing w:after="100"/>
      </w:pPr>
      <w:r>
        <w:rPr>
          <w:b/>
        </w:rPr>
        <w:t xml:space="preserve">Inicio: </w:t>
      </w:r>
      <w:r>
        <w:t>Ventas requiere equipo, software, acceso o servicio para su operación interna.</w:t>
      </w:r>
    </w:p>
    <w:p>
      <w:pPr>
        <w:spacing w:after="100"/>
      </w:pPr>
      <w:r>
        <w:rPr>
          <w:b/>
        </w:rPr>
        <w:t xml:space="preserve">Resultado: </w:t>
      </w:r>
      <w:r>
        <w:t>Ticket con respuesta, evidencia de atención y cierre de Ventas.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41080" cy="29243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vent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2924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3. Diagrama BPMN 2.0 del proceso 03_ventas</w:t>
      </w:r>
    </w:p>
    <w:p>
      <w:pPr>
        <w:spacing w:after="100"/>
      </w:pPr>
      <w:r>
        <w:rPr>
          <w:b/>
        </w:rPr>
        <w:t xml:space="preserve">Alcance funcional: </w:t>
      </w:r>
      <w:r>
        <w:t>Implementado para solicitudes internas. La gestión comercial especializada no está desarrollada en este módulo.</w:t>
      </w:r>
    </w:p>
    <w:p>
      <w:pPr>
        <w:pStyle w:val="Heading1"/>
        <w:pageBreakBefore/>
      </w:pPr>
      <w:r>
        <w:t>03  Ficha del proceso</w:t>
      </w:r>
    </w:p>
    <w:p>
      <w:pPr>
        <w:spacing w:after="100"/>
      </w:pPr>
      <w:r>
        <w:rPr>
          <w:b/>
        </w:rPr>
        <w:t xml:space="preserve">Proceso: </w:t>
      </w:r>
      <w:r>
        <w:t>Proceso del área de Ventas</w:t>
      </w:r>
    </w:p>
    <w:p>
      <w:pPr>
        <w:spacing w:after="100"/>
      </w:pPr>
      <w:r>
        <w:rPr>
          <w:b/>
        </w:rPr>
        <w:t xml:space="preserve">Responsables: </w:t>
      </w:r>
      <w:r>
        <w:t>Ventas, TI</w:t>
      </w:r>
    </w:p>
    <w:p>
      <w:pPr>
        <w:spacing w:after="100"/>
      </w:pPr>
      <w:r>
        <w:rPr>
          <w:b/>
        </w:rPr>
        <w:t xml:space="preserve">Entradas: </w:t>
      </w:r>
      <w:r>
        <w:t>Necesidad concreta, categoría, prioridad y descripción del ticket.</w:t>
      </w:r>
    </w:p>
    <w:p>
      <w:pPr>
        <w:spacing w:after="100"/>
      </w:pPr>
      <w:r>
        <w:rPr>
          <w:b/>
        </w:rPr>
        <w:t xml:space="preserve">Salidas: </w:t>
      </w:r>
      <w:r>
        <w:t>Ticket con respuesta, evidencia de atención y cierre de Ventas.</w:t>
      </w:r>
    </w:p>
    <w:p>
      <w:pPr>
        <w:pStyle w:val="Heading2"/>
      </w:pPr>
      <w:r>
        <w:t>Secuencia y responsabilidad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8"/>
        <w:gridCol w:w="2246"/>
        <w:gridCol w:w="10253"/>
      </w:tblGrid>
      <w:tr>
        <w:tc>
          <w:tcPr>
            <w:tcW w:type="dxa" w:w="4589"/>
            <w:shd w:fill="17364D"/>
          </w:tcPr>
          <w:p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4589"/>
            <w:shd w:fill="17364D"/>
          </w:tcPr>
          <w:p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4589"/>
            <w:shd w:fill="17364D"/>
          </w:tcPr>
          <w:p>
            <w:r>
              <w:rPr>
                <w:b/>
                <w:color w:val="FFFFFF"/>
                <w:sz w:val="18"/>
              </w:rPr>
              <w:t>Actividad o decisión</w:t>
            </w:r>
          </w:p>
        </w:tc>
      </w:tr>
      <w:tr>
        <w:tc>
          <w:tcPr>
            <w:tcW w:type="dxa" w:w="778"/>
            <w:shd w:fill="FFFFFF"/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2246"/>
            <w:shd w:fill="FFFFFF"/>
          </w:tcPr>
          <w:p>
            <w:pPr>
              <w:spacing w:after="20"/>
            </w:pPr>
            <w:r>
              <w:rPr>
                <w:sz w:val="17"/>
              </w:rPr>
              <w:t>Ventas</w:t>
            </w:r>
          </w:p>
        </w:tc>
        <w:tc>
          <w:tcPr>
            <w:tcW w:type="dxa" w:w="10253"/>
            <w:shd w:fill="FFFFFF"/>
          </w:tcPr>
          <w:p>
            <w:pPr>
              <w:spacing w:after="20"/>
            </w:pPr>
            <w:r>
              <w:rPr>
                <w:sz w:val="17"/>
              </w:rPr>
              <w:t>Define recurso o acceso requerido</w:t>
            </w:r>
          </w:p>
        </w:tc>
      </w:tr>
      <w:tr>
        <w:tc>
          <w:tcPr>
            <w:tcW w:type="dxa" w:w="778"/>
            <w:shd w:fill="F1F6FA"/>
          </w:tcPr>
          <w:p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type="dxa" w:w="2246"/>
            <w:shd w:fill="F1F6FA"/>
          </w:tcPr>
          <w:p>
            <w:pPr>
              <w:spacing w:after="20"/>
            </w:pPr>
            <w:r>
              <w:rPr>
                <w:sz w:val="17"/>
              </w:rPr>
              <w:t>Ventas</w:t>
            </w:r>
          </w:p>
        </w:tc>
        <w:tc>
          <w:tcPr>
            <w:tcW w:type="dxa" w:w="10253"/>
            <w:shd w:fill="F1F6FA"/>
          </w:tcPr>
          <w:p>
            <w:pPr>
              <w:spacing w:after="20"/>
            </w:pPr>
            <w:r>
              <w:rPr>
                <w:sz w:val="17"/>
              </w:rPr>
              <w:t>Registra ticket con prioridad</w:t>
            </w:r>
          </w:p>
        </w:tc>
      </w:tr>
      <w:tr>
        <w:tc>
          <w:tcPr>
            <w:tcW w:type="dxa" w:w="778"/>
            <w:shd w:fill="FFFFFF"/>
          </w:tcPr>
          <w:p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type="dxa" w:w="2246"/>
            <w:shd w:fill="FFFFFF"/>
          </w:tcPr>
          <w:p>
            <w:pPr>
              <w:spacing w:after="20"/>
            </w:pPr>
            <w:r>
              <w:rPr>
                <w:sz w:val="17"/>
              </w:rPr>
              <w:t>SIGECO</w:t>
            </w:r>
          </w:p>
        </w:tc>
        <w:tc>
          <w:tcPr>
            <w:tcW w:type="dxa" w:w="10253"/>
            <w:shd w:fill="FFFFFF"/>
          </w:tcPr>
          <w:p>
            <w:pPr>
              <w:spacing w:after="20"/>
            </w:pPr>
            <w:r>
              <w:rPr>
                <w:sz w:val="17"/>
              </w:rPr>
              <w:t>Dirige el caso a TI</w:t>
            </w:r>
          </w:p>
        </w:tc>
      </w:tr>
      <w:tr>
        <w:tc>
          <w:tcPr>
            <w:tcW w:type="dxa" w:w="778"/>
            <w:shd w:fill="F1F6FA"/>
          </w:tcPr>
          <w:p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type="dxa" w:w="2246"/>
            <w:shd w:fill="F1F6FA"/>
          </w:tcPr>
          <w:p>
            <w:pPr>
              <w:spacing w:after="20"/>
            </w:pPr>
            <w:r>
              <w:rPr>
                <w:sz w:val="17"/>
              </w:rPr>
              <w:t>TI</w:t>
            </w:r>
          </w:p>
        </w:tc>
        <w:tc>
          <w:tcPr>
            <w:tcW w:type="dxa" w:w="10253"/>
            <w:shd w:fill="F1F6FA"/>
          </w:tcPr>
          <w:p>
            <w:pPr>
              <w:spacing w:after="20"/>
            </w:pPr>
            <w:r>
              <w:rPr>
                <w:sz w:val="17"/>
              </w:rPr>
              <w:t>Atiende y registra respuesta</w:t>
            </w:r>
          </w:p>
        </w:tc>
      </w:tr>
      <w:tr>
        <w:tc>
          <w:tcPr>
            <w:tcW w:type="dxa" w:w="778"/>
            <w:shd w:fill="FFFFFF"/>
          </w:tcPr>
          <w:p>
            <w:pPr>
              <w:spacing w:after="20"/>
            </w:pPr>
            <w:r>
              <w:rPr>
                <w:sz w:val="17"/>
              </w:rPr>
              <w:t>5</w:t>
            </w:r>
          </w:p>
        </w:tc>
        <w:tc>
          <w:tcPr>
            <w:tcW w:type="dxa" w:w="2246"/>
            <w:shd w:fill="FFFFFF"/>
          </w:tcPr>
          <w:p>
            <w:pPr>
              <w:spacing w:after="20"/>
            </w:pPr>
            <w:r>
              <w:rPr>
                <w:sz w:val="17"/>
              </w:rPr>
              <w:t>Ventas</w:t>
            </w:r>
          </w:p>
        </w:tc>
        <w:tc>
          <w:tcPr>
            <w:tcW w:type="dxa" w:w="10253"/>
            <w:shd w:fill="FFFFFF"/>
          </w:tcPr>
          <w:p>
            <w:pPr>
              <w:spacing w:after="20"/>
            </w:pPr>
            <w:r>
              <w:rPr>
                <w:sz w:val="17"/>
              </w:rPr>
              <w:t>Verifica el recurso recibido</w:t>
            </w:r>
          </w:p>
        </w:tc>
      </w:tr>
      <w:tr>
        <w:tc>
          <w:tcPr>
            <w:tcW w:type="dxa" w:w="778"/>
            <w:shd w:fill="F1F6FA"/>
          </w:tcPr>
          <w:p>
            <w:pPr>
              <w:spacing w:after="20"/>
            </w:pPr>
            <w:r>
              <w:rPr>
                <w:sz w:val="17"/>
              </w:rPr>
              <w:t>6</w:t>
            </w:r>
          </w:p>
        </w:tc>
        <w:tc>
          <w:tcPr>
            <w:tcW w:type="dxa" w:w="2246"/>
            <w:shd w:fill="F1F6FA"/>
          </w:tcPr>
          <w:p>
            <w:pPr>
              <w:spacing w:after="20"/>
            </w:pPr>
            <w:r>
              <w:rPr>
                <w:sz w:val="17"/>
              </w:rPr>
              <w:t>Ventas</w:t>
            </w:r>
          </w:p>
        </w:tc>
        <w:tc>
          <w:tcPr>
            <w:tcW w:type="dxa" w:w="10253"/>
            <w:shd w:fill="F1F6FA"/>
          </w:tcPr>
          <w:p>
            <w:pPr>
              <w:spacing w:after="20"/>
            </w:pPr>
            <w:r>
              <w:rPr>
                <w:sz w:val="17"/>
              </w:rPr>
              <w:t>Cierra el ticket</w:t>
            </w:r>
          </w:p>
        </w:tc>
      </w:tr>
    </w:tbl>
    <w:p>
      <w:pPr>
        <w:pStyle w:val="Heading2"/>
      </w:pPr>
      <w:r>
        <w:t>Reglas del proceso</w:t>
      </w:r>
    </w:p>
    <w:p>
      <w:pPr>
        <w:pStyle w:val="ListBullet"/>
        <w:spacing w:after="40"/>
      </w:pPr>
      <w:r>
        <w:t>Ventas solo ve tickets y métricas originados por Ventas.</w:t>
      </w:r>
    </w:p>
    <w:p>
      <w:pPr>
        <w:pStyle w:val="ListBullet"/>
        <w:spacing w:after="40"/>
      </w:pPr>
      <w:r>
        <w:t>TI atiende la solicitud y Ventas confirma el cierre después de revisar el resultado.</w:t>
      </w:r>
    </w:p>
    <w:p>
      <w:pPr>
        <w:pStyle w:val="ListBullet"/>
        <w:spacing w:after="40"/>
      </w:pPr>
      <w:r>
        <w:t>El flujo no representa clientes, oportunidades ni ventas comerciales.</w:t>
      </w:r>
    </w:p>
    <w:p>
      <w:pPr>
        <w:spacing w:after="100"/>
      </w:pPr>
      <w:r>
        <w:rPr>
          <w:b/>
        </w:rPr>
        <w:t xml:space="preserve">Sustento técnico: </w:t>
      </w:r>
      <w:r>
        <w:t>AREA VENTAS; PEDIDOS; AreaOperationsDashboard; alcance en OpsDashboardService.</w:t>
      </w:r>
    </w:p>
    <w:p>
      <w:pPr>
        <w:pStyle w:val="Heading1"/>
        <w:pageBreakBefore/>
      </w:pPr>
      <w:r>
        <w:t>04  Proceso del área de Marketing</w:t>
      </w:r>
    </w:p>
    <w:p>
      <w:r>
        <w:t>Marketing registra y sigue sus requerimientos internos de software o servicios. La evidencia queda en el historial del ticket y la visibilidad del área permanece aislada.</w:t>
      </w:r>
    </w:p>
    <w:p>
      <w:pPr>
        <w:spacing w:after="100"/>
      </w:pPr>
      <w:r>
        <w:rPr>
          <w:b/>
        </w:rPr>
        <w:t xml:space="preserve">Inicio: </w:t>
      </w:r>
      <w:r>
        <w:t>Marketing necesita software o un servicio interno para su operación.</w:t>
      </w:r>
    </w:p>
    <w:p>
      <w:pPr>
        <w:spacing w:after="100"/>
      </w:pPr>
      <w:r>
        <w:rPr>
          <w:b/>
        </w:rPr>
        <w:t xml:space="preserve">Resultado: </w:t>
      </w:r>
      <w:r>
        <w:t>Solicitud atendida o rechazada, con historial y cierre del área.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41080" cy="29243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rket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2924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4. Diagrama BPMN 2.0 del proceso 04_marketing</w:t>
      </w:r>
    </w:p>
    <w:p>
      <w:pPr>
        <w:spacing w:after="100"/>
      </w:pPr>
      <w:r>
        <w:rPr>
          <w:b/>
        </w:rPr>
        <w:t xml:space="preserve">Alcance funcional: </w:t>
      </w:r>
      <w:r>
        <w:t>Implementado para solicitudes internas. La gestión de campañas no tiene flujo específico en la API actual.</w:t>
      </w:r>
    </w:p>
    <w:p>
      <w:pPr>
        <w:pStyle w:val="Heading1"/>
        <w:pageBreakBefore/>
      </w:pPr>
      <w:r>
        <w:t>04  Ficha del proceso</w:t>
      </w:r>
    </w:p>
    <w:p>
      <w:pPr>
        <w:spacing w:after="100"/>
      </w:pPr>
      <w:r>
        <w:rPr>
          <w:b/>
        </w:rPr>
        <w:t xml:space="preserve">Proceso: </w:t>
      </w:r>
      <w:r>
        <w:t>Proceso del área de Marketing</w:t>
      </w:r>
    </w:p>
    <w:p>
      <w:pPr>
        <w:spacing w:after="100"/>
      </w:pPr>
      <w:r>
        <w:rPr>
          <w:b/>
        </w:rPr>
        <w:t xml:space="preserve">Responsables: </w:t>
      </w:r>
      <w:r>
        <w:t>Marketing, TI</w:t>
      </w:r>
    </w:p>
    <w:p>
      <w:pPr>
        <w:spacing w:after="100"/>
      </w:pPr>
      <w:r>
        <w:rPr>
          <w:b/>
        </w:rPr>
        <w:t xml:space="preserve">Entradas: </w:t>
      </w:r>
      <w:r>
        <w:t>Descripción del requerimiento, categoría, prioridad y contexto pertinente.</w:t>
      </w:r>
    </w:p>
    <w:p>
      <w:pPr>
        <w:spacing w:after="100"/>
      </w:pPr>
      <w:r>
        <w:rPr>
          <w:b/>
        </w:rPr>
        <w:t xml:space="preserve">Salidas: </w:t>
      </w:r>
      <w:r>
        <w:t>Solicitud atendida o rechazada, con historial y cierre del área.</w:t>
      </w:r>
    </w:p>
    <w:p>
      <w:pPr>
        <w:pStyle w:val="Heading2"/>
      </w:pPr>
      <w:r>
        <w:t>Secuencia y responsabilidad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8"/>
        <w:gridCol w:w="2246"/>
        <w:gridCol w:w="10253"/>
      </w:tblGrid>
      <w:tr>
        <w:tc>
          <w:tcPr>
            <w:tcW w:type="dxa" w:w="4589"/>
            <w:shd w:fill="17364D"/>
          </w:tcPr>
          <w:p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4589"/>
            <w:shd w:fill="17364D"/>
          </w:tcPr>
          <w:p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4589"/>
            <w:shd w:fill="17364D"/>
          </w:tcPr>
          <w:p>
            <w:r>
              <w:rPr>
                <w:b/>
                <w:color w:val="FFFFFF"/>
                <w:sz w:val="18"/>
              </w:rPr>
              <w:t>Actividad o decisión</w:t>
            </w:r>
          </w:p>
        </w:tc>
      </w:tr>
      <w:tr>
        <w:tc>
          <w:tcPr>
            <w:tcW w:type="dxa" w:w="778"/>
            <w:shd w:fill="FFFFFF"/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2246"/>
            <w:shd w:fill="FFFFFF"/>
          </w:tcPr>
          <w:p>
            <w:pPr>
              <w:spacing w:after="20"/>
            </w:pPr>
            <w:r>
              <w:rPr>
                <w:sz w:val="17"/>
              </w:rPr>
              <w:t>Marketing</w:t>
            </w:r>
          </w:p>
        </w:tc>
        <w:tc>
          <w:tcPr>
            <w:tcW w:type="dxa" w:w="10253"/>
            <w:shd w:fill="FFFFFF"/>
          </w:tcPr>
          <w:p>
            <w:pPr>
              <w:spacing w:after="20"/>
            </w:pPr>
            <w:r>
              <w:rPr>
                <w:sz w:val="17"/>
              </w:rPr>
              <w:t>Precisa software o servicio</w:t>
            </w:r>
          </w:p>
        </w:tc>
      </w:tr>
      <w:tr>
        <w:tc>
          <w:tcPr>
            <w:tcW w:type="dxa" w:w="778"/>
            <w:shd w:fill="F1F6FA"/>
          </w:tcPr>
          <w:p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type="dxa" w:w="2246"/>
            <w:shd w:fill="F1F6FA"/>
          </w:tcPr>
          <w:p>
            <w:pPr>
              <w:spacing w:after="20"/>
            </w:pPr>
            <w:r>
              <w:rPr>
                <w:sz w:val="17"/>
              </w:rPr>
              <w:t>Marketing</w:t>
            </w:r>
          </w:p>
        </w:tc>
        <w:tc>
          <w:tcPr>
            <w:tcW w:type="dxa" w:w="10253"/>
            <w:shd w:fill="F1F6FA"/>
          </w:tcPr>
          <w:p>
            <w:pPr>
              <w:spacing w:after="20"/>
            </w:pPr>
            <w:r>
              <w:rPr>
                <w:sz w:val="17"/>
              </w:rPr>
              <w:t>Crea solicitud con contexto</w:t>
            </w:r>
          </w:p>
        </w:tc>
      </w:tr>
      <w:tr>
        <w:tc>
          <w:tcPr>
            <w:tcW w:type="dxa" w:w="778"/>
            <w:shd w:fill="FFFFFF"/>
          </w:tcPr>
          <w:p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type="dxa" w:w="2246"/>
            <w:shd w:fill="FFFFFF"/>
          </w:tcPr>
          <w:p>
            <w:pPr>
              <w:spacing w:after="20"/>
            </w:pPr>
            <w:r>
              <w:rPr>
                <w:sz w:val="17"/>
              </w:rPr>
              <w:t>SIGECO</w:t>
            </w:r>
          </w:p>
        </w:tc>
        <w:tc>
          <w:tcPr>
            <w:tcW w:type="dxa" w:w="10253"/>
            <w:shd w:fill="FFFFFF"/>
          </w:tcPr>
          <w:p>
            <w:pPr>
              <w:spacing w:after="20"/>
            </w:pPr>
            <w:r>
              <w:rPr>
                <w:sz w:val="17"/>
              </w:rPr>
              <w:t>Deriva a la bandeja TI</w:t>
            </w:r>
          </w:p>
        </w:tc>
      </w:tr>
      <w:tr>
        <w:tc>
          <w:tcPr>
            <w:tcW w:type="dxa" w:w="778"/>
            <w:shd w:fill="F1F6FA"/>
          </w:tcPr>
          <w:p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type="dxa" w:w="2246"/>
            <w:shd w:fill="F1F6FA"/>
          </w:tcPr>
          <w:p>
            <w:pPr>
              <w:spacing w:after="20"/>
            </w:pPr>
            <w:r>
              <w:rPr>
                <w:sz w:val="17"/>
              </w:rPr>
              <w:t>TI</w:t>
            </w:r>
          </w:p>
        </w:tc>
        <w:tc>
          <w:tcPr>
            <w:tcW w:type="dxa" w:w="10253"/>
            <w:shd w:fill="F1F6FA"/>
          </w:tcPr>
          <w:p>
            <w:pPr>
              <w:spacing w:after="20"/>
            </w:pPr>
            <w:r>
              <w:rPr>
                <w:sz w:val="17"/>
              </w:rPr>
              <w:t>Registra solución y evidencia</w:t>
            </w:r>
          </w:p>
        </w:tc>
      </w:tr>
      <w:tr>
        <w:tc>
          <w:tcPr>
            <w:tcW w:type="dxa" w:w="778"/>
            <w:shd w:fill="FFFFFF"/>
          </w:tcPr>
          <w:p>
            <w:pPr>
              <w:spacing w:after="20"/>
            </w:pPr>
            <w:r>
              <w:rPr>
                <w:sz w:val="17"/>
              </w:rPr>
              <w:t>5</w:t>
            </w:r>
          </w:p>
        </w:tc>
        <w:tc>
          <w:tcPr>
            <w:tcW w:type="dxa" w:w="2246"/>
            <w:shd w:fill="FFFFFF"/>
          </w:tcPr>
          <w:p>
            <w:pPr>
              <w:spacing w:after="20"/>
            </w:pPr>
            <w:r>
              <w:rPr>
                <w:sz w:val="17"/>
              </w:rPr>
              <w:t>Marketing</w:t>
            </w:r>
          </w:p>
        </w:tc>
        <w:tc>
          <w:tcPr>
            <w:tcW w:type="dxa" w:w="10253"/>
            <w:shd w:fill="FFFFFF"/>
          </w:tcPr>
          <w:p>
            <w:pPr>
              <w:spacing w:after="20"/>
            </w:pPr>
            <w:r>
              <w:rPr>
                <w:sz w:val="17"/>
              </w:rPr>
              <w:t>Valida la solución</w:t>
            </w:r>
          </w:p>
        </w:tc>
      </w:tr>
      <w:tr>
        <w:tc>
          <w:tcPr>
            <w:tcW w:type="dxa" w:w="778"/>
            <w:shd w:fill="F1F6FA"/>
          </w:tcPr>
          <w:p>
            <w:pPr>
              <w:spacing w:after="20"/>
            </w:pPr>
            <w:r>
              <w:rPr>
                <w:sz w:val="17"/>
              </w:rPr>
              <w:t>6</w:t>
            </w:r>
          </w:p>
        </w:tc>
        <w:tc>
          <w:tcPr>
            <w:tcW w:type="dxa" w:w="2246"/>
            <w:shd w:fill="F1F6FA"/>
          </w:tcPr>
          <w:p>
            <w:pPr>
              <w:spacing w:after="20"/>
            </w:pPr>
            <w:r>
              <w:rPr>
                <w:sz w:val="17"/>
              </w:rPr>
              <w:t>Marketing</w:t>
            </w:r>
          </w:p>
        </w:tc>
        <w:tc>
          <w:tcPr>
            <w:tcW w:type="dxa" w:w="10253"/>
            <w:shd w:fill="F1F6FA"/>
          </w:tcPr>
          <w:p>
            <w:pPr>
              <w:spacing w:after="20"/>
            </w:pPr>
            <w:r>
              <w:rPr>
                <w:sz w:val="17"/>
              </w:rPr>
              <w:t>Cierra la solicitud</w:t>
            </w:r>
          </w:p>
        </w:tc>
      </w:tr>
    </w:tbl>
    <w:p>
      <w:pPr>
        <w:pStyle w:val="Heading2"/>
      </w:pPr>
      <w:r>
        <w:t>Reglas del proceso</w:t>
      </w:r>
    </w:p>
    <w:p>
      <w:pPr>
        <w:pStyle w:val="ListBullet"/>
        <w:spacing w:after="40"/>
      </w:pPr>
      <w:r>
        <w:t>Marketing consulta únicamente solicitudes originadas por Marketing.</w:t>
      </w:r>
    </w:p>
    <w:p>
      <w:pPr>
        <w:pStyle w:val="ListBullet"/>
        <w:spacing w:after="40"/>
      </w:pPr>
      <w:r>
        <w:t>Las evidencias se adjuntan a una transición del ticket y quedan relacionadas con el historial.</w:t>
      </w:r>
    </w:p>
    <w:p>
      <w:pPr>
        <w:pStyle w:val="ListBullet"/>
        <w:spacing w:after="40"/>
      </w:pPr>
      <w:r>
        <w:t>El diagrama no representa planificación ni ejecución de campañas.</w:t>
      </w:r>
    </w:p>
    <w:p>
      <w:pPr>
        <w:spacing w:after="100"/>
      </w:pPr>
      <w:r>
        <w:rPr>
          <w:b/>
        </w:rPr>
        <w:t xml:space="preserve">Sustento técnico: </w:t>
      </w:r>
      <w:r>
        <w:t>AREA MKT; PEDIDOS, ADJUNTOS_PEDIDO e HISTORIAL_PEDIDO.</w:t>
      </w:r>
    </w:p>
    <w:p>
      <w:pPr>
        <w:pStyle w:val="Heading1"/>
        <w:pageBreakBefore/>
      </w:pPr>
      <w:r>
        <w:t>05  Proceso del área de Tecnología TI</w:t>
      </w:r>
    </w:p>
    <w:p>
      <w:r>
        <w:t>TI tiene visibilidad global, toma solicitudes y registra respuestas o rechazo. Si no puede resolver, registra el motivo y escala a SuperAdmin. En ambos caminos SIGECO conserva el historial; el área de origen puede cerrar después de la atención.</w:t>
      </w:r>
    </w:p>
    <w:p>
      <w:pPr>
        <w:spacing w:after="100"/>
      </w:pPr>
      <w:r>
        <w:rPr>
          <w:b/>
        </w:rPr>
        <w:t xml:space="preserve">Inicio: </w:t>
      </w:r>
      <w:r>
        <w:t>TI recibe un pedido de otra área en su bandeja global.</w:t>
      </w:r>
    </w:p>
    <w:p>
      <w:pPr>
        <w:spacing w:after="100"/>
      </w:pPr>
      <w:r>
        <w:rPr>
          <w:b/>
        </w:rPr>
        <w:t xml:space="preserve">Resultado: </w:t>
      </w:r>
      <w:r>
        <w:t>Atención o rechazo registrado; o escalamiento con motivo y resolución de SuperAdmin.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41080" cy="25181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ecnologia_t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2518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5. Diagrama BPMN 2.0 del proceso 05_tecnologia_ti</w:t>
      </w:r>
    </w:p>
    <w:p>
      <w:pPr>
        <w:spacing w:after="100"/>
      </w:pPr>
      <w:r>
        <w:rPr>
          <w:b/>
        </w:rPr>
        <w:t xml:space="preserve">Alcance funcional: </w:t>
      </w:r>
      <w:r>
        <w:t>Implementado como mesa de ayuda transversal.</w:t>
      </w:r>
    </w:p>
    <w:p>
      <w:pPr>
        <w:pStyle w:val="Heading1"/>
        <w:pageBreakBefore/>
      </w:pPr>
      <w:r>
        <w:t>05  Ficha del proceso</w:t>
      </w:r>
    </w:p>
    <w:p>
      <w:pPr>
        <w:spacing w:after="100"/>
      </w:pPr>
      <w:r>
        <w:rPr>
          <w:b/>
        </w:rPr>
        <w:t xml:space="preserve">Proceso: </w:t>
      </w:r>
      <w:r>
        <w:t>Proceso del área de Tecnología TI</w:t>
      </w:r>
    </w:p>
    <w:p>
      <w:pPr>
        <w:spacing w:after="100"/>
      </w:pPr>
      <w:r>
        <w:rPr>
          <w:b/>
        </w:rPr>
        <w:t xml:space="preserve">Responsables: </w:t>
      </w:r>
      <w:r>
        <w:t>TI, SuperAdmin</w:t>
      </w:r>
    </w:p>
    <w:p>
      <w:pPr>
        <w:spacing w:after="100"/>
      </w:pPr>
      <w:r>
        <w:rPr>
          <w:b/>
        </w:rPr>
        <w:t xml:space="preserve">Entradas: </w:t>
      </w:r>
      <w:r>
        <w:t>Pedido, categoría, prioridad, descripción y archivos disponibles.</w:t>
      </w:r>
    </w:p>
    <w:p>
      <w:pPr>
        <w:spacing w:after="100"/>
      </w:pPr>
      <w:r>
        <w:rPr>
          <w:b/>
        </w:rPr>
        <w:t xml:space="preserve">Salidas: </w:t>
      </w:r>
      <w:r>
        <w:t>Atención o rechazo registrado; o escalamiento con motivo y resolución de SuperAdmin.</w:t>
      </w:r>
    </w:p>
    <w:p>
      <w:pPr>
        <w:pStyle w:val="Heading2"/>
      </w:pPr>
      <w:r>
        <w:t>Secuencia y responsabilidad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8"/>
        <w:gridCol w:w="2246"/>
        <w:gridCol w:w="10253"/>
      </w:tblGrid>
      <w:tr>
        <w:tc>
          <w:tcPr>
            <w:tcW w:type="dxa" w:w="4589"/>
            <w:shd w:fill="17364D"/>
          </w:tcPr>
          <w:p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4589"/>
            <w:shd w:fill="17364D"/>
          </w:tcPr>
          <w:p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4589"/>
            <w:shd w:fill="17364D"/>
          </w:tcPr>
          <w:p>
            <w:r>
              <w:rPr>
                <w:b/>
                <w:color w:val="FFFFFF"/>
                <w:sz w:val="18"/>
              </w:rPr>
              <w:t>Actividad o decisión</w:t>
            </w:r>
          </w:p>
        </w:tc>
      </w:tr>
      <w:tr>
        <w:tc>
          <w:tcPr>
            <w:tcW w:type="dxa" w:w="778"/>
            <w:shd w:fill="FFFFFF"/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2246"/>
            <w:shd w:fill="FFFFFF"/>
          </w:tcPr>
          <w:p>
            <w:pPr>
              <w:spacing w:after="20"/>
            </w:pPr>
            <w:r>
              <w:rPr>
                <w:sz w:val="17"/>
              </w:rPr>
              <w:t>TI</w:t>
            </w:r>
          </w:p>
        </w:tc>
        <w:tc>
          <w:tcPr>
            <w:tcW w:type="dxa" w:w="10253"/>
            <w:shd w:fill="FFFFFF"/>
          </w:tcPr>
          <w:p>
            <w:pPr>
              <w:spacing w:after="20"/>
            </w:pPr>
            <w:r>
              <w:rPr>
                <w:sz w:val="17"/>
              </w:rPr>
              <w:t>Revisa prioridad y categoría</w:t>
            </w:r>
          </w:p>
        </w:tc>
      </w:tr>
      <w:tr>
        <w:tc>
          <w:tcPr>
            <w:tcW w:type="dxa" w:w="778"/>
            <w:shd w:fill="F1F6FA"/>
          </w:tcPr>
          <w:p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type="dxa" w:w="2246"/>
            <w:shd w:fill="F1F6FA"/>
          </w:tcPr>
          <w:p>
            <w:pPr>
              <w:spacing w:after="20"/>
            </w:pPr>
            <w:r>
              <w:rPr>
                <w:sz w:val="17"/>
              </w:rPr>
              <w:t>TI</w:t>
            </w:r>
          </w:p>
        </w:tc>
        <w:tc>
          <w:tcPr>
            <w:tcW w:type="dxa" w:w="10253"/>
            <w:shd w:fill="F1F6FA"/>
          </w:tcPr>
          <w:p>
            <w:pPr>
              <w:spacing w:after="20"/>
            </w:pPr>
            <w:r>
              <w:rPr>
                <w:sz w:val="17"/>
              </w:rPr>
              <w:t>Asume atención</w:t>
            </w:r>
          </w:p>
        </w:tc>
      </w:tr>
      <w:tr>
        <w:tc>
          <w:tcPr>
            <w:tcW w:type="dxa" w:w="778"/>
            <w:shd w:fill="FFFFFF"/>
          </w:tcPr>
          <w:p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type="dxa" w:w="2246"/>
            <w:shd w:fill="FFFFFF"/>
          </w:tcPr>
          <w:p>
            <w:pPr>
              <w:spacing w:after="20"/>
            </w:pPr>
            <w:r>
              <w:rPr>
                <w:sz w:val="17"/>
              </w:rPr>
              <w:t>TI</w:t>
            </w:r>
          </w:p>
        </w:tc>
        <w:tc>
          <w:tcPr>
            <w:tcW w:type="dxa" w:w="10253"/>
            <w:shd w:fill="FFFFFF"/>
          </w:tcPr>
          <w:p>
            <w:pPr>
              <w:spacing w:after="20"/>
            </w:pPr>
            <w:r>
              <w:rPr>
                <w:sz w:val="17"/>
              </w:rPr>
              <w:t>¿Puede resolver?  [decisión]</w:t>
            </w:r>
          </w:p>
        </w:tc>
      </w:tr>
      <w:tr>
        <w:tc>
          <w:tcPr>
            <w:tcW w:type="dxa" w:w="778"/>
            <w:shd w:fill="F1F6FA"/>
          </w:tcPr>
          <w:p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type="dxa" w:w="2246"/>
            <w:shd w:fill="F1F6FA"/>
          </w:tcPr>
          <w:p>
            <w:pPr>
              <w:spacing w:after="20"/>
            </w:pPr>
            <w:r>
              <w:rPr>
                <w:sz w:val="17"/>
              </w:rPr>
              <w:t>TI</w:t>
            </w:r>
          </w:p>
        </w:tc>
        <w:tc>
          <w:tcPr>
            <w:tcW w:type="dxa" w:w="10253"/>
            <w:shd w:fill="F1F6FA"/>
          </w:tcPr>
          <w:p>
            <w:pPr>
              <w:spacing w:after="20"/>
            </w:pPr>
            <w:r>
              <w:rPr>
                <w:sz w:val="17"/>
              </w:rPr>
              <w:t>Atiende o rechaza con nota</w:t>
            </w:r>
          </w:p>
        </w:tc>
      </w:tr>
      <w:tr>
        <w:tc>
          <w:tcPr>
            <w:tcW w:type="dxa" w:w="778"/>
            <w:shd w:fill="FFFFFF"/>
          </w:tcPr>
          <w:p>
            <w:pPr>
              <w:spacing w:after="20"/>
            </w:pPr>
            <w:r>
              <w:rPr>
                <w:sz w:val="17"/>
              </w:rPr>
              <w:t>5</w:t>
            </w:r>
          </w:p>
        </w:tc>
        <w:tc>
          <w:tcPr>
            <w:tcW w:type="dxa" w:w="2246"/>
            <w:shd w:fill="FFFFFF"/>
          </w:tcPr>
          <w:p>
            <w:pPr>
              <w:spacing w:after="20"/>
            </w:pPr>
            <w:r>
              <w:rPr>
                <w:sz w:val="17"/>
              </w:rPr>
              <w:t>TI</w:t>
            </w:r>
          </w:p>
        </w:tc>
        <w:tc>
          <w:tcPr>
            <w:tcW w:type="dxa" w:w="10253"/>
            <w:shd w:fill="FFFFFF"/>
          </w:tcPr>
          <w:p>
            <w:pPr>
              <w:spacing w:after="20"/>
            </w:pPr>
            <w:r>
              <w:rPr>
                <w:sz w:val="17"/>
              </w:rPr>
              <w:t>Escala con motivo</w:t>
            </w:r>
          </w:p>
        </w:tc>
      </w:tr>
      <w:tr>
        <w:tc>
          <w:tcPr>
            <w:tcW w:type="dxa" w:w="778"/>
            <w:shd w:fill="F1F6FA"/>
          </w:tcPr>
          <w:p>
            <w:pPr>
              <w:spacing w:after="20"/>
            </w:pPr>
            <w:r>
              <w:rPr>
                <w:sz w:val="17"/>
              </w:rPr>
              <w:t>6</w:t>
            </w:r>
          </w:p>
        </w:tc>
        <w:tc>
          <w:tcPr>
            <w:tcW w:type="dxa" w:w="2246"/>
            <w:shd w:fill="F1F6FA"/>
          </w:tcPr>
          <w:p>
            <w:pPr>
              <w:spacing w:after="20"/>
            </w:pPr>
            <w:r>
              <w:rPr>
                <w:sz w:val="17"/>
              </w:rPr>
              <w:t>SuperAdmin</w:t>
            </w:r>
          </w:p>
        </w:tc>
        <w:tc>
          <w:tcPr>
            <w:tcW w:type="dxa" w:w="10253"/>
            <w:shd w:fill="F1F6FA"/>
          </w:tcPr>
          <w:p>
            <w:pPr>
              <w:spacing w:after="20"/>
            </w:pPr>
            <w:r>
              <w:rPr>
                <w:sz w:val="17"/>
              </w:rPr>
              <w:t>Resuelve el escalamiento</w:t>
            </w:r>
          </w:p>
        </w:tc>
      </w:tr>
    </w:tbl>
    <w:p>
      <w:pPr>
        <w:pStyle w:val="Heading2"/>
      </w:pPr>
      <w:r>
        <w:t>Reglas del proceso</w:t>
      </w:r>
    </w:p>
    <w:p>
      <w:pPr>
        <w:pStyle w:val="ListBullet"/>
        <w:spacing w:after="40"/>
      </w:pPr>
      <w:r>
        <w:t>TI puede tomar pedidos Enviado y pasarlos a EnAtencion.</w:t>
      </w:r>
    </w:p>
    <w:p>
      <w:pPr>
        <w:pStyle w:val="ListBullet"/>
        <w:spacing w:after="40"/>
      </w:pPr>
      <w:r>
        <w:t>TI puede marcar Atendido o Rechazado, o escalar con motivo a SuperAdmin.</w:t>
      </w:r>
    </w:p>
    <w:p>
      <w:pPr>
        <w:pStyle w:val="ListBullet"/>
        <w:spacing w:after="40"/>
      </w:pPr>
      <w:r>
        <w:t>Después de la atención, el área de origen puede cerrar el pedido.</w:t>
      </w:r>
    </w:p>
    <w:p>
      <w:pPr>
        <w:spacing w:after="100"/>
      </w:pPr>
      <w:r>
        <w:rPr>
          <w:b/>
        </w:rPr>
        <w:t xml:space="preserve">Sustento técnico: </w:t>
      </w:r>
      <w:r>
        <w:t>InternalOrderService.allowedTransitions; PEDIDOS, HISTORIAL_PEDIDO y ADJUNTOS_PEDIDO.</w:t>
      </w:r>
    </w:p>
    <w:p>
      <w:pPr>
        <w:pStyle w:val="Heading1"/>
        <w:pageBreakBefore/>
      </w:pPr>
      <w:r>
        <w:t>06  Proceso del área de Recursos Humanos</w:t>
      </w:r>
    </w:p>
    <w:p>
      <w:r>
        <w:t>El encargado de Recursos Humanos revisa solicitudes de acceso vinculadas a su propia área y aprueba o rechaza el ingreso al equipo. El mismo mecanismo se utiliza por los encargados de las demás áreas.</w:t>
      </w:r>
    </w:p>
    <w:p>
      <w:pPr>
        <w:spacing w:after="100"/>
      </w:pPr>
      <w:r>
        <w:rPr>
          <w:b/>
        </w:rPr>
        <w:t xml:space="preserve">Inicio: </w:t>
      </w:r>
      <w:r>
        <w:t>Existe una solicitud de acceso pendiente asociada a Recursos Humanos.</w:t>
      </w:r>
    </w:p>
    <w:p>
      <w:pPr>
        <w:spacing w:after="100"/>
      </w:pPr>
      <w:r>
        <w:rPr>
          <w:b/>
        </w:rPr>
        <w:t xml:space="preserve">Resultado: </w:t>
      </w:r>
      <w:r>
        <w:t>Cuenta aprobada o solicitud rechazada con estado actualizado.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41080" cy="25181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cursos_human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2518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6. Diagrama BPMN 2.0 del proceso 06_recursos_humanos</w:t>
      </w:r>
    </w:p>
    <w:p>
      <w:pPr>
        <w:spacing w:after="100"/>
      </w:pPr>
      <w:r>
        <w:rPr>
          <w:b/>
        </w:rPr>
        <w:t xml:space="preserve">Alcance funcional: </w:t>
      </w:r>
      <w:r>
        <w:t>Implementado para control de equipo y acceso por área. No modela nómina ni expedientes laborales.</w:t>
      </w:r>
    </w:p>
    <w:p>
      <w:pPr>
        <w:pStyle w:val="Heading1"/>
        <w:pageBreakBefore/>
      </w:pPr>
      <w:r>
        <w:t>06  Ficha del proceso</w:t>
      </w:r>
    </w:p>
    <w:p>
      <w:pPr>
        <w:spacing w:after="100"/>
      </w:pPr>
      <w:r>
        <w:rPr>
          <w:b/>
        </w:rPr>
        <w:t xml:space="preserve">Proceso: </w:t>
      </w:r>
      <w:r>
        <w:t>Proceso del área de Recursos Humanos</w:t>
      </w:r>
    </w:p>
    <w:p>
      <w:pPr>
        <w:spacing w:after="100"/>
      </w:pPr>
      <w:r>
        <w:rPr>
          <w:b/>
        </w:rPr>
        <w:t xml:space="preserve">Responsables: </w:t>
      </w:r>
      <w:r>
        <w:t>Recursos Humanos</w:t>
      </w:r>
    </w:p>
    <w:p>
      <w:pPr>
        <w:spacing w:after="100"/>
      </w:pPr>
      <w:r>
        <w:rPr>
          <w:b/>
        </w:rPr>
        <w:t xml:space="preserve">Entradas: </w:t>
      </w:r>
      <w:r>
        <w:t>Datos de la cuenta, área solicitada y estado pendiente.</w:t>
      </w:r>
    </w:p>
    <w:p>
      <w:pPr>
        <w:spacing w:after="100"/>
      </w:pPr>
      <w:r>
        <w:rPr>
          <w:b/>
        </w:rPr>
        <w:t xml:space="preserve">Salidas: </w:t>
      </w:r>
      <w:r>
        <w:t>Cuenta aprobada o solicitud rechazada con estado actualizado.</w:t>
      </w:r>
    </w:p>
    <w:p>
      <w:pPr>
        <w:pStyle w:val="Heading2"/>
      </w:pPr>
      <w:r>
        <w:t>Secuencia y responsabilidad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8"/>
        <w:gridCol w:w="2246"/>
        <w:gridCol w:w="10253"/>
      </w:tblGrid>
      <w:tr>
        <w:tc>
          <w:tcPr>
            <w:tcW w:type="dxa" w:w="4589"/>
            <w:shd w:fill="17364D"/>
          </w:tcPr>
          <w:p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4589"/>
            <w:shd w:fill="17364D"/>
          </w:tcPr>
          <w:p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4589"/>
            <w:shd w:fill="17364D"/>
          </w:tcPr>
          <w:p>
            <w:r>
              <w:rPr>
                <w:b/>
                <w:color w:val="FFFFFF"/>
                <w:sz w:val="18"/>
              </w:rPr>
              <w:t>Actividad o decisión</w:t>
            </w:r>
          </w:p>
        </w:tc>
      </w:tr>
      <w:tr>
        <w:tc>
          <w:tcPr>
            <w:tcW w:type="dxa" w:w="778"/>
            <w:shd w:fill="FFFFFF"/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2246"/>
            <w:shd w:fill="FFFFFF"/>
          </w:tcPr>
          <w:p>
            <w:pPr>
              <w:spacing w:after="20"/>
            </w:pPr>
            <w:r>
              <w:rPr>
                <w:sz w:val="17"/>
              </w:rPr>
              <w:t>SIGECO</w:t>
            </w:r>
          </w:p>
        </w:tc>
        <w:tc>
          <w:tcPr>
            <w:tcW w:type="dxa" w:w="10253"/>
            <w:shd w:fill="FFFFFF"/>
          </w:tcPr>
          <w:p>
            <w:pPr>
              <w:spacing w:after="20"/>
            </w:pPr>
            <w:r>
              <w:rPr>
                <w:sz w:val="17"/>
              </w:rPr>
              <w:t>Muestra cuenta pendiente del área</w:t>
            </w:r>
          </w:p>
        </w:tc>
      </w:tr>
      <w:tr>
        <w:tc>
          <w:tcPr>
            <w:tcW w:type="dxa" w:w="778"/>
            <w:shd w:fill="F1F6FA"/>
          </w:tcPr>
          <w:p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type="dxa" w:w="2246"/>
            <w:shd w:fill="F1F6FA"/>
          </w:tcPr>
          <w:p>
            <w:pPr>
              <w:spacing w:after="20"/>
            </w:pPr>
            <w:r>
              <w:rPr>
                <w:sz w:val="17"/>
              </w:rPr>
              <w:t>Recursos Humanos</w:t>
            </w:r>
          </w:p>
        </w:tc>
        <w:tc>
          <w:tcPr>
            <w:tcW w:type="dxa" w:w="10253"/>
            <w:shd w:fill="F1F6FA"/>
          </w:tcPr>
          <w:p>
            <w:pPr>
              <w:spacing w:after="20"/>
            </w:pPr>
            <w:r>
              <w:rPr>
                <w:sz w:val="17"/>
              </w:rPr>
              <w:t>Revisa datos y pertenencia</w:t>
            </w:r>
          </w:p>
        </w:tc>
      </w:tr>
      <w:tr>
        <w:tc>
          <w:tcPr>
            <w:tcW w:type="dxa" w:w="778"/>
            <w:shd w:fill="FFFFFF"/>
          </w:tcPr>
          <w:p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type="dxa" w:w="2246"/>
            <w:shd w:fill="FFFFFF"/>
          </w:tcPr>
          <w:p>
            <w:pPr>
              <w:spacing w:after="20"/>
            </w:pPr>
            <w:r>
              <w:rPr>
                <w:sz w:val="17"/>
              </w:rPr>
              <w:t>Recursos Humanos</w:t>
            </w:r>
          </w:p>
        </w:tc>
        <w:tc>
          <w:tcPr>
            <w:tcW w:type="dxa" w:w="10253"/>
            <w:shd w:fill="FFFFFF"/>
          </w:tcPr>
          <w:p>
            <w:pPr>
              <w:spacing w:after="20"/>
            </w:pPr>
            <w:r>
              <w:rPr>
                <w:sz w:val="17"/>
              </w:rPr>
              <w:t>¿Corresponde aprobar?  [decisión]</w:t>
            </w:r>
          </w:p>
        </w:tc>
      </w:tr>
      <w:tr>
        <w:tc>
          <w:tcPr>
            <w:tcW w:type="dxa" w:w="778"/>
            <w:shd w:fill="F1F6FA"/>
          </w:tcPr>
          <w:p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type="dxa" w:w="2246"/>
            <w:shd w:fill="F1F6FA"/>
          </w:tcPr>
          <w:p>
            <w:pPr>
              <w:spacing w:after="20"/>
            </w:pPr>
            <w:r>
              <w:rPr>
                <w:sz w:val="17"/>
              </w:rPr>
              <w:t>Recursos Humanos</w:t>
            </w:r>
          </w:p>
        </w:tc>
        <w:tc>
          <w:tcPr>
            <w:tcW w:type="dxa" w:w="10253"/>
            <w:shd w:fill="F1F6FA"/>
          </w:tcPr>
          <w:p>
            <w:pPr>
              <w:spacing w:after="20"/>
            </w:pPr>
            <w:r>
              <w:rPr>
                <w:sz w:val="17"/>
              </w:rPr>
              <w:t>Aprueba acceso al equipo</w:t>
            </w:r>
          </w:p>
        </w:tc>
      </w:tr>
      <w:tr>
        <w:tc>
          <w:tcPr>
            <w:tcW w:type="dxa" w:w="778"/>
            <w:shd w:fill="FFFFFF"/>
          </w:tcPr>
          <w:p>
            <w:pPr>
              <w:spacing w:after="20"/>
            </w:pPr>
            <w:r>
              <w:rPr>
                <w:sz w:val="17"/>
              </w:rPr>
              <w:t>5</w:t>
            </w:r>
          </w:p>
        </w:tc>
        <w:tc>
          <w:tcPr>
            <w:tcW w:type="dxa" w:w="2246"/>
            <w:shd w:fill="FFFFFF"/>
          </w:tcPr>
          <w:p>
            <w:pPr>
              <w:spacing w:after="20"/>
            </w:pPr>
            <w:r>
              <w:rPr>
                <w:sz w:val="17"/>
              </w:rPr>
              <w:t>Recursos Humanos</w:t>
            </w:r>
          </w:p>
        </w:tc>
        <w:tc>
          <w:tcPr>
            <w:tcW w:type="dxa" w:w="10253"/>
            <w:shd w:fill="FFFFFF"/>
          </w:tcPr>
          <w:p>
            <w:pPr>
              <w:spacing w:after="20"/>
            </w:pPr>
            <w:r>
              <w:rPr>
                <w:sz w:val="17"/>
              </w:rPr>
              <w:t>Rechaza la solicitud</w:t>
            </w:r>
          </w:p>
        </w:tc>
      </w:tr>
      <w:tr>
        <w:tc>
          <w:tcPr>
            <w:tcW w:type="dxa" w:w="778"/>
            <w:shd w:fill="F1F6FA"/>
          </w:tcPr>
          <w:p>
            <w:pPr>
              <w:spacing w:after="20"/>
            </w:pPr>
            <w:r>
              <w:rPr>
                <w:sz w:val="17"/>
              </w:rPr>
              <w:t>6</w:t>
            </w:r>
          </w:p>
        </w:tc>
        <w:tc>
          <w:tcPr>
            <w:tcW w:type="dxa" w:w="2246"/>
            <w:shd w:fill="F1F6FA"/>
          </w:tcPr>
          <w:p>
            <w:pPr>
              <w:spacing w:after="20"/>
            </w:pPr>
            <w:r>
              <w:rPr>
                <w:sz w:val="17"/>
              </w:rPr>
              <w:t>SIGECO</w:t>
            </w:r>
          </w:p>
        </w:tc>
        <w:tc>
          <w:tcPr>
            <w:tcW w:type="dxa" w:w="10253"/>
            <w:shd w:fill="F1F6FA"/>
          </w:tcPr>
          <w:p>
            <w:pPr>
              <w:spacing w:after="20"/>
            </w:pPr>
            <w:r>
              <w:rPr>
                <w:sz w:val="17"/>
              </w:rPr>
              <w:t>Activa cuenta del área</w:t>
            </w:r>
          </w:p>
        </w:tc>
      </w:tr>
      <w:tr>
        <w:tc>
          <w:tcPr>
            <w:tcW w:type="dxa" w:w="778"/>
            <w:shd w:fill="FFFFFF"/>
          </w:tcPr>
          <w:p>
            <w:pPr>
              <w:spacing w:after="20"/>
            </w:pPr>
            <w:r>
              <w:rPr>
                <w:sz w:val="17"/>
              </w:rPr>
              <w:t>7</w:t>
            </w:r>
          </w:p>
        </w:tc>
        <w:tc>
          <w:tcPr>
            <w:tcW w:type="dxa" w:w="2246"/>
            <w:shd w:fill="FFFFFF"/>
          </w:tcPr>
          <w:p>
            <w:pPr>
              <w:spacing w:after="20"/>
            </w:pPr>
            <w:r>
              <w:rPr>
                <w:sz w:val="17"/>
              </w:rPr>
              <w:t>SIGECO</w:t>
            </w:r>
          </w:p>
        </w:tc>
        <w:tc>
          <w:tcPr>
            <w:tcW w:type="dxa" w:w="10253"/>
            <w:shd w:fill="FFFFFF"/>
          </w:tcPr>
          <w:p>
            <w:pPr>
              <w:spacing w:after="20"/>
            </w:pPr>
            <w:r>
              <w:rPr>
                <w:sz w:val="17"/>
              </w:rPr>
              <w:t>Mantiene acceso denegado</w:t>
            </w:r>
          </w:p>
        </w:tc>
      </w:tr>
    </w:tbl>
    <w:p>
      <w:pPr>
        <w:pStyle w:val="Heading2"/>
      </w:pPr>
      <w:r>
        <w:t>Reglas del proceso</w:t>
      </w:r>
    </w:p>
    <w:p>
      <w:pPr>
        <w:pStyle w:val="ListBullet"/>
        <w:spacing w:after="40"/>
      </w:pPr>
      <w:r>
        <w:t>Solo el encargado del área o SuperAdmin puede aprobar o rechazar su solicitud.</w:t>
      </w:r>
    </w:p>
    <w:p>
      <w:pPr>
        <w:pStyle w:val="ListBullet"/>
        <w:spacing w:after="40"/>
      </w:pPr>
      <w:r>
        <w:t>La cuenta pendiente no puede iniciar sesión hasta recibir aprobación.</w:t>
      </w:r>
    </w:p>
    <w:p>
      <w:pPr>
        <w:pStyle w:val="ListBullet"/>
        <w:spacing w:after="40"/>
      </w:pPr>
      <w:r>
        <w:t>La misma regla de aprobación de equipo se aplica en las demás áreas.</w:t>
      </w:r>
    </w:p>
    <w:p>
      <w:pPr>
        <w:spacing w:after="100"/>
      </w:pPr>
      <w:r>
        <w:rPr>
          <w:b/>
        </w:rPr>
        <w:t xml:space="preserve">Sustento técnico: </w:t>
      </w:r>
      <w:r>
        <w:t>USUARIOS, ROLES, MIEMBROS_AREA; TeamManagementService y rutas team.</w:t>
      </w:r>
    </w:p>
    <w:p>
      <w:pPr>
        <w:pStyle w:val="Heading1"/>
        <w:pageBreakBefore/>
      </w:pPr>
      <w:r>
        <w:t>07  Proceso del área de Contabilidad</w:t>
      </w:r>
    </w:p>
    <w:p>
      <w:r>
        <w:t>Contabilidad registra necesidades operativas de documentación, acceso o software y verifica la atención. El panel del área presenta sus tickets y métricas propios.</w:t>
      </w:r>
    </w:p>
    <w:p>
      <w:pPr>
        <w:spacing w:after="100"/>
      </w:pPr>
      <w:r>
        <w:rPr>
          <w:b/>
        </w:rPr>
        <w:t xml:space="preserve">Inicio: </w:t>
      </w:r>
      <w:r>
        <w:t>Contabilidad necesita documentación, software o acceso para su trabajo interno.</w:t>
      </w:r>
    </w:p>
    <w:p>
      <w:pPr>
        <w:spacing w:after="100"/>
      </w:pPr>
      <w:r>
        <w:rPr>
          <w:b/>
        </w:rPr>
        <w:t xml:space="preserve">Resultado: </w:t>
      </w:r>
      <w:r>
        <w:t>Solicitud con respuesta, historial y cierre confirmado por Contabilidad.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41080" cy="29243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ntabilida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2924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7. Diagrama BPMN 2.0 del proceso 07_contabilidad</w:t>
      </w:r>
    </w:p>
    <w:p>
      <w:pPr>
        <w:spacing w:after="100"/>
      </w:pPr>
      <w:r>
        <w:rPr>
          <w:b/>
        </w:rPr>
        <w:t xml:space="preserve">Alcance funcional: </w:t>
      </w:r>
      <w:r>
        <w:t>Implementado para solicitudes internas. Contabilidad financiera especializada no está expuesta en este flujo.</w:t>
      </w:r>
    </w:p>
    <w:p>
      <w:pPr>
        <w:pStyle w:val="Heading1"/>
        <w:pageBreakBefore/>
      </w:pPr>
      <w:r>
        <w:t>07  Ficha del proceso</w:t>
      </w:r>
    </w:p>
    <w:p>
      <w:pPr>
        <w:spacing w:after="100"/>
      </w:pPr>
      <w:r>
        <w:rPr>
          <w:b/>
        </w:rPr>
        <w:t xml:space="preserve">Proceso: </w:t>
      </w:r>
      <w:r>
        <w:t>Proceso del área de Contabilidad</w:t>
      </w:r>
    </w:p>
    <w:p>
      <w:pPr>
        <w:spacing w:after="100"/>
      </w:pPr>
      <w:r>
        <w:rPr>
          <w:b/>
        </w:rPr>
        <w:t xml:space="preserve">Responsables: </w:t>
      </w:r>
      <w:r>
        <w:t>Contabilidad, TI</w:t>
      </w:r>
    </w:p>
    <w:p>
      <w:pPr>
        <w:spacing w:after="100"/>
      </w:pPr>
      <w:r>
        <w:rPr>
          <w:b/>
        </w:rPr>
        <w:t xml:space="preserve">Entradas: </w:t>
      </w:r>
      <w:r>
        <w:t>Descripción, categoría, prioridad y fecha límite opcional.</w:t>
      </w:r>
    </w:p>
    <w:p>
      <w:pPr>
        <w:spacing w:after="100"/>
      </w:pPr>
      <w:r>
        <w:rPr>
          <w:b/>
        </w:rPr>
        <w:t xml:space="preserve">Salidas: </w:t>
      </w:r>
      <w:r>
        <w:t>Solicitud con respuesta, historial y cierre confirmado por Contabilidad.</w:t>
      </w:r>
    </w:p>
    <w:p>
      <w:pPr>
        <w:pStyle w:val="Heading2"/>
      </w:pPr>
      <w:r>
        <w:t>Secuencia y responsabilidad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8"/>
        <w:gridCol w:w="2246"/>
        <w:gridCol w:w="10253"/>
      </w:tblGrid>
      <w:tr>
        <w:tc>
          <w:tcPr>
            <w:tcW w:type="dxa" w:w="4589"/>
            <w:shd w:fill="17364D"/>
          </w:tcPr>
          <w:p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4589"/>
            <w:shd w:fill="17364D"/>
          </w:tcPr>
          <w:p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4589"/>
            <w:shd w:fill="17364D"/>
          </w:tcPr>
          <w:p>
            <w:r>
              <w:rPr>
                <w:b/>
                <w:color w:val="FFFFFF"/>
                <w:sz w:val="18"/>
              </w:rPr>
              <w:t>Actividad o decisión</w:t>
            </w:r>
          </w:p>
        </w:tc>
      </w:tr>
      <w:tr>
        <w:tc>
          <w:tcPr>
            <w:tcW w:type="dxa" w:w="778"/>
            <w:shd w:fill="FFFFFF"/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2246"/>
            <w:shd w:fill="FFFFFF"/>
          </w:tcPr>
          <w:p>
            <w:pPr>
              <w:spacing w:after="20"/>
            </w:pPr>
            <w:r>
              <w:rPr>
                <w:sz w:val="17"/>
              </w:rPr>
              <w:t>Contabilidad</w:t>
            </w:r>
          </w:p>
        </w:tc>
        <w:tc>
          <w:tcPr>
            <w:tcW w:type="dxa" w:w="10253"/>
            <w:shd w:fill="FFFFFF"/>
          </w:tcPr>
          <w:p>
            <w:pPr>
              <w:spacing w:after="20"/>
            </w:pPr>
            <w:r>
              <w:rPr>
                <w:sz w:val="17"/>
              </w:rPr>
              <w:t>Define documento o software</w:t>
            </w:r>
          </w:p>
        </w:tc>
      </w:tr>
      <w:tr>
        <w:tc>
          <w:tcPr>
            <w:tcW w:type="dxa" w:w="778"/>
            <w:shd w:fill="F1F6FA"/>
          </w:tcPr>
          <w:p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type="dxa" w:w="2246"/>
            <w:shd w:fill="F1F6FA"/>
          </w:tcPr>
          <w:p>
            <w:pPr>
              <w:spacing w:after="20"/>
            </w:pPr>
            <w:r>
              <w:rPr>
                <w:sz w:val="17"/>
              </w:rPr>
              <w:t>Contabilidad</w:t>
            </w:r>
          </w:p>
        </w:tc>
        <w:tc>
          <w:tcPr>
            <w:tcW w:type="dxa" w:w="10253"/>
            <w:shd w:fill="F1F6FA"/>
          </w:tcPr>
          <w:p>
            <w:pPr>
              <w:spacing w:after="20"/>
            </w:pPr>
            <w:r>
              <w:rPr>
                <w:sz w:val="17"/>
              </w:rPr>
              <w:t>Registra solicitud y prioridad</w:t>
            </w:r>
          </w:p>
        </w:tc>
      </w:tr>
      <w:tr>
        <w:tc>
          <w:tcPr>
            <w:tcW w:type="dxa" w:w="778"/>
            <w:shd w:fill="FFFFFF"/>
          </w:tcPr>
          <w:p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type="dxa" w:w="2246"/>
            <w:shd w:fill="FFFFFF"/>
          </w:tcPr>
          <w:p>
            <w:pPr>
              <w:spacing w:after="20"/>
            </w:pPr>
            <w:r>
              <w:rPr>
                <w:sz w:val="17"/>
              </w:rPr>
              <w:t>SIGECO</w:t>
            </w:r>
          </w:p>
        </w:tc>
        <w:tc>
          <w:tcPr>
            <w:tcW w:type="dxa" w:w="10253"/>
            <w:shd w:fill="FFFFFF"/>
          </w:tcPr>
          <w:p>
            <w:pPr>
              <w:spacing w:after="20"/>
            </w:pPr>
            <w:r>
              <w:rPr>
                <w:sz w:val="17"/>
              </w:rPr>
              <w:t>Dirige a TI</w:t>
            </w:r>
          </w:p>
        </w:tc>
      </w:tr>
      <w:tr>
        <w:tc>
          <w:tcPr>
            <w:tcW w:type="dxa" w:w="778"/>
            <w:shd w:fill="F1F6FA"/>
          </w:tcPr>
          <w:p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type="dxa" w:w="2246"/>
            <w:shd w:fill="F1F6FA"/>
          </w:tcPr>
          <w:p>
            <w:pPr>
              <w:spacing w:after="20"/>
            </w:pPr>
            <w:r>
              <w:rPr>
                <w:sz w:val="17"/>
              </w:rPr>
              <w:t>TI</w:t>
            </w:r>
          </w:p>
        </w:tc>
        <w:tc>
          <w:tcPr>
            <w:tcW w:type="dxa" w:w="10253"/>
            <w:shd w:fill="F1F6FA"/>
          </w:tcPr>
          <w:p>
            <w:pPr>
              <w:spacing w:after="20"/>
            </w:pPr>
            <w:r>
              <w:rPr>
                <w:sz w:val="17"/>
              </w:rPr>
              <w:t>Atiende y registra respuesta</w:t>
            </w:r>
          </w:p>
        </w:tc>
      </w:tr>
      <w:tr>
        <w:tc>
          <w:tcPr>
            <w:tcW w:type="dxa" w:w="778"/>
            <w:shd w:fill="FFFFFF"/>
          </w:tcPr>
          <w:p>
            <w:pPr>
              <w:spacing w:after="20"/>
            </w:pPr>
            <w:r>
              <w:rPr>
                <w:sz w:val="17"/>
              </w:rPr>
              <w:t>5</w:t>
            </w:r>
          </w:p>
        </w:tc>
        <w:tc>
          <w:tcPr>
            <w:tcW w:type="dxa" w:w="2246"/>
            <w:shd w:fill="FFFFFF"/>
          </w:tcPr>
          <w:p>
            <w:pPr>
              <w:spacing w:after="20"/>
            </w:pPr>
            <w:r>
              <w:rPr>
                <w:sz w:val="17"/>
              </w:rPr>
              <w:t>Contabilidad</w:t>
            </w:r>
          </w:p>
        </w:tc>
        <w:tc>
          <w:tcPr>
            <w:tcW w:type="dxa" w:w="10253"/>
            <w:shd w:fill="FFFFFF"/>
          </w:tcPr>
          <w:p>
            <w:pPr>
              <w:spacing w:after="20"/>
            </w:pPr>
            <w:r>
              <w:rPr>
                <w:sz w:val="17"/>
              </w:rPr>
              <w:t>Comprueba resultado</w:t>
            </w:r>
          </w:p>
        </w:tc>
      </w:tr>
      <w:tr>
        <w:tc>
          <w:tcPr>
            <w:tcW w:type="dxa" w:w="778"/>
            <w:shd w:fill="F1F6FA"/>
          </w:tcPr>
          <w:p>
            <w:pPr>
              <w:spacing w:after="20"/>
            </w:pPr>
            <w:r>
              <w:rPr>
                <w:sz w:val="17"/>
              </w:rPr>
              <w:t>6</w:t>
            </w:r>
          </w:p>
        </w:tc>
        <w:tc>
          <w:tcPr>
            <w:tcW w:type="dxa" w:w="2246"/>
            <w:shd w:fill="F1F6FA"/>
          </w:tcPr>
          <w:p>
            <w:pPr>
              <w:spacing w:after="20"/>
            </w:pPr>
            <w:r>
              <w:rPr>
                <w:sz w:val="17"/>
              </w:rPr>
              <w:t>Contabilidad</w:t>
            </w:r>
          </w:p>
        </w:tc>
        <w:tc>
          <w:tcPr>
            <w:tcW w:type="dxa" w:w="10253"/>
            <w:shd w:fill="F1F6FA"/>
          </w:tcPr>
          <w:p>
            <w:pPr>
              <w:spacing w:after="20"/>
            </w:pPr>
            <w:r>
              <w:rPr>
                <w:sz w:val="17"/>
              </w:rPr>
              <w:t>Confirma cierre</w:t>
            </w:r>
          </w:p>
        </w:tc>
      </w:tr>
    </w:tbl>
    <w:p>
      <w:pPr>
        <w:pStyle w:val="Heading2"/>
      </w:pPr>
      <w:r>
        <w:t>Reglas del proceso</w:t>
      </w:r>
    </w:p>
    <w:p>
      <w:pPr>
        <w:pStyle w:val="ListBullet"/>
        <w:spacing w:after="40"/>
      </w:pPr>
      <w:r>
        <w:t>Contabilidad ve sus solicitudes y métricas, sin acceso a las otras áreas.</w:t>
      </w:r>
    </w:p>
    <w:p>
      <w:pPr>
        <w:pStyle w:val="ListBullet"/>
        <w:spacing w:after="40"/>
      </w:pPr>
      <w:r>
        <w:t>TI atiende; Contabilidad verifica y confirma el cierre.</w:t>
      </w:r>
    </w:p>
    <w:p>
      <w:pPr>
        <w:pStyle w:val="ListBullet"/>
        <w:spacing w:after="40"/>
      </w:pPr>
      <w:r>
        <w:t>No se representa facturación, tesorería ni registro contable especializado.</w:t>
      </w:r>
    </w:p>
    <w:p>
      <w:pPr>
        <w:spacing w:after="100"/>
      </w:pPr>
      <w:r>
        <w:rPr>
          <w:b/>
        </w:rPr>
        <w:t xml:space="preserve">Sustento técnico: </w:t>
      </w:r>
      <w:r>
        <w:t>AREA CONT; PEDIDOS; OpsDashboardService y AreaOperationsDashboard.</w:t>
      </w:r>
    </w:p>
    <w:p>
      <w:pPr>
        <w:pStyle w:val="Heading1"/>
        <w:pageBreakBefore/>
      </w:pPr>
      <w:r>
        <w:t>08  Proceso del área de Psicología</w:t>
      </w:r>
    </w:p>
    <w:p>
      <w:r>
        <w:t>Psicología opera como área independiente: administra su equipo, consulta su panel y tramita pedidos a TI con la misma visibilidad y ciclo de atención que las otras áreas.</w:t>
      </w:r>
    </w:p>
    <w:p>
      <w:pPr>
        <w:spacing w:after="100"/>
      </w:pPr>
      <w:r>
        <w:rPr>
          <w:b/>
        </w:rPr>
        <w:t xml:space="preserve">Inicio: </w:t>
      </w:r>
      <w:r>
        <w:t>Psicología identifica una necesidad interna de acceso, equipo o servicio.</w:t>
      </w:r>
    </w:p>
    <w:p>
      <w:pPr>
        <w:spacing w:after="100"/>
      </w:pPr>
      <w:r>
        <w:rPr>
          <w:b/>
        </w:rPr>
        <w:t xml:space="preserve">Resultado: </w:t>
      </w:r>
      <w:r>
        <w:t>Ticket dirigido a TI, respuesta registrada y cierre de Psicología.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41080" cy="29243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sicologi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2924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8. Diagrama BPMN 2.0 del proceso 08_psicologia</w:t>
      </w:r>
    </w:p>
    <w:p>
      <w:pPr>
        <w:spacing w:after="100"/>
      </w:pPr>
      <w:r>
        <w:rPr>
          <w:b/>
        </w:rPr>
        <w:t xml:space="preserve">Alcance funcional: </w:t>
      </w:r>
      <w:r>
        <w:t>Implementado para operación interna. No se modelan historias clínicas ni atención psicológica.</w:t>
      </w:r>
    </w:p>
    <w:p>
      <w:pPr>
        <w:pStyle w:val="Heading1"/>
        <w:pageBreakBefore/>
      </w:pPr>
      <w:r>
        <w:t>08  Ficha del proceso</w:t>
      </w:r>
    </w:p>
    <w:p>
      <w:pPr>
        <w:spacing w:after="100"/>
      </w:pPr>
      <w:r>
        <w:rPr>
          <w:b/>
        </w:rPr>
        <w:t xml:space="preserve">Proceso: </w:t>
      </w:r>
      <w:r>
        <w:t>Proceso del área de Psicología</w:t>
      </w:r>
    </w:p>
    <w:p>
      <w:pPr>
        <w:spacing w:after="100"/>
      </w:pPr>
      <w:r>
        <w:rPr>
          <w:b/>
        </w:rPr>
        <w:t xml:space="preserve">Responsables: </w:t>
      </w:r>
      <w:r>
        <w:t>Psicología, TI</w:t>
      </w:r>
    </w:p>
    <w:p>
      <w:pPr>
        <w:spacing w:after="100"/>
      </w:pPr>
      <w:r>
        <w:rPr>
          <w:b/>
        </w:rPr>
        <w:t xml:space="preserve">Entradas: </w:t>
      </w:r>
      <w:r>
        <w:t>Datos del ticket, categoría, prioridad y descripción operacional.</w:t>
      </w:r>
    </w:p>
    <w:p>
      <w:pPr>
        <w:spacing w:after="100"/>
      </w:pPr>
      <w:r>
        <w:rPr>
          <w:b/>
        </w:rPr>
        <w:t xml:space="preserve">Salidas: </w:t>
      </w:r>
      <w:r>
        <w:t>Ticket dirigido a TI, respuesta registrada y cierre de Psicología.</w:t>
      </w:r>
    </w:p>
    <w:p>
      <w:pPr>
        <w:pStyle w:val="Heading2"/>
      </w:pPr>
      <w:r>
        <w:t>Secuencia y responsabilidad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8"/>
        <w:gridCol w:w="2246"/>
        <w:gridCol w:w="10253"/>
      </w:tblGrid>
      <w:tr>
        <w:tc>
          <w:tcPr>
            <w:tcW w:type="dxa" w:w="4589"/>
            <w:shd w:fill="17364D"/>
          </w:tcPr>
          <w:p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4589"/>
            <w:shd w:fill="17364D"/>
          </w:tcPr>
          <w:p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4589"/>
            <w:shd w:fill="17364D"/>
          </w:tcPr>
          <w:p>
            <w:r>
              <w:rPr>
                <w:b/>
                <w:color w:val="FFFFFF"/>
                <w:sz w:val="18"/>
              </w:rPr>
              <w:t>Actividad o decisión</w:t>
            </w:r>
          </w:p>
        </w:tc>
      </w:tr>
      <w:tr>
        <w:tc>
          <w:tcPr>
            <w:tcW w:type="dxa" w:w="778"/>
            <w:shd w:fill="FFFFFF"/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2246"/>
            <w:shd w:fill="FFFFFF"/>
          </w:tcPr>
          <w:p>
            <w:pPr>
              <w:spacing w:after="20"/>
            </w:pPr>
            <w:r>
              <w:rPr>
                <w:sz w:val="17"/>
              </w:rPr>
              <w:t>Psicología</w:t>
            </w:r>
          </w:p>
        </w:tc>
        <w:tc>
          <w:tcPr>
            <w:tcW w:type="dxa" w:w="10253"/>
            <w:shd w:fill="FFFFFF"/>
          </w:tcPr>
          <w:p>
            <w:pPr>
              <w:spacing w:after="20"/>
            </w:pPr>
            <w:r>
              <w:rPr>
                <w:sz w:val="17"/>
              </w:rPr>
              <w:t>Define acceso, equipo o servicio</w:t>
            </w:r>
          </w:p>
        </w:tc>
      </w:tr>
      <w:tr>
        <w:tc>
          <w:tcPr>
            <w:tcW w:type="dxa" w:w="778"/>
            <w:shd w:fill="F1F6FA"/>
          </w:tcPr>
          <w:p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type="dxa" w:w="2246"/>
            <w:shd w:fill="F1F6FA"/>
          </w:tcPr>
          <w:p>
            <w:pPr>
              <w:spacing w:after="20"/>
            </w:pPr>
            <w:r>
              <w:rPr>
                <w:sz w:val="17"/>
              </w:rPr>
              <w:t>Psicología</w:t>
            </w:r>
          </w:p>
        </w:tc>
        <w:tc>
          <w:tcPr>
            <w:tcW w:type="dxa" w:w="10253"/>
            <w:shd w:fill="F1F6FA"/>
          </w:tcPr>
          <w:p>
            <w:pPr>
              <w:spacing w:after="20"/>
            </w:pPr>
            <w:r>
              <w:rPr>
                <w:sz w:val="17"/>
              </w:rPr>
              <w:t>Registra ticket del área</w:t>
            </w:r>
          </w:p>
        </w:tc>
      </w:tr>
      <w:tr>
        <w:tc>
          <w:tcPr>
            <w:tcW w:type="dxa" w:w="778"/>
            <w:shd w:fill="FFFFFF"/>
          </w:tcPr>
          <w:p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type="dxa" w:w="2246"/>
            <w:shd w:fill="FFFFFF"/>
          </w:tcPr>
          <w:p>
            <w:pPr>
              <w:spacing w:after="20"/>
            </w:pPr>
            <w:r>
              <w:rPr>
                <w:sz w:val="17"/>
              </w:rPr>
              <w:t>SIGECO</w:t>
            </w:r>
          </w:p>
        </w:tc>
        <w:tc>
          <w:tcPr>
            <w:tcW w:type="dxa" w:w="10253"/>
            <w:shd w:fill="FFFFFF"/>
          </w:tcPr>
          <w:p>
            <w:pPr>
              <w:spacing w:after="20"/>
            </w:pPr>
            <w:r>
              <w:rPr>
                <w:sz w:val="17"/>
              </w:rPr>
              <w:t>Dirige la solicitud a TI</w:t>
            </w:r>
          </w:p>
        </w:tc>
      </w:tr>
      <w:tr>
        <w:tc>
          <w:tcPr>
            <w:tcW w:type="dxa" w:w="778"/>
            <w:shd w:fill="F1F6FA"/>
          </w:tcPr>
          <w:p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type="dxa" w:w="2246"/>
            <w:shd w:fill="F1F6FA"/>
          </w:tcPr>
          <w:p>
            <w:pPr>
              <w:spacing w:after="20"/>
            </w:pPr>
            <w:r>
              <w:rPr>
                <w:sz w:val="17"/>
              </w:rPr>
              <w:t>TI</w:t>
            </w:r>
          </w:p>
        </w:tc>
        <w:tc>
          <w:tcPr>
            <w:tcW w:type="dxa" w:w="10253"/>
            <w:shd w:fill="F1F6FA"/>
          </w:tcPr>
          <w:p>
            <w:pPr>
              <w:spacing w:after="20"/>
            </w:pPr>
            <w:r>
              <w:rPr>
                <w:sz w:val="17"/>
              </w:rPr>
              <w:t>Atiende y documenta respuesta</w:t>
            </w:r>
          </w:p>
        </w:tc>
      </w:tr>
      <w:tr>
        <w:tc>
          <w:tcPr>
            <w:tcW w:type="dxa" w:w="778"/>
            <w:shd w:fill="FFFFFF"/>
          </w:tcPr>
          <w:p>
            <w:pPr>
              <w:spacing w:after="20"/>
            </w:pPr>
            <w:r>
              <w:rPr>
                <w:sz w:val="17"/>
              </w:rPr>
              <w:t>5</w:t>
            </w:r>
          </w:p>
        </w:tc>
        <w:tc>
          <w:tcPr>
            <w:tcW w:type="dxa" w:w="2246"/>
            <w:shd w:fill="FFFFFF"/>
          </w:tcPr>
          <w:p>
            <w:pPr>
              <w:spacing w:after="20"/>
            </w:pPr>
            <w:r>
              <w:rPr>
                <w:sz w:val="17"/>
              </w:rPr>
              <w:t>Psicología</w:t>
            </w:r>
          </w:p>
        </w:tc>
        <w:tc>
          <w:tcPr>
            <w:tcW w:type="dxa" w:w="10253"/>
            <w:shd w:fill="FFFFFF"/>
          </w:tcPr>
          <w:p>
            <w:pPr>
              <w:spacing w:after="20"/>
            </w:pPr>
            <w:r>
              <w:rPr>
                <w:sz w:val="17"/>
              </w:rPr>
              <w:t>Verifica atención recibida</w:t>
            </w:r>
          </w:p>
        </w:tc>
      </w:tr>
      <w:tr>
        <w:tc>
          <w:tcPr>
            <w:tcW w:type="dxa" w:w="778"/>
            <w:shd w:fill="F1F6FA"/>
          </w:tcPr>
          <w:p>
            <w:pPr>
              <w:spacing w:after="20"/>
            </w:pPr>
            <w:r>
              <w:rPr>
                <w:sz w:val="17"/>
              </w:rPr>
              <w:t>6</w:t>
            </w:r>
          </w:p>
        </w:tc>
        <w:tc>
          <w:tcPr>
            <w:tcW w:type="dxa" w:w="2246"/>
            <w:shd w:fill="F1F6FA"/>
          </w:tcPr>
          <w:p>
            <w:pPr>
              <w:spacing w:after="20"/>
            </w:pPr>
            <w:r>
              <w:rPr>
                <w:sz w:val="17"/>
              </w:rPr>
              <w:t>Psicología</w:t>
            </w:r>
          </w:p>
        </w:tc>
        <w:tc>
          <w:tcPr>
            <w:tcW w:type="dxa" w:w="10253"/>
            <w:shd w:fill="F1F6FA"/>
          </w:tcPr>
          <w:p>
            <w:pPr>
              <w:spacing w:after="20"/>
            </w:pPr>
            <w:r>
              <w:rPr>
                <w:sz w:val="17"/>
              </w:rPr>
              <w:t>Cierra el ticket</w:t>
            </w:r>
          </w:p>
        </w:tc>
      </w:tr>
    </w:tbl>
    <w:p>
      <w:pPr>
        <w:pStyle w:val="Heading2"/>
      </w:pPr>
      <w:r>
        <w:t>Reglas del proceso</w:t>
      </w:r>
    </w:p>
    <w:p>
      <w:pPr>
        <w:pStyle w:val="ListBullet"/>
        <w:spacing w:after="40"/>
      </w:pPr>
      <w:r>
        <w:t>Psicología tiene roles, equipo, panel y visibilidad propios.</w:t>
      </w:r>
    </w:p>
    <w:p>
      <w:pPr>
        <w:pStyle w:val="ListBullet"/>
        <w:spacing w:after="40"/>
      </w:pPr>
      <w:r>
        <w:t>Los tickets de Psicología solo son visibles para su área, TI y SuperAdmin.</w:t>
      </w:r>
    </w:p>
    <w:p>
      <w:pPr>
        <w:pStyle w:val="ListBullet"/>
        <w:spacing w:after="40"/>
      </w:pPr>
      <w:r>
        <w:t>El proceso no utiliza información clínica ni expedientes personales.</w:t>
      </w:r>
    </w:p>
    <w:p>
      <w:pPr>
        <w:spacing w:after="100"/>
      </w:pPr>
      <w:r>
        <w:rPr>
          <w:b/>
        </w:rPr>
        <w:t xml:space="preserve">Sustento técnico: </w:t>
      </w:r>
      <w:r>
        <w:t>AREA PSICO; roles Psicologia_Encargado y Psicologia_Equipo; prueba AreaControlFlowTest.</w:t>
      </w:r>
    </w:p>
    <w:p>
      <w:pPr>
        <w:pStyle w:val="Heading1"/>
        <w:pageBreakBefore/>
      </w:pPr>
      <w:r>
        <w:t>09  Pedidos de TI hacia las áreas</w:t>
      </w:r>
    </w:p>
    <w:p>
      <w:r>
        <w:t>TI selecciona una de las áreas activas y le envía un pedido. SIGECO lo muestra en la bandeja y el panel del área destinataria. Esta registra su atención o rechazo; TI revisa la respuesta y confirma el cierre. SuperAdmin sigue disponible como destino excepcional.</w:t>
      </w:r>
    </w:p>
    <w:p>
      <w:pPr>
        <w:spacing w:after="100"/>
      </w:pPr>
      <w:r>
        <w:rPr>
          <w:b/>
        </w:rPr>
        <w:t xml:space="preserve">Inicio: </w:t>
      </w:r>
      <w:r>
        <w:t>TI requiere información, una acción o confirmación de otra área.</w:t>
      </w:r>
    </w:p>
    <w:p>
      <w:pPr>
        <w:spacing w:after="100"/>
      </w:pPr>
      <w:r>
        <w:rPr>
          <w:b/>
        </w:rPr>
        <w:t xml:space="preserve">Resultado: </w:t>
      </w:r>
      <w:r>
        <w:t>Pedido recibido y atendido por el área destinataria, con respuesta e historial; cierre por TI.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41080" cy="26343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ti_envia_pedidos_a_are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2634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9. Diagrama BPMN 2.0 del proceso 09_ti_envia_pedidos_a_areas</w:t>
      </w:r>
    </w:p>
    <w:p>
      <w:pPr>
        <w:spacing w:after="100"/>
      </w:pPr>
      <w:r>
        <w:rPr>
          <w:b/>
        </w:rPr>
        <w:t xml:space="preserve">Alcance funcional: </w:t>
      </w:r>
      <w:r>
        <w:t>Implementado para todas las áreas activas excepto TI como destino de sí misma.</w:t>
      </w:r>
    </w:p>
    <w:p>
      <w:pPr>
        <w:pStyle w:val="Heading1"/>
        <w:pageBreakBefore/>
      </w:pPr>
      <w:r>
        <w:t>09  Ficha del proceso</w:t>
      </w:r>
    </w:p>
    <w:p>
      <w:pPr>
        <w:spacing w:after="100"/>
      </w:pPr>
      <w:r>
        <w:rPr>
          <w:b/>
        </w:rPr>
        <w:t xml:space="preserve">Proceso: </w:t>
      </w:r>
      <w:r>
        <w:t>Pedidos de TI hacia las áreas</w:t>
      </w:r>
    </w:p>
    <w:p>
      <w:pPr>
        <w:spacing w:after="100"/>
      </w:pPr>
      <w:r>
        <w:rPr>
          <w:b/>
        </w:rPr>
        <w:t xml:space="preserve">Responsables: </w:t>
      </w:r>
      <w:r>
        <w:t>TI, Área destinataria</w:t>
      </w:r>
    </w:p>
    <w:p>
      <w:pPr>
        <w:spacing w:after="100"/>
      </w:pPr>
      <w:r>
        <w:rPr>
          <w:b/>
        </w:rPr>
        <w:t xml:space="preserve">Entradas: </w:t>
      </w:r>
      <w:r>
        <w:t>Área de destino activa, asunto, descripción, clase, categoría y prioridad.</w:t>
      </w:r>
    </w:p>
    <w:p>
      <w:pPr>
        <w:spacing w:after="100"/>
      </w:pPr>
      <w:r>
        <w:rPr>
          <w:b/>
        </w:rPr>
        <w:t xml:space="preserve">Salidas: </w:t>
      </w:r>
      <w:r>
        <w:t>Pedido recibido y atendido por el área destinataria, con respuesta e historial; cierre por TI.</w:t>
      </w:r>
    </w:p>
    <w:p>
      <w:pPr>
        <w:pStyle w:val="Heading2"/>
      </w:pPr>
      <w:r>
        <w:t>Secuencia y responsabilidad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8"/>
        <w:gridCol w:w="2246"/>
        <w:gridCol w:w="10253"/>
      </w:tblGrid>
      <w:tr>
        <w:tc>
          <w:tcPr>
            <w:tcW w:type="dxa" w:w="4589"/>
            <w:shd w:fill="17364D"/>
          </w:tcPr>
          <w:p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4589"/>
            <w:shd w:fill="17364D"/>
          </w:tcPr>
          <w:p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4589"/>
            <w:shd w:fill="17364D"/>
          </w:tcPr>
          <w:p>
            <w:r>
              <w:rPr>
                <w:b/>
                <w:color w:val="FFFFFF"/>
                <w:sz w:val="18"/>
              </w:rPr>
              <w:t>Actividad o decisión</w:t>
            </w:r>
          </w:p>
        </w:tc>
      </w:tr>
      <w:tr>
        <w:tc>
          <w:tcPr>
            <w:tcW w:type="dxa" w:w="778"/>
            <w:shd w:fill="FFFFFF"/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2246"/>
            <w:shd w:fill="FFFFFF"/>
          </w:tcPr>
          <w:p>
            <w:pPr>
              <w:spacing w:after="20"/>
            </w:pPr>
            <w:r>
              <w:rPr>
                <w:sz w:val="17"/>
              </w:rPr>
              <w:t>TI</w:t>
            </w:r>
          </w:p>
        </w:tc>
        <w:tc>
          <w:tcPr>
            <w:tcW w:type="dxa" w:w="10253"/>
            <w:shd w:fill="FFFFFF"/>
          </w:tcPr>
          <w:p>
            <w:pPr>
              <w:spacing w:after="20"/>
            </w:pPr>
            <w:r>
              <w:rPr>
                <w:sz w:val="17"/>
              </w:rPr>
              <w:t>Selecciona área de destino</w:t>
            </w:r>
          </w:p>
        </w:tc>
      </w:tr>
      <w:tr>
        <w:tc>
          <w:tcPr>
            <w:tcW w:type="dxa" w:w="778"/>
            <w:shd w:fill="F1F6FA"/>
          </w:tcPr>
          <w:p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type="dxa" w:w="2246"/>
            <w:shd w:fill="F1F6FA"/>
          </w:tcPr>
          <w:p>
            <w:pPr>
              <w:spacing w:after="20"/>
            </w:pPr>
            <w:r>
              <w:rPr>
                <w:sz w:val="17"/>
              </w:rPr>
              <w:t>TI</w:t>
            </w:r>
          </w:p>
        </w:tc>
        <w:tc>
          <w:tcPr>
            <w:tcW w:type="dxa" w:w="10253"/>
            <w:shd w:fill="F1F6FA"/>
          </w:tcPr>
          <w:p>
            <w:pPr>
              <w:spacing w:after="20"/>
            </w:pPr>
            <w:r>
              <w:rPr>
                <w:sz w:val="17"/>
              </w:rPr>
              <w:t>Registra pedido y prioridad</w:t>
            </w:r>
          </w:p>
        </w:tc>
      </w:tr>
      <w:tr>
        <w:tc>
          <w:tcPr>
            <w:tcW w:type="dxa" w:w="778"/>
            <w:shd w:fill="FFFFFF"/>
          </w:tcPr>
          <w:p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type="dxa" w:w="2246"/>
            <w:shd w:fill="FFFFFF"/>
          </w:tcPr>
          <w:p>
            <w:pPr>
              <w:spacing w:after="20"/>
            </w:pPr>
            <w:r>
              <w:rPr>
                <w:sz w:val="17"/>
              </w:rPr>
              <w:t>SIGECO</w:t>
            </w:r>
          </w:p>
        </w:tc>
        <w:tc>
          <w:tcPr>
            <w:tcW w:type="dxa" w:w="10253"/>
            <w:shd w:fill="FFFFFF"/>
          </w:tcPr>
          <w:p>
            <w:pPr>
              <w:spacing w:after="20"/>
            </w:pPr>
            <w:r>
              <w:rPr>
                <w:sz w:val="17"/>
              </w:rPr>
              <w:t>Asigna código y entrega pedido</w:t>
            </w:r>
          </w:p>
        </w:tc>
      </w:tr>
      <w:tr>
        <w:tc>
          <w:tcPr>
            <w:tcW w:type="dxa" w:w="778"/>
            <w:shd w:fill="F1F6FA"/>
          </w:tcPr>
          <w:p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type="dxa" w:w="2246"/>
            <w:shd w:fill="F1F6FA"/>
          </w:tcPr>
          <w:p>
            <w:pPr>
              <w:spacing w:after="20"/>
            </w:pPr>
            <w:r>
              <w:rPr>
                <w:sz w:val="17"/>
              </w:rPr>
              <w:t>Área destinataria</w:t>
            </w:r>
          </w:p>
        </w:tc>
        <w:tc>
          <w:tcPr>
            <w:tcW w:type="dxa" w:w="10253"/>
            <w:shd w:fill="F1F6FA"/>
          </w:tcPr>
          <w:p>
            <w:pPr>
              <w:spacing w:after="20"/>
            </w:pPr>
            <w:r>
              <w:rPr>
                <w:sz w:val="17"/>
              </w:rPr>
              <w:t>Revisa pedido recibido</w:t>
            </w:r>
          </w:p>
        </w:tc>
      </w:tr>
      <w:tr>
        <w:tc>
          <w:tcPr>
            <w:tcW w:type="dxa" w:w="778"/>
            <w:shd w:fill="FFFFFF"/>
          </w:tcPr>
          <w:p>
            <w:pPr>
              <w:spacing w:after="20"/>
            </w:pPr>
            <w:r>
              <w:rPr>
                <w:sz w:val="17"/>
              </w:rPr>
              <w:t>5</w:t>
            </w:r>
          </w:p>
        </w:tc>
        <w:tc>
          <w:tcPr>
            <w:tcW w:type="dxa" w:w="2246"/>
            <w:shd w:fill="FFFFFF"/>
          </w:tcPr>
          <w:p>
            <w:pPr>
              <w:spacing w:after="20"/>
            </w:pPr>
            <w:r>
              <w:rPr>
                <w:sz w:val="17"/>
              </w:rPr>
              <w:t>Área destinataria</w:t>
            </w:r>
          </w:p>
        </w:tc>
        <w:tc>
          <w:tcPr>
            <w:tcW w:type="dxa" w:w="10253"/>
            <w:shd w:fill="FFFFFF"/>
          </w:tcPr>
          <w:p>
            <w:pPr>
              <w:spacing w:after="20"/>
            </w:pPr>
            <w:r>
              <w:rPr>
                <w:sz w:val="17"/>
              </w:rPr>
              <w:t>Atiende o rechaza con nota</w:t>
            </w:r>
          </w:p>
        </w:tc>
      </w:tr>
      <w:tr>
        <w:tc>
          <w:tcPr>
            <w:tcW w:type="dxa" w:w="778"/>
            <w:shd w:fill="F1F6FA"/>
          </w:tcPr>
          <w:p>
            <w:pPr>
              <w:spacing w:after="20"/>
            </w:pPr>
            <w:r>
              <w:rPr>
                <w:sz w:val="17"/>
              </w:rPr>
              <w:t>6</w:t>
            </w:r>
          </w:p>
        </w:tc>
        <w:tc>
          <w:tcPr>
            <w:tcW w:type="dxa" w:w="2246"/>
            <w:shd w:fill="F1F6FA"/>
          </w:tcPr>
          <w:p>
            <w:pPr>
              <w:spacing w:after="20"/>
            </w:pPr>
            <w:r>
              <w:rPr>
                <w:sz w:val="17"/>
              </w:rPr>
              <w:t>SIGECO</w:t>
            </w:r>
          </w:p>
        </w:tc>
        <w:tc>
          <w:tcPr>
            <w:tcW w:type="dxa" w:w="10253"/>
            <w:shd w:fill="F1F6FA"/>
          </w:tcPr>
          <w:p>
            <w:pPr>
              <w:spacing w:after="20"/>
            </w:pPr>
            <w:r>
              <w:rPr>
                <w:sz w:val="17"/>
              </w:rPr>
              <w:t>Guarda respuesta e historial</w:t>
            </w:r>
          </w:p>
        </w:tc>
      </w:tr>
      <w:tr>
        <w:tc>
          <w:tcPr>
            <w:tcW w:type="dxa" w:w="778"/>
            <w:shd w:fill="FFFFFF"/>
          </w:tcPr>
          <w:p>
            <w:pPr>
              <w:spacing w:after="20"/>
            </w:pPr>
            <w:r>
              <w:rPr>
                <w:sz w:val="17"/>
              </w:rPr>
              <w:t>7</w:t>
            </w:r>
          </w:p>
        </w:tc>
        <w:tc>
          <w:tcPr>
            <w:tcW w:type="dxa" w:w="2246"/>
            <w:shd w:fill="FFFFFF"/>
          </w:tcPr>
          <w:p>
            <w:pPr>
              <w:spacing w:after="20"/>
            </w:pPr>
            <w:r>
              <w:rPr>
                <w:sz w:val="17"/>
              </w:rPr>
              <w:t>TI</w:t>
            </w:r>
          </w:p>
        </w:tc>
        <w:tc>
          <w:tcPr>
            <w:tcW w:type="dxa" w:w="10253"/>
            <w:shd w:fill="FFFFFF"/>
          </w:tcPr>
          <w:p>
            <w:pPr>
              <w:spacing w:after="20"/>
            </w:pPr>
            <w:r>
              <w:rPr>
                <w:sz w:val="17"/>
              </w:rPr>
              <w:t>Revisa respuesta y cierra</w:t>
            </w:r>
          </w:p>
        </w:tc>
      </w:tr>
    </w:tbl>
    <w:p>
      <w:pPr>
        <w:pStyle w:val="Heading2"/>
      </w:pPr>
      <w:r>
        <w:t>Reglas del proceso</w:t>
      </w:r>
    </w:p>
    <w:p>
      <w:pPr>
        <w:pStyle w:val="ListBullet"/>
        <w:spacing w:after="40"/>
      </w:pPr>
      <w:r>
        <w:t>TI elige el destino entre las áreas activas; no puede enviarse un pedido a sí misma.</w:t>
      </w:r>
    </w:p>
    <w:p>
      <w:pPr>
        <w:pStyle w:val="ListBullet"/>
        <w:spacing w:after="40"/>
      </w:pPr>
      <w:r>
        <w:t>Solo el área destinataria, TI y SuperAdmin pueden ver el pedido.</w:t>
      </w:r>
    </w:p>
    <w:p>
      <w:pPr>
        <w:pStyle w:val="ListBullet"/>
        <w:spacing w:after="40"/>
      </w:pPr>
      <w:r>
        <w:t>El área destinataria toma, atiende o rechaza; TI puede cerrar después de la respuesta.</w:t>
      </w:r>
    </w:p>
    <w:p>
      <w:pPr>
        <w:pStyle w:val="ListBullet"/>
        <w:spacing w:after="40"/>
      </w:pPr>
      <w:r>
        <w:t>Si TI elige SuperAdmin, el pedido se registra como Escalado.</w:t>
      </w:r>
    </w:p>
    <w:p>
      <w:pPr>
        <w:spacing w:after="100"/>
      </w:pPr>
      <w:r>
        <w:rPr>
          <w:b/>
        </w:rPr>
        <w:t xml:space="preserve">Sustento técnico: </w:t>
      </w:r>
      <w:r>
        <w:t>InternalOrderService.createForUser y allowedTransitions; InternalOrderRepository.paginateVisible; OpsDashboardRepository; formulario OrdersPage.</w:t>
      </w:r>
    </w:p>
    <w:p>
      <w:pPr>
        <w:pStyle w:val="Heading1"/>
        <w:pageBreakBefore/>
      </w:pPr>
      <w:r>
        <w:t>10  Asistencia para crear y clasificar tickets</w:t>
      </w:r>
    </w:p>
    <w:p>
      <w:r>
        <w:t>El asistente local de SIGECO compara la descripción con las funciones de las áreas activas y propone título, categoría, prioridad y destino. Si la clasificación es ambigua, sugiere revisión y conserva TI como destino inicial cuando corresponde. La persona revisa y confirma antes de crear el ticket. No se envía información a proveedores externos.</w:t>
      </w:r>
    </w:p>
    <w:p>
      <w:pPr>
        <w:spacing w:after="100"/>
      </w:pPr>
      <w:r>
        <w:rPr>
          <w:b/>
        </w:rPr>
        <w:t xml:space="preserve">Inicio: </w:t>
      </w:r>
      <w:r>
        <w:t>Un área necesita crear un ticket y solicita ayuda para clasificarlo.</w:t>
      </w:r>
    </w:p>
    <w:p>
      <w:pPr>
        <w:spacing w:after="100"/>
      </w:pPr>
      <w:r>
        <w:rPr>
          <w:b/>
        </w:rPr>
        <w:t xml:space="preserve">Resultado: </w:t>
      </w:r>
      <w:r>
        <w:t>Propuesta revisable de título, clase, categoría, prioridad y área destinataria; ticket solo después de confirmación.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641080" cy="292437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sistente_de_ticke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641080" cy="2924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10. Diagrama BPMN 2.0 del proceso 10_asistente_de_tickets</w:t>
      </w:r>
    </w:p>
    <w:p>
      <w:pPr>
        <w:spacing w:after="100"/>
      </w:pPr>
      <w:r>
        <w:rPr>
          <w:b/>
        </w:rPr>
        <w:t xml:space="preserve">Alcance funcional: </w:t>
      </w:r>
      <w:r>
        <w:t>Implementado para áreas activas. Las sugerencias son reglas explicables, no un modelo de IA generativa.</w:t>
      </w:r>
    </w:p>
    <w:p>
      <w:pPr>
        <w:pStyle w:val="Heading1"/>
        <w:pageBreakBefore/>
      </w:pPr>
      <w:r>
        <w:t>10  Ficha del proceso</w:t>
      </w:r>
    </w:p>
    <w:p>
      <w:pPr>
        <w:spacing w:after="100"/>
      </w:pPr>
      <w:r>
        <w:rPr>
          <w:b/>
        </w:rPr>
        <w:t xml:space="preserve">Proceso: </w:t>
      </w:r>
      <w:r>
        <w:t>Asistencia para crear y clasificar tickets</w:t>
      </w:r>
    </w:p>
    <w:p>
      <w:pPr>
        <w:spacing w:after="100"/>
      </w:pPr>
      <w:r>
        <w:rPr>
          <w:b/>
        </w:rPr>
        <w:t xml:space="preserve">Responsables: </w:t>
      </w:r>
      <w:r>
        <w:t>Área solicitante, Área destinataria</w:t>
      </w:r>
    </w:p>
    <w:p>
      <w:pPr>
        <w:spacing w:after="100"/>
      </w:pPr>
      <w:r>
        <w:rPr>
          <w:b/>
        </w:rPr>
        <w:t xml:space="preserve">Entradas: </w:t>
      </w:r>
      <w:r>
        <w:t>Descripción libre de la necesidad y área de origen.</w:t>
      </w:r>
    </w:p>
    <w:p>
      <w:pPr>
        <w:spacing w:after="100"/>
      </w:pPr>
      <w:r>
        <w:rPr>
          <w:b/>
        </w:rPr>
        <w:t xml:space="preserve">Salidas: </w:t>
      </w:r>
      <w:r>
        <w:t>Propuesta revisable de título, clase, categoría, prioridad y área destinataria; ticket solo después de confirmación.</w:t>
      </w:r>
    </w:p>
    <w:p>
      <w:pPr>
        <w:pStyle w:val="Heading2"/>
      </w:pPr>
      <w:r>
        <w:t>Secuencia y responsabilidad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8"/>
        <w:gridCol w:w="2246"/>
        <w:gridCol w:w="10253"/>
      </w:tblGrid>
      <w:tr>
        <w:tc>
          <w:tcPr>
            <w:tcW w:type="dxa" w:w="4589"/>
            <w:shd w:fill="17364D"/>
          </w:tcPr>
          <w:p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4589"/>
            <w:shd w:fill="17364D"/>
          </w:tcPr>
          <w:p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4589"/>
            <w:shd w:fill="17364D"/>
          </w:tcPr>
          <w:p>
            <w:r>
              <w:rPr>
                <w:b/>
                <w:color w:val="FFFFFF"/>
                <w:sz w:val="18"/>
              </w:rPr>
              <w:t>Actividad o decisión</w:t>
            </w:r>
          </w:p>
        </w:tc>
      </w:tr>
      <w:tr>
        <w:tc>
          <w:tcPr>
            <w:tcW w:type="dxa" w:w="778"/>
            <w:shd w:fill="FFFFFF"/>
          </w:tcPr>
          <w:p>
            <w:pPr>
              <w:spacing w:after="20"/>
            </w:pPr>
            <w:r>
              <w:rPr>
                <w:sz w:val="17"/>
              </w:rPr>
              <w:t>1</w:t>
            </w:r>
          </w:p>
        </w:tc>
        <w:tc>
          <w:tcPr>
            <w:tcW w:type="dxa" w:w="2246"/>
            <w:shd w:fill="FFFFFF"/>
          </w:tcPr>
          <w:p>
            <w:pPr>
              <w:spacing w:after="20"/>
            </w:pPr>
            <w:r>
              <w:rPr>
                <w:sz w:val="17"/>
              </w:rPr>
              <w:t>SIGECO</w:t>
            </w:r>
          </w:p>
        </w:tc>
        <w:tc>
          <w:tcPr>
            <w:tcW w:type="dxa" w:w="10253"/>
            <w:shd w:fill="FFFFFF"/>
          </w:tcPr>
          <w:p>
            <w:pPr>
              <w:spacing w:after="20"/>
            </w:pPr>
            <w:r>
              <w:rPr>
                <w:sz w:val="17"/>
              </w:rPr>
              <w:t>Analiza términos y funciones</w:t>
            </w:r>
          </w:p>
        </w:tc>
      </w:tr>
      <w:tr>
        <w:tc>
          <w:tcPr>
            <w:tcW w:type="dxa" w:w="778"/>
            <w:shd w:fill="F1F6FA"/>
          </w:tcPr>
          <w:p>
            <w:pPr>
              <w:spacing w:after="20"/>
            </w:pPr>
            <w:r>
              <w:rPr>
                <w:sz w:val="17"/>
              </w:rPr>
              <w:t>2</w:t>
            </w:r>
          </w:p>
        </w:tc>
        <w:tc>
          <w:tcPr>
            <w:tcW w:type="dxa" w:w="2246"/>
            <w:shd w:fill="F1F6FA"/>
          </w:tcPr>
          <w:p>
            <w:pPr>
              <w:spacing w:after="20"/>
            </w:pPr>
            <w:r>
              <w:rPr>
                <w:sz w:val="17"/>
              </w:rPr>
              <w:t>SIGECO</w:t>
            </w:r>
          </w:p>
        </w:tc>
        <w:tc>
          <w:tcPr>
            <w:tcW w:type="dxa" w:w="10253"/>
            <w:shd w:fill="F1F6FA"/>
          </w:tcPr>
          <w:p>
            <w:pPr>
              <w:spacing w:after="20"/>
            </w:pPr>
            <w:r>
              <w:rPr>
                <w:sz w:val="17"/>
              </w:rPr>
              <w:t>Propone campos y destino</w:t>
            </w:r>
          </w:p>
        </w:tc>
      </w:tr>
      <w:tr>
        <w:tc>
          <w:tcPr>
            <w:tcW w:type="dxa" w:w="778"/>
            <w:shd w:fill="FFFFFF"/>
          </w:tcPr>
          <w:p>
            <w:pPr>
              <w:spacing w:after="20"/>
            </w:pPr>
            <w:r>
              <w:rPr>
                <w:sz w:val="17"/>
              </w:rPr>
              <w:t>3</w:t>
            </w:r>
          </w:p>
        </w:tc>
        <w:tc>
          <w:tcPr>
            <w:tcW w:type="dxa" w:w="2246"/>
            <w:shd w:fill="FFFFFF"/>
          </w:tcPr>
          <w:p>
            <w:pPr>
              <w:spacing w:after="20"/>
            </w:pPr>
            <w:r>
              <w:rPr>
                <w:sz w:val="17"/>
              </w:rPr>
              <w:t>Área solicitante</w:t>
            </w:r>
          </w:p>
        </w:tc>
        <w:tc>
          <w:tcPr>
            <w:tcW w:type="dxa" w:w="10253"/>
            <w:shd w:fill="FFFFFF"/>
          </w:tcPr>
          <w:p>
            <w:pPr>
              <w:spacing w:after="20"/>
            </w:pPr>
            <w:r>
              <w:rPr>
                <w:sz w:val="17"/>
              </w:rPr>
              <w:t>Revisa y ajusta la propuesta</w:t>
            </w:r>
          </w:p>
        </w:tc>
      </w:tr>
      <w:tr>
        <w:tc>
          <w:tcPr>
            <w:tcW w:type="dxa" w:w="778"/>
            <w:shd w:fill="F1F6FA"/>
          </w:tcPr>
          <w:p>
            <w:pPr>
              <w:spacing w:after="20"/>
            </w:pPr>
            <w:r>
              <w:rPr>
                <w:sz w:val="17"/>
              </w:rPr>
              <w:t>4</w:t>
            </w:r>
          </w:p>
        </w:tc>
        <w:tc>
          <w:tcPr>
            <w:tcW w:type="dxa" w:w="2246"/>
            <w:shd w:fill="F1F6FA"/>
          </w:tcPr>
          <w:p>
            <w:pPr>
              <w:spacing w:after="20"/>
            </w:pPr>
            <w:r>
              <w:rPr>
                <w:sz w:val="17"/>
              </w:rPr>
              <w:t>Área solicitante</w:t>
            </w:r>
          </w:p>
        </w:tc>
        <w:tc>
          <w:tcPr>
            <w:tcW w:type="dxa" w:w="10253"/>
            <w:shd w:fill="F1F6FA"/>
          </w:tcPr>
          <w:p>
            <w:pPr>
              <w:spacing w:after="20"/>
            </w:pPr>
            <w:r>
              <w:rPr>
                <w:sz w:val="17"/>
              </w:rPr>
              <w:t>Confirma el envío</w:t>
            </w:r>
          </w:p>
        </w:tc>
      </w:tr>
      <w:tr>
        <w:tc>
          <w:tcPr>
            <w:tcW w:type="dxa" w:w="778"/>
            <w:shd w:fill="FFFFFF"/>
          </w:tcPr>
          <w:p>
            <w:pPr>
              <w:spacing w:after="20"/>
            </w:pPr>
            <w:r>
              <w:rPr>
                <w:sz w:val="17"/>
              </w:rPr>
              <w:t>5</w:t>
            </w:r>
          </w:p>
        </w:tc>
        <w:tc>
          <w:tcPr>
            <w:tcW w:type="dxa" w:w="2246"/>
            <w:shd w:fill="FFFFFF"/>
          </w:tcPr>
          <w:p>
            <w:pPr>
              <w:spacing w:after="20"/>
            </w:pPr>
            <w:r>
              <w:rPr>
                <w:sz w:val="17"/>
              </w:rPr>
              <w:t>SIGECO</w:t>
            </w:r>
          </w:p>
        </w:tc>
        <w:tc>
          <w:tcPr>
            <w:tcW w:type="dxa" w:w="10253"/>
            <w:shd w:fill="FFFFFF"/>
          </w:tcPr>
          <w:p>
            <w:pPr>
              <w:spacing w:after="20"/>
            </w:pPr>
            <w:r>
              <w:rPr>
                <w:sz w:val="17"/>
              </w:rPr>
              <w:t>Registra y asigna código</w:t>
            </w:r>
          </w:p>
        </w:tc>
      </w:tr>
      <w:tr>
        <w:tc>
          <w:tcPr>
            <w:tcW w:type="dxa" w:w="778"/>
            <w:shd w:fill="F1F6FA"/>
          </w:tcPr>
          <w:p>
            <w:pPr>
              <w:spacing w:after="20"/>
            </w:pPr>
            <w:r>
              <w:rPr>
                <w:sz w:val="17"/>
              </w:rPr>
              <w:t>6</w:t>
            </w:r>
          </w:p>
        </w:tc>
        <w:tc>
          <w:tcPr>
            <w:tcW w:type="dxa" w:w="2246"/>
            <w:shd w:fill="F1F6FA"/>
          </w:tcPr>
          <w:p>
            <w:pPr>
              <w:spacing w:after="20"/>
            </w:pPr>
            <w:r>
              <w:rPr>
                <w:sz w:val="17"/>
              </w:rPr>
              <w:t>Área destinataria</w:t>
            </w:r>
          </w:p>
        </w:tc>
        <w:tc>
          <w:tcPr>
            <w:tcW w:type="dxa" w:w="10253"/>
            <w:shd w:fill="F1F6FA"/>
          </w:tcPr>
          <w:p>
            <w:pPr>
              <w:spacing w:after="20"/>
            </w:pPr>
            <w:r>
              <w:rPr>
                <w:sz w:val="17"/>
              </w:rPr>
              <w:t>Recibe el ticket</w:t>
            </w:r>
          </w:p>
        </w:tc>
      </w:tr>
    </w:tbl>
    <w:p>
      <w:pPr>
        <w:pStyle w:val="Heading2"/>
      </w:pPr>
      <w:r>
        <w:t>Reglas del proceso</w:t>
      </w:r>
    </w:p>
    <w:p>
      <w:pPr>
        <w:pStyle w:val="ListBullet"/>
        <w:spacing w:after="40"/>
      </w:pPr>
      <w:r>
        <w:t>El asistente usa reglas locales basadas en las funciones de las áreas activas y explica su sugerencia.</w:t>
      </w:r>
    </w:p>
    <w:p>
      <w:pPr>
        <w:pStyle w:val="ListBullet"/>
        <w:spacing w:after="40"/>
      </w:pPr>
      <w:r>
        <w:t>Una coincidencia ambigua requiere revisión; TI sigue siendo el destino inicial de las áreas no TI.</w:t>
      </w:r>
    </w:p>
    <w:p>
      <w:pPr>
        <w:pStyle w:val="ListBullet"/>
        <w:spacing w:after="40"/>
      </w:pPr>
      <w:r>
        <w:t>La persona puede modificar todos los campos y confirma el envío; el análisis no crea tickets.</w:t>
      </w:r>
    </w:p>
    <w:p>
      <w:pPr>
        <w:pStyle w:val="ListBullet"/>
        <w:spacing w:after="40"/>
      </w:pPr>
      <w:r>
        <w:t>SuperAdmin es destino exclusivo de TI para escalamiento.</w:t>
      </w:r>
    </w:p>
    <w:p>
      <w:pPr>
        <w:spacing w:after="100"/>
      </w:pPr>
      <w:r>
        <w:rPr>
          <w:b/>
        </w:rPr>
        <w:t xml:space="preserve">Sustento técnico: </w:t>
      </w:r>
      <w:r>
        <w:t>TicketAssistantService; ruta internal-orders/assist; formulario OrdersPage; InternalOrderService.createForUser.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922" w:right="1037" w:bottom="850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F7D"/>
        <w:sz w:val="16"/>
      </w:rPr>
      <w:t xml:space="preserve">SIGECO  •  </w:t>
    </w:r>
    <w:r>
      <w:rPr>
        <w:color w:val="5D6F7D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0697B"/>
        <w:sz w:val="16"/>
      </w:rPr>
      <w:t>SIGECO  |  MODELOS DE PROCESOS POR ÁREAS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23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230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