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ABC4E" w14:textId="77777777" w:rsidR="001E519A" w:rsidRPr="005F68CE" w:rsidRDefault="001E519A" w:rsidP="001E519A">
      <w:pPr>
        <w:spacing w:after="0"/>
        <w:jc w:val="center"/>
        <w:rPr>
          <w:rFonts w:ascii="Times New Roman" w:eastAsiaTheme="majorEastAsia" w:hAnsi="Times New Roman" w:cs="Times New Roman"/>
          <w:b/>
          <w:bCs/>
          <w:sz w:val="28"/>
          <w:szCs w:val="28"/>
        </w:rPr>
      </w:pPr>
      <w:r w:rsidRPr="005F68CE">
        <w:rPr>
          <w:rFonts w:ascii="Times New Roman" w:eastAsiaTheme="majorEastAsia" w:hAnsi="Times New Roman" w:cs="Times New Roman"/>
          <w:b/>
          <w:bCs/>
          <w:sz w:val="28"/>
          <w:szCs w:val="28"/>
        </w:rPr>
        <w:t>The study on Corporate Sustainability Entrepreneurship in Romania: analysis on dependencies of economical state of the corporation on their green politics through eyes of their management</w:t>
      </w:r>
    </w:p>
    <w:p w14:paraId="0116E5FB" w14:textId="77777777" w:rsidR="00524201" w:rsidRPr="007C6A6A" w:rsidRDefault="00524201" w:rsidP="001E519A">
      <w:pPr>
        <w:spacing w:after="0"/>
        <w:jc w:val="center"/>
        <w:rPr>
          <w:rFonts w:ascii="Times New Roman" w:hAnsi="Times New Roman" w:cs="Times New Roman"/>
          <w:sz w:val="24"/>
          <w:szCs w:val="24"/>
        </w:rPr>
      </w:pPr>
    </w:p>
    <w:p w14:paraId="668176DE" w14:textId="77777777" w:rsidR="001E519A" w:rsidRPr="007C6A6A" w:rsidRDefault="001E519A" w:rsidP="001E519A">
      <w:pPr>
        <w:pStyle w:val="a3"/>
        <w:jc w:val="both"/>
      </w:pPr>
      <w:r w:rsidRPr="007C6A6A">
        <w:t xml:space="preserve">Abstract: </w:t>
      </w:r>
    </w:p>
    <w:p w14:paraId="0FBA14B2" w14:textId="77777777" w:rsidR="001E519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rPr>
        <w:t>Corporate Sustainability (CS) has become a very important aspect of business strategy worldwide, and Romania is no exception of it. With increasing global awareness about environmental impact and the pressing for sustainable development, Romanian corporations are gradually adopting green policies. The interplay between corporate sustainability efforts and economic performance raises a fundamental question: To what extent do a corporation's green policies influence its economic state? Furthermore, how do Corporate Executives and The Management perceive this relationship?</w:t>
      </w:r>
    </w:p>
    <w:p w14:paraId="70B89AC5" w14:textId="77777777" w:rsidR="000B682A" w:rsidRPr="007C6A6A" w:rsidRDefault="001E519A" w:rsidP="001E519A">
      <w:pPr>
        <w:jc w:val="both"/>
        <w:rPr>
          <w:rFonts w:ascii="Times New Roman" w:hAnsi="Times New Roman" w:cs="Times New Roman"/>
          <w:sz w:val="24"/>
          <w:szCs w:val="24"/>
        </w:rPr>
      </w:pPr>
      <w:r w:rsidRPr="007C6A6A">
        <w:rPr>
          <w:rFonts w:ascii="Times New Roman" w:hAnsi="Times New Roman" w:cs="Times New Roman"/>
          <w:sz w:val="24"/>
          <w:szCs w:val="24"/>
          <w:lang w:val="en-GB"/>
        </w:rPr>
        <w:t xml:space="preserve">This study aims to investigate how Romanian corporations balance their economic objectives with their environmental responsibilities, and also </w:t>
      </w:r>
      <w:r w:rsidRPr="007C6A6A">
        <w:rPr>
          <w:rFonts w:ascii="Times New Roman" w:hAnsi="Times New Roman" w:cs="Times New Roman"/>
          <w:sz w:val="24"/>
          <w:szCs w:val="24"/>
        </w:rPr>
        <w:t>to analyze whether managers' perception of financial results, the degree of innovation, and their proactive orientation influence a company's sustainability.</w:t>
      </w:r>
      <w:r w:rsidR="000B682A" w:rsidRPr="007C6A6A">
        <w:rPr>
          <w:rFonts w:ascii="Times New Roman" w:hAnsi="Times New Roman" w:cs="Times New Roman"/>
          <w:sz w:val="24"/>
          <w:szCs w:val="24"/>
        </w:rPr>
        <w:t xml:space="preserve"> The novelty of the study consists of an approach through the prism of The Management, regarding how the analyzed factors influence the adoption and implementation of sustainable practices within an organization. By examining the relationship between financial perceptions, innovation strategies, and proactive approaches, the study attempts to identify key drivers that contribute to a company's long-term environmental and economic sustainability. </w:t>
      </w:r>
    </w:p>
    <w:p w14:paraId="75167AEA" w14:textId="77777777" w:rsidR="001E519A" w:rsidRPr="007C6A6A" w:rsidRDefault="000B682A"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financial results were analyzed using a two-pronged approach: First, data was gathered through a questionnaire specifically designed for 148 company CEOs or CFOs within their respective companies - in this way we can see a direct perspective from the top management of the companies on the financial health and strategies of their organizations, and secondly, these results were cross-referenced and compared with official financial data sourced from the Ministry of Finance's website, covering a comprehensive period of 10 years. This dual approach ensured that the analysis was grounded in both qualitative - insights from company leaders and quantitative data from official financial records, allowing </w:t>
      </w:r>
      <w:r w:rsidR="00BE6556" w:rsidRPr="007C6A6A">
        <w:rPr>
          <w:rFonts w:ascii="Times New Roman" w:hAnsi="Times New Roman" w:cs="Times New Roman"/>
          <w:sz w:val="24"/>
          <w:szCs w:val="24"/>
        </w:rPr>
        <w:t>us for</w:t>
      </w:r>
      <w:r w:rsidRPr="007C6A6A">
        <w:rPr>
          <w:rFonts w:ascii="Times New Roman" w:hAnsi="Times New Roman" w:cs="Times New Roman"/>
          <w:sz w:val="24"/>
          <w:szCs w:val="24"/>
        </w:rPr>
        <w:t xml:space="preserve"> a robust and well-rounded evaluation of the companies' financial performance over time.</w:t>
      </w:r>
    </w:p>
    <w:p w14:paraId="7A764CE1" w14:textId="77777777" w:rsidR="001E519A" w:rsidRPr="007C6A6A" w:rsidRDefault="00524201" w:rsidP="001E519A">
      <w:pPr>
        <w:jc w:val="both"/>
        <w:rPr>
          <w:rFonts w:ascii="Times New Roman" w:hAnsi="Times New Roman" w:cs="Times New Roman"/>
          <w:sz w:val="24"/>
          <w:szCs w:val="24"/>
        </w:rPr>
      </w:pPr>
      <w:r w:rsidRPr="007C6A6A">
        <w:rPr>
          <w:rFonts w:ascii="Times New Roman" w:hAnsi="Times New Roman" w:cs="Times New Roman"/>
          <w:sz w:val="24"/>
          <w:szCs w:val="24"/>
        </w:rPr>
        <w:t xml:space="preserve">The results of our study highlight that companies in the transport sector are among the least likely to adopt green strategies. The results show us that the age of the fleet plays a significant role in this reluctance to adopt green strategies. Older vehicles are less fuel efficient and more polluting, and these models of trucks dominate the transportation sector, making it more difficult and costly for companies to transition to greener technologies and practices. This reliance on older fleets contribute to the sector's slow adoption of sustainability </w:t>
      </w:r>
      <w:r w:rsidR="00BE6556" w:rsidRPr="007C6A6A">
        <w:rPr>
          <w:rFonts w:ascii="Times New Roman" w:hAnsi="Times New Roman" w:cs="Times New Roman"/>
          <w:sz w:val="24"/>
          <w:szCs w:val="24"/>
        </w:rPr>
        <w:t>- the</w:t>
      </w:r>
      <w:r w:rsidRPr="007C6A6A">
        <w:rPr>
          <w:rFonts w:ascii="Times New Roman" w:hAnsi="Times New Roman" w:cs="Times New Roman"/>
          <w:sz w:val="24"/>
          <w:szCs w:val="24"/>
        </w:rPr>
        <w:t xml:space="preserve"> financial difficulties caused by the total replacement of the vehicle fleet being very expensive</w:t>
      </w:r>
      <w:r w:rsidR="00BE6556" w:rsidRPr="007C6A6A">
        <w:rPr>
          <w:rFonts w:ascii="Times New Roman" w:hAnsi="Times New Roman" w:cs="Times New Roman"/>
          <w:sz w:val="24"/>
          <w:szCs w:val="24"/>
        </w:rPr>
        <w:t>.</w:t>
      </w:r>
    </w:p>
    <w:p w14:paraId="277046E8" w14:textId="77777777" w:rsidR="00524201" w:rsidRPr="007C6A6A" w:rsidRDefault="00524201" w:rsidP="001E519A">
      <w:pPr>
        <w:jc w:val="both"/>
        <w:rPr>
          <w:rFonts w:ascii="Times New Roman" w:hAnsi="Times New Roman" w:cs="Times New Roman"/>
          <w:sz w:val="24"/>
          <w:szCs w:val="24"/>
        </w:rPr>
      </w:pPr>
    </w:p>
    <w:p w14:paraId="195CECCE" w14:textId="77777777" w:rsidR="00524201" w:rsidRPr="007C6A6A" w:rsidRDefault="0063477F" w:rsidP="001E519A">
      <w:pPr>
        <w:jc w:val="both"/>
        <w:rPr>
          <w:rFonts w:ascii="Times New Roman" w:hAnsi="Times New Roman" w:cs="Times New Roman"/>
          <w:sz w:val="24"/>
          <w:szCs w:val="24"/>
        </w:rPr>
      </w:pPr>
      <w:r w:rsidRPr="007C6A6A">
        <w:rPr>
          <w:rFonts w:ascii="Times New Roman" w:hAnsi="Times New Roman" w:cs="Times New Roman"/>
          <w:sz w:val="24"/>
          <w:szCs w:val="24"/>
        </w:rPr>
        <w:t>Introduction</w:t>
      </w:r>
    </w:p>
    <w:p w14:paraId="1CF548FF" w14:textId="77777777" w:rsidR="0063477F" w:rsidRPr="007C6A6A" w:rsidRDefault="00203B5F" w:rsidP="001E519A">
      <w:pPr>
        <w:jc w:val="both"/>
        <w:rPr>
          <w:rFonts w:ascii="Times New Roman" w:hAnsi="Times New Roman" w:cs="Times New Roman"/>
          <w:color w:val="000000"/>
          <w:sz w:val="24"/>
          <w:szCs w:val="24"/>
        </w:rPr>
      </w:pPr>
      <w:r w:rsidRPr="007C6A6A">
        <w:rPr>
          <w:rFonts w:ascii="Times New Roman" w:hAnsi="Times New Roman" w:cs="Times New Roman"/>
          <w:sz w:val="24"/>
          <w:szCs w:val="24"/>
        </w:rPr>
        <w:lastRenderedPageBreak/>
        <w:t>In the actual</w:t>
      </w:r>
      <w:r w:rsidRPr="007C6A6A">
        <w:rPr>
          <w:rFonts w:ascii="Times New Roman" w:hAnsi="Times New Roman" w:cs="Times New Roman"/>
          <w:color w:val="000000"/>
          <w:sz w:val="24"/>
          <w:szCs w:val="24"/>
        </w:rPr>
        <w:t>’s global</w:t>
      </w:r>
      <w:r w:rsidRPr="007C6A6A">
        <w:rPr>
          <w:rFonts w:ascii="Times New Roman" w:hAnsi="Times New Roman" w:cs="Times New Roman"/>
          <w:sz w:val="24"/>
          <w:szCs w:val="24"/>
        </w:rPr>
        <w:t xml:space="preserve"> environment, </w:t>
      </w:r>
      <w:r w:rsidRPr="007C6A6A">
        <w:rPr>
          <w:rFonts w:ascii="Times New Roman" w:hAnsi="Times New Roman" w:cs="Times New Roman"/>
          <w:color w:val="000000"/>
          <w:sz w:val="24"/>
          <w:szCs w:val="24"/>
        </w:rPr>
        <w:t>sustainability and resilience have become key factors in shaping corporate strategies. Sustainability, which refers to the ability to preserve or enhance systems over time without exhausting resources or damaging natural processes, is gaining importance in business operations. Resilience, meanwhile, focuses on an organization's capacity to adapt to disruptions and continue functioning in the face of challenges, whether they be environmental, economic, or social.</w:t>
      </w:r>
    </w:p>
    <w:p w14:paraId="08FE0DEC" w14:textId="77777777" w:rsidR="00203B5F" w:rsidRPr="007C6A6A" w:rsidRDefault="00203B5F" w:rsidP="001E519A">
      <w:pPr>
        <w:jc w:val="both"/>
        <w:rPr>
          <w:rFonts w:ascii="Times New Roman" w:hAnsi="Times New Roman" w:cs="Times New Roman"/>
          <w:sz w:val="24"/>
          <w:szCs w:val="24"/>
        </w:rPr>
      </w:pPr>
      <w:r w:rsidRPr="007C6A6A">
        <w:rPr>
          <w:rFonts w:ascii="Times New Roman" w:hAnsi="Times New Roman" w:cs="Times New Roman"/>
          <w:sz w:val="24"/>
          <w:szCs w:val="24"/>
        </w:rPr>
        <w:t>The confluence of these two concepts</w:t>
      </w:r>
      <w:r w:rsidR="007448E4" w:rsidRPr="007C6A6A">
        <w:rPr>
          <w:rFonts w:ascii="Times New Roman" w:hAnsi="Times New Roman" w:cs="Times New Roman"/>
          <w:sz w:val="24"/>
          <w:szCs w:val="24"/>
        </w:rPr>
        <w:t xml:space="preserve"> helps us to highlight their relevant importance in the context of corporate sustainability entrepreneurship, where companies not only strive to achieve economic success but also aim to contribute positively to environmental and societal well-being. According with this dual pursuit, the economic state of a corporation and its commitment to “green politics” — policies and practices aimed at reducing environmental impact — are deeply intertwined.</w:t>
      </w:r>
    </w:p>
    <w:p w14:paraId="1568BB74" w14:textId="77777777" w:rsidR="007448E4" w:rsidRPr="007C6A6A" w:rsidRDefault="007448E4" w:rsidP="001E519A">
      <w:pPr>
        <w:jc w:val="both"/>
        <w:rPr>
          <w:rFonts w:ascii="Times New Roman" w:hAnsi="Times New Roman" w:cs="Times New Roman"/>
          <w:sz w:val="24"/>
          <w:szCs w:val="24"/>
        </w:rPr>
      </w:pPr>
    </w:p>
    <w:p w14:paraId="6DEC04C4" w14:textId="77777777" w:rsidR="007448E4" w:rsidRPr="007C6A6A" w:rsidRDefault="007448E4" w:rsidP="001E519A">
      <w:pPr>
        <w:jc w:val="both"/>
        <w:rPr>
          <w:rFonts w:ascii="Times New Roman" w:hAnsi="Times New Roman" w:cs="Times New Roman"/>
          <w:sz w:val="24"/>
          <w:szCs w:val="24"/>
        </w:rPr>
      </w:pPr>
      <w:r w:rsidRPr="007C6A6A">
        <w:rPr>
          <w:rFonts w:ascii="Times New Roman" w:hAnsi="Times New Roman" w:cs="Times New Roman"/>
          <w:sz w:val="24"/>
          <w:szCs w:val="24"/>
        </w:rPr>
        <w:t>Literature review</w:t>
      </w:r>
    </w:p>
    <w:p w14:paraId="127FB2D1" w14:textId="77777777" w:rsidR="007448E4" w:rsidRPr="007C6A6A" w:rsidRDefault="007448E4" w:rsidP="007448E4">
      <w:pPr>
        <w:pStyle w:val="a3"/>
        <w:spacing w:before="0" w:beforeAutospacing="0" w:after="0" w:afterAutospacing="0"/>
        <w:jc w:val="both"/>
        <w:rPr>
          <w:lang w:val="en-GB"/>
        </w:rPr>
      </w:pPr>
      <w:r w:rsidRPr="007C6A6A">
        <w:rPr>
          <w:lang w:val="en-GB"/>
        </w:rPr>
        <w:t xml:space="preserve">Nowadays, Corporations face numerous challenges in modern economies, with sustainability </w:t>
      </w:r>
      <w:r w:rsidRPr="007C6A6A">
        <w:t>(Romero-</w:t>
      </w:r>
      <w:proofErr w:type="spellStart"/>
      <w:r w:rsidRPr="007C6A6A">
        <w:t>Lankao</w:t>
      </w:r>
      <w:proofErr w:type="spellEnd"/>
      <w:r w:rsidRPr="007C6A6A">
        <w:t xml:space="preserve"> et all., 2016; Olsson et all, 2014; </w:t>
      </w:r>
      <w:proofErr w:type="spellStart"/>
      <w:r w:rsidRPr="007C6A6A">
        <w:t>Glinyanova</w:t>
      </w:r>
      <w:proofErr w:type="spellEnd"/>
      <w:r w:rsidRPr="007C6A6A">
        <w:t xml:space="preserve"> et al., 2021, Mauer et al., 2019</w:t>
      </w:r>
      <w:r w:rsidRPr="007C6A6A">
        <w:rPr>
          <w:lang w:val="en-GB"/>
        </w:rPr>
        <w:t>) being a central concern. The growing recognition of the need to enhance sustainable economic performance within organizations has led to the continuous rise of corporate sustainability entrepreneurship. This emerging form of corporate entrepreneurial behaviour (</w:t>
      </w:r>
      <w:proofErr w:type="spellStart"/>
      <w:r w:rsidRPr="007C6A6A">
        <w:t>Hasmi</w:t>
      </w:r>
      <w:proofErr w:type="spellEnd"/>
      <w:r w:rsidRPr="007C6A6A">
        <w:t xml:space="preserve"> et all. 2015; Cheramie et all., 2024, </w:t>
      </w:r>
      <w:proofErr w:type="spellStart"/>
      <w:r w:rsidRPr="007C6A6A">
        <w:rPr>
          <w:lang w:val="en-GB"/>
        </w:rPr>
        <w:t>Diez-Cañamero</w:t>
      </w:r>
      <w:proofErr w:type="spellEnd"/>
      <w:r w:rsidRPr="007C6A6A">
        <w:rPr>
          <w:lang w:val="en-GB"/>
        </w:rPr>
        <w:t xml:space="preserve"> et al., 2020; </w:t>
      </w:r>
      <w:proofErr w:type="spellStart"/>
      <w:r w:rsidRPr="007C6A6A">
        <w:t>Anyigbah</w:t>
      </w:r>
      <w:proofErr w:type="spellEnd"/>
      <w:r w:rsidRPr="007C6A6A">
        <w:t xml:space="preserve"> et al., 2023, Graham et al., 2022</w:t>
      </w:r>
      <w:r w:rsidRPr="007C6A6A">
        <w:rPr>
          <w:lang w:val="en-GB"/>
        </w:rPr>
        <w:t xml:space="preserve">) focuses on identifying, developing, and capitalizing on sustainable economic opportunities (Pejman et. All. 2017, Pierce at all. 2011; </w:t>
      </w:r>
      <w:r w:rsidRPr="007C6A6A">
        <w:t>Kimuli et all., 2020</w:t>
      </w:r>
      <w:r w:rsidRPr="007C6A6A">
        <w:rPr>
          <w:lang w:val="en-GB"/>
        </w:rPr>
        <w:t>), being related to corporate social responsibility (CSR) and broader sustainability issues (</w:t>
      </w:r>
      <w:proofErr w:type="spellStart"/>
      <w:r w:rsidRPr="007C6A6A">
        <w:rPr>
          <w:lang w:val="en-GB"/>
        </w:rPr>
        <w:t>Schaltegger</w:t>
      </w:r>
      <w:proofErr w:type="spellEnd"/>
      <w:r w:rsidRPr="007C6A6A">
        <w:rPr>
          <w:lang w:val="en-GB"/>
        </w:rPr>
        <w:t xml:space="preserve"> et al., 2021).</w:t>
      </w:r>
    </w:p>
    <w:p w14:paraId="47FBA6B6" w14:textId="77777777" w:rsidR="007448E4" w:rsidRPr="007C6A6A" w:rsidRDefault="007448E4" w:rsidP="007448E4">
      <w:pPr>
        <w:pStyle w:val="a3"/>
        <w:spacing w:before="0" w:beforeAutospacing="0" w:after="0" w:afterAutospacing="0"/>
        <w:jc w:val="both"/>
        <w:rPr>
          <w:lang w:val="en-GB"/>
        </w:rPr>
      </w:pPr>
      <w:r w:rsidRPr="007C6A6A">
        <w:t>Corporate entrepreneurship is a form of entrepreneurship that occurs within established organizations through the initiation of new ventures (</w:t>
      </w:r>
      <w:proofErr w:type="spellStart"/>
      <w:r w:rsidRPr="007C6A6A">
        <w:t>Anyigbah</w:t>
      </w:r>
      <w:proofErr w:type="spellEnd"/>
      <w:r w:rsidRPr="007C6A6A">
        <w:t xml:space="preserve"> et al., 2023). This concept, along with its behavioral manifestation - corporate entrepreneurial innovativeness - can take the form of sustained radical innovation (Adim et al., 2022; </w:t>
      </w:r>
      <w:proofErr w:type="spellStart"/>
      <w:r w:rsidRPr="007C6A6A">
        <w:t>Astrini</w:t>
      </w:r>
      <w:proofErr w:type="spellEnd"/>
      <w:r w:rsidRPr="007C6A6A">
        <w:t xml:space="preserve"> et al., 2020; </w:t>
      </w:r>
      <w:proofErr w:type="spellStart"/>
      <w:r w:rsidRPr="007C6A6A">
        <w:t>Wathanakom</w:t>
      </w:r>
      <w:proofErr w:type="spellEnd"/>
      <w:r w:rsidRPr="007C6A6A">
        <w:t xml:space="preserve"> et al 2020), and also, strategic renewal, or business </w:t>
      </w:r>
      <w:proofErr w:type="gramStart"/>
      <w:r w:rsidRPr="007C6A6A">
        <w:t>venturing .</w:t>
      </w:r>
      <w:proofErr w:type="gramEnd"/>
      <w:r w:rsidRPr="007C6A6A">
        <w:t xml:space="preserve"> The context in which corporate entrepreneurship operates reflects a corporation's character, shaped by generic environmental factors influencing industry players (</w:t>
      </w:r>
      <w:proofErr w:type="spellStart"/>
      <w:r w:rsidRPr="007C6A6A">
        <w:t>Okreglicka</w:t>
      </w:r>
      <w:proofErr w:type="spellEnd"/>
      <w:r w:rsidRPr="007C6A6A">
        <w:t xml:space="preserve"> et al., 2023). Analyzing the relationship between sustainability performance and financial performance, (</w:t>
      </w:r>
      <w:proofErr w:type="spellStart"/>
      <w:r w:rsidRPr="007C6A6A">
        <w:t>Nurul</w:t>
      </w:r>
      <w:proofErr w:type="spellEnd"/>
      <w:r w:rsidRPr="007C6A6A">
        <w:t xml:space="preserve"> </w:t>
      </w:r>
      <w:proofErr w:type="spellStart"/>
      <w:r w:rsidRPr="007C6A6A">
        <w:t>Awatif</w:t>
      </w:r>
      <w:proofErr w:type="spellEnd"/>
      <w:r w:rsidRPr="007C6A6A">
        <w:t xml:space="preserve"> Ahmad </w:t>
      </w:r>
      <w:proofErr w:type="spellStart"/>
      <w:r w:rsidRPr="007C6A6A">
        <w:t>Saufia</w:t>
      </w:r>
      <w:proofErr w:type="spellEnd"/>
      <w:r w:rsidRPr="007C6A6A">
        <w:t>, et al. 2015) concludes we have to study various dimensions of sustainability, including environmental, social, and governance (ESG) factors, and how they correlate with financial metrics such as profitability, return on assets, and stock market performance. These factors can drive parallel and coherent corporate decisions and behaviors (Nunes et al., 2021; Aguilera et al., 2021; Settembre-Blundo et al., 2021; Gomez-Trujillo et al., 2019) that collectively define the corporation's sustainability trajectory. In general, sustainable entrepreneurs replace traditional business practices, systems, and processes with superior products and services that prioritize social and environmental benefits (Rosário et al., 2022).</w:t>
      </w:r>
    </w:p>
    <w:p w14:paraId="1C376318" w14:textId="77777777" w:rsidR="007448E4" w:rsidRPr="007C6A6A" w:rsidRDefault="007448E4" w:rsidP="007448E4">
      <w:pPr>
        <w:pStyle w:val="a3"/>
        <w:jc w:val="both"/>
      </w:pPr>
      <w:r w:rsidRPr="007C6A6A">
        <w:rPr>
          <w:lang w:val="en-GB"/>
        </w:rPr>
        <w:t xml:space="preserve">Key factors </w:t>
      </w:r>
      <w:r w:rsidR="003D6388" w:rsidRPr="007C6A6A">
        <w:rPr>
          <w:lang w:val="en-GB"/>
        </w:rPr>
        <w:t>driving the rise of corporate sustainability</w:t>
      </w:r>
      <w:r w:rsidRPr="007C6A6A">
        <w:rPr>
          <w:lang w:val="en-GB"/>
        </w:rPr>
        <w:t xml:space="preserve"> entrepreneurship include the organization's corporate status, its role as an innovator or pioneer (</w:t>
      </w:r>
      <w:proofErr w:type="spellStart"/>
      <w:r w:rsidRPr="007C6A6A">
        <w:rPr>
          <w:lang w:val="en-GB"/>
        </w:rPr>
        <w:t>Okreglicka</w:t>
      </w:r>
      <w:proofErr w:type="spellEnd"/>
      <w:r w:rsidRPr="007C6A6A">
        <w:rPr>
          <w:lang w:val="en-GB"/>
        </w:rPr>
        <w:t xml:space="preserve"> et al., 2023), and its focus on the complex and often challenging nature of sustainability. </w:t>
      </w:r>
      <w:r w:rsidRPr="007C6A6A">
        <w:t xml:space="preserve">Sustainable entrepreneurs replace </w:t>
      </w:r>
      <w:r w:rsidRPr="007C6A6A">
        <w:lastRenderedPageBreak/>
        <w:t>traditional business practices, systems, and processes with superior products and services that prioritize social and environmental benefits.</w:t>
      </w:r>
    </w:p>
    <w:p w14:paraId="13E1546E" w14:textId="77777777" w:rsidR="007448E4" w:rsidRPr="007C6A6A" w:rsidRDefault="003D6388" w:rsidP="007448E4">
      <w:pPr>
        <w:pStyle w:val="a3"/>
        <w:jc w:val="both"/>
      </w:pPr>
      <w:r w:rsidRPr="007C6A6A">
        <w:t>Analyzing</w:t>
      </w:r>
      <w:r w:rsidR="007448E4" w:rsidRPr="007C6A6A">
        <w:t xml:space="preserve"> </w:t>
      </w:r>
      <w:r w:rsidRPr="007C6A6A">
        <w:t>the</w:t>
      </w:r>
      <w:r w:rsidR="007448E4" w:rsidRPr="007C6A6A">
        <w:t xml:space="preserve"> corporate sustainability and its relationship with economic performance has gained significant traction over the past few decades, reflecting a growing recognition of the importance of integrating environmental, social, and governance (ESG) factors into business practices. Th</w:t>
      </w:r>
      <w:r w:rsidRPr="007C6A6A">
        <w:t>e</w:t>
      </w:r>
      <w:r w:rsidR="007448E4" w:rsidRPr="007C6A6A">
        <w:t xml:space="preserve"> literature </w:t>
      </w:r>
      <w:r w:rsidRPr="007C6A6A">
        <w:t xml:space="preserve">we </w:t>
      </w:r>
      <w:r w:rsidR="007448E4" w:rsidRPr="007C6A6A">
        <w:t>review</w:t>
      </w:r>
      <w:r w:rsidRPr="007C6A6A">
        <w:t>ed</w:t>
      </w:r>
      <w:r w:rsidR="007448E4" w:rsidRPr="007C6A6A">
        <w:t xml:space="preserve"> explores the key theoretical frameworks and empirical studies that have shaped our understanding of corporate sustainability, resilience, and their interplay with economic factors and green policies. As outlined by Elkington (1997) in the Triple Bottom Line framework, the concept of corporate sustainability emphasizes the need for businesses to balance economic, environmental, and social objectives. Numerous studies have examined the relationship between corporate sustainability and economic performance, with varying results. For instance, </w:t>
      </w:r>
      <w:proofErr w:type="spellStart"/>
      <w:r w:rsidR="007448E4" w:rsidRPr="007C6A6A">
        <w:t>Orlitzky</w:t>
      </w:r>
      <w:proofErr w:type="spellEnd"/>
      <w:r w:rsidR="007448E4" w:rsidRPr="007C6A6A">
        <w:t xml:space="preserve">, Schmidt, and </w:t>
      </w:r>
      <w:proofErr w:type="spellStart"/>
      <w:r w:rsidR="007448E4" w:rsidRPr="007C6A6A">
        <w:t>Rynes</w:t>
      </w:r>
      <w:proofErr w:type="spellEnd"/>
      <w:r w:rsidR="007448E4" w:rsidRPr="007C6A6A">
        <w:t xml:space="preserve"> (2003) conducted a meta-analysis demonstrating a positive correlation between corporate social responsibility (CSR) and financial performance, suggesting that companies investing in sustainable practices often experience improved profitability. The connection between Green Human Resource Management (GHRM) practices and the environmental performance of organizations is crucial for improving a company's environmental performance (</w:t>
      </w:r>
      <w:r w:rsidR="007448E4" w:rsidRPr="007C6A6A">
        <w:rPr>
          <w:lang w:val="en-GB"/>
        </w:rPr>
        <w:t>Syed Mehmood Ali Shah et al., 2021</w:t>
      </w:r>
      <w:r w:rsidR="007448E4" w:rsidRPr="007C6A6A">
        <w:t xml:space="preserve">). It argues that GHRM, which includes recruitment, training, and employee involvement in sustainability initiatives. Using Partial Least Squares Structural Equation Modeling (PLS-SEM), </w:t>
      </w:r>
      <w:r w:rsidR="007448E4" w:rsidRPr="007C6A6A">
        <w:rPr>
          <w:shd w:val="clear" w:color="auto" w:fill="FFFFFF"/>
        </w:rPr>
        <w:t>Li X et al., (2020)</w:t>
      </w:r>
      <w:r w:rsidR="007448E4" w:rsidRPr="007C6A6A">
        <w:t xml:space="preserve"> investigates the mechanisms behind the green development behavior and performance of industrial enterprises and aims to identify the factors that influence green development behavior in industries and how these behaviors translate into improved environmental and economic performance.</w:t>
      </w:r>
    </w:p>
    <w:p w14:paraId="4670C917" w14:textId="77777777" w:rsidR="007448E4" w:rsidRPr="007C6A6A" w:rsidRDefault="003D6388" w:rsidP="007448E4">
      <w:pPr>
        <w:pStyle w:val="a3"/>
        <w:jc w:val="both"/>
        <w:rPr>
          <w:color w:val="FF0000"/>
        </w:rPr>
      </w:pPr>
      <w:r w:rsidRPr="007C6A6A">
        <w:t xml:space="preserve">The general approach about </w:t>
      </w:r>
      <w:r w:rsidR="007448E4" w:rsidRPr="007C6A6A">
        <w:t xml:space="preserve">Green </w:t>
      </w:r>
      <w:r w:rsidRPr="007C6A6A">
        <w:t>P</w:t>
      </w:r>
      <w:r w:rsidR="007448E4" w:rsidRPr="007C6A6A">
        <w:t xml:space="preserve">roduct </w:t>
      </w:r>
      <w:r w:rsidRPr="007C6A6A">
        <w:t>I</w:t>
      </w:r>
      <w:r w:rsidR="007448E4" w:rsidRPr="007C6A6A">
        <w:t xml:space="preserve">nnovations </w:t>
      </w:r>
      <w:r w:rsidRPr="007C6A6A">
        <w:t xml:space="preserve">(GPI) is that </w:t>
      </w:r>
      <w:r w:rsidR="007448E4" w:rsidRPr="007C6A6A">
        <w:t xml:space="preserve">involve modifications regarding the impact of the entire product life cycle on the environment (Pejman et. all. 2017), to reduce the pressure this process has on the environment (Peters et all. 2021). </w:t>
      </w:r>
      <w:r w:rsidRPr="007C6A6A">
        <w:t>S</w:t>
      </w:r>
      <w:r w:rsidR="007448E4" w:rsidRPr="007C6A6A">
        <w:t xml:space="preserve">pecialized literature </w:t>
      </w:r>
      <w:r w:rsidRPr="007C6A6A">
        <w:t>shows us</w:t>
      </w:r>
      <w:r w:rsidR="007448E4" w:rsidRPr="007C6A6A">
        <w:t xml:space="preserve"> studies (</w:t>
      </w:r>
      <w:proofErr w:type="spellStart"/>
      <w:r w:rsidR="007448E4" w:rsidRPr="007C6A6A">
        <w:t>Nuryakin</w:t>
      </w:r>
      <w:proofErr w:type="spellEnd"/>
      <w:r w:rsidR="007448E4" w:rsidRPr="007C6A6A">
        <w:t xml:space="preserve"> et. all, 2020) that </w:t>
      </w:r>
      <w:r w:rsidRPr="007C6A6A">
        <w:t>present</w:t>
      </w:r>
      <w:r w:rsidR="007448E4" w:rsidRPr="007C6A6A">
        <w:t xml:space="preserve"> that green innovation is closely related to the company's profitability (Xuemei et. all. 2019; Lin et all. 2013), </w:t>
      </w:r>
      <w:r w:rsidR="00943874" w:rsidRPr="007C6A6A">
        <w:t>but also other opinions who shows exactly the opposite:</w:t>
      </w:r>
      <w:r w:rsidR="007448E4" w:rsidRPr="007C6A6A">
        <w:t xml:space="preserve"> is no such connection between them.</w:t>
      </w:r>
      <w:r w:rsidR="00943874" w:rsidRPr="007C6A6A">
        <w:rPr>
          <w:color w:val="FF0000"/>
        </w:rPr>
        <w:t xml:space="preserve"> </w:t>
      </w:r>
      <w:r w:rsidR="00943874" w:rsidRPr="007C6A6A">
        <w:t>I</w:t>
      </w:r>
      <w:r w:rsidR="007448E4" w:rsidRPr="007C6A6A">
        <w:t>mplementing sustainability initiatives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6FDF5BFB" w14:textId="77777777" w:rsidR="00943874" w:rsidRPr="007C6A6A" w:rsidRDefault="00943874" w:rsidP="007448E4">
      <w:pPr>
        <w:pStyle w:val="a3"/>
        <w:jc w:val="both"/>
      </w:pPr>
      <w:r w:rsidRPr="007C6A6A">
        <w:t>Even if</w:t>
      </w:r>
      <w:r w:rsidR="007448E4" w:rsidRPr="007C6A6A">
        <w:t xml:space="preserve"> the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The financial performance of a company can significantly influence its capacity to become more sustainable and innovative (Menne et al., 2022; Tolliver et al., 2021). </w:t>
      </w:r>
    </w:p>
    <w:p w14:paraId="66D8AA36" w14:textId="77777777" w:rsidR="007448E4" w:rsidRPr="007C6A6A" w:rsidRDefault="00943874" w:rsidP="007448E4">
      <w:pPr>
        <w:pStyle w:val="a3"/>
        <w:jc w:val="both"/>
      </w:pPr>
      <w:r w:rsidRPr="007C6A6A">
        <w:t>Analyzing the specialized literature, we realized that w</w:t>
      </w:r>
      <w:r w:rsidR="007448E4" w:rsidRPr="007C6A6A">
        <w:t xml:space="preserve">hile much research focuses on the costs associated with the transition to green entrepreneurship, </w:t>
      </w:r>
      <w:r w:rsidRPr="007C6A6A">
        <w:t xml:space="preserve">many other </w:t>
      </w:r>
      <w:r w:rsidR="00641BCF" w:rsidRPr="007C6A6A">
        <w:t>researchers</w:t>
      </w:r>
      <w:r w:rsidR="007448E4" w:rsidRPr="007C6A6A">
        <w:t xml:space="preserve"> </w:t>
      </w:r>
      <w:r w:rsidR="00641BCF" w:rsidRPr="007C6A6A">
        <w:t>explore</w:t>
      </w:r>
      <w:r w:rsidR="007448E4" w:rsidRPr="007C6A6A">
        <w:t xml:space="preserve"> how financial success can drive sustainability and innovation.</w:t>
      </w:r>
      <w:r w:rsidR="007448E4" w:rsidRPr="007C6A6A">
        <w:rPr>
          <w:rFonts w:eastAsiaTheme="minorHAnsi"/>
        </w:rPr>
        <w:t xml:space="preserve"> </w:t>
      </w:r>
      <w:r w:rsidR="007448E4" w:rsidRPr="007C6A6A">
        <w:t xml:space="preserve">Companies with strong financial results </w:t>
      </w:r>
      <w:r w:rsidR="007448E4" w:rsidRPr="007C6A6A">
        <w:lastRenderedPageBreak/>
        <w:t>are often better positioned to invest in sustainability initiatives. These investments can include adopting green technologies, improving energy efficiency, and developing sustainable products. Financially healthy companies can afford to pursue these initiatives without the immediate pressure of short-term profitability, allowing them to focus on long-term gains that come from enhanced sustainability.</w:t>
      </w:r>
    </w:p>
    <w:p w14:paraId="2106C78A" w14:textId="77777777" w:rsidR="007448E4" w:rsidRPr="007C6A6A" w:rsidRDefault="00641BCF" w:rsidP="007448E4">
      <w:pPr>
        <w:pStyle w:val="a3"/>
        <w:jc w:val="both"/>
      </w:pPr>
      <w:r w:rsidRPr="007C6A6A">
        <w:t>T</w:t>
      </w:r>
      <w:r w:rsidR="007448E4" w:rsidRPr="007C6A6A">
        <w:t xml:space="preserve">he transition to green entrepreneurship (Tien et al., 2020; Neumann, 2022) involves costs with financial implications, strong financial performance can significantly boost a company's ability to be more sustainable and innovative (Bilan et al., 2020). Companies with robust financial health are better equipped to make the necessary investments in sustainability and innovation (Liu. 2023), ultimately leading to long-term benefits for both the company and the environment. </w:t>
      </w:r>
    </w:p>
    <w:p w14:paraId="1C21BE85" w14:textId="77777777" w:rsidR="007448E4" w:rsidRPr="007C6A6A" w:rsidRDefault="007448E4" w:rsidP="007448E4">
      <w:pPr>
        <w:pStyle w:val="a3"/>
        <w:jc w:val="both"/>
      </w:pPr>
      <w:r w:rsidRPr="007C6A6A">
        <w:t>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 Implementing sustainability initiatives often presents significant financial challenges for organizations, primarily due to the upfront costs associated with adopting new technologies, changing processes, and meeting regulatory requirements. These costs can strain financial resources, particularly in the short term, as companies invest in infrastructure, training, and compliance measures.</w:t>
      </w:r>
    </w:p>
    <w:p w14:paraId="5596AF6F" w14:textId="77777777" w:rsidR="00641BCF" w:rsidRPr="007C6A6A" w:rsidRDefault="00641BCF" w:rsidP="007448E4">
      <w:pPr>
        <w:pStyle w:val="a3"/>
        <w:jc w:val="both"/>
      </w:pPr>
      <w:r w:rsidRPr="007C6A6A">
        <w:t xml:space="preserve">According with these research, we consider that financial health is a critical enabler of a company's ability to integrate sustainability into its operations, ensuring that they can innovate and compete effectively in a market increasingly driven by environmental concerns, but, the relationship is not always straightforward. </w:t>
      </w:r>
    </w:p>
    <w:p w14:paraId="10D51B3B" w14:textId="77777777" w:rsidR="007448E4" w:rsidRPr="007C6A6A" w:rsidRDefault="00641BCF" w:rsidP="007448E4">
      <w:pPr>
        <w:pStyle w:val="a3"/>
        <w:jc w:val="both"/>
        <w:rPr>
          <w:color w:val="FF0000"/>
          <w:lang w:val="en-GB"/>
        </w:rPr>
      </w:pPr>
      <w:r w:rsidRPr="007C6A6A">
        <w:rPr>
          <w:lang w:val="en-GB"/>
        </w:rPr>
        <w:t xml:space="preserve">According to research papers written by Romanian authors about </w:t>
      </w:r>
      <w:r w:rsidR="007448E4" w:rsidRPr="007C6A6A">
        <w:rPr>
          <w:lang w:val="en-GB"/>
        </w:rPr>
        <w:t>Corporate Sustainability Entrepreneurship in Romania (</w:t>
      </w:r>
      <w:r w:rsidR="007448E4" w:rsidRPr="007C6A6A">
        <w:t xml:space="preserve">Nicolau et al., 2022, </w:t>
      </w:r>
      <w:proofErr w:type="spellStart"/>
      <w:r w:rsidR="007448E4" w:rsidRPr="007C6A6A">
        <w:t>Zamfirache</w:t>
      </w:r>
      <w:proofErr w:type="spellEnd"/>
      <w:r w:rsidR="007448E4" w:rsidRPr="007C6A6A">
        <w:t xml:space="preserve"> et al., 2023; Ni</w:t>
      </w:r>
      <w:r w:rsidR="007448E4" w:rsidRPr="007C6A6A">
        <w:rPr>
          <w:lang w:val="ro-RO"/>
        </w:rPr>
        <w:t>țu-Antonie et al., 2023; Grigore et al., 2021; Sitnikov et al.,2021</w:t>
      </w:r>
      <w:r w:rsidR="007448E4" w:rsidRPr="007C6A6A">
        <w:rPr>
          <w:lang w:val="en-GB"/>
        </w:rPr>
        <w:t>)</w:t>
      </w:r>
      <w:r w:rsidRPr="007C6A6A">
        <w:rPr>
          <w:lang w:val="en-GB"/>
        </w:rPr>
        <w:t xml:space="preserve"> we find out that t</w:t>
      </w:r>
      <w:r w:rsidR="007448E4" w:rsidRPr="007C6A6A">
        <w:rPr>
          <w:lang w:val="en-GB"/>
        </w:rPr>
        <w:t xml:space="preserve">he phenomenon is characterized as an emerging and dynamic field that integrates sustainable practices into entrepreneurial activities within corporate settings. </w:t>
      </w:r>
      <w:r w:rsidRPr="007C6A6A">
        <w:rPr>
          <w:lang w:val="en-GB"/>
        </w:rPr>
        <w:t>Their</w:t>
      </w:r>
      <w:r w:rsidR="007448E4" w:rsidRPr="007C6A6A">
        <w:rPr>
          <w:lang w:val="en-GB"/>
        </w:rPr>
        <w:t xml:space="preserve"> works explore how Romanian companies are increasingly adopting sustainability principles to drive innovation, improve competitive advantage, and address environmental and social challenges. The research emphasizes the importance of aligning corporate strategies with sustainable development goals to ensure long-term success and resilience in the market. Through these studies, a comprehensive understanding of how sustainability is being integrated into corporate entrepreneurship in Romania is developed, highlighting both the challenges and opportunities faced by organizations in this context.</w:t>
      </w:r>
    </w:p>
    <w:tbl>
      <w:tblPr>
        <w:tblStyle w:val="a4"/>
        <w:tblW w:w="10632" w:type="dxa"/>
        <w:tblInd w:w="-431" w:type="dxa"/>
        <w:tblLook w:val="04A0" w:firstRow="1" w:lastRow="0" w:firstColumn="1" w:lastColumn="0" w:noHBand="0" w:noVBand="1"/>
      </w:tblPr>
      <w:tblGrid>
        <w:gridCol w:w="1135"/>
        <w:gridCol w:w="2268"/>
        <w:gridCol w:w="4111"/>
        <w:gridCol w:w="3118"/>
      </w:tblGrid>
      <w:tr w:rsidR="007448E4" w:rsidRPr="007C6A6A" w14:paraId="6A99EAD2" w14:textId="77777777" w:rsidTr="00E7231B">
        <w:tc>
          <w:tcPr>
            <w:tcW w:w="1135" w:type="dxa"/>
          </w:tcPr>
          <w:p w14:paraId="5A825B1B"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Author</w:t>
            </w:r>
          </w:p>
        </w:tc>
        <w:tc>
          <w:tcPr>
            <w:tcW w:w="2268" w:type="dxa"/>
          </w:tcPr>
          <w:p w14:paraId="55EE0F3F"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Aim</w:t>
            </w:r>
          </w:p>
        </w:tc>
        <w:tc>
          <w:tcPr>
            <w:tcW w:w="4111" w:type="dxa"/>
          </w:tcPr>
          <w:p w14:paraId="28CBC811"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Result / Conclusion</w:t>
            </w:r>
          </w:p>
        </w:tc>
        <w:tc>
          <w:tcPr>
            <w:tcW w:w="3118" w:type="dxa"/>
          </w:tcPr>
          <w:p w14:paraId="2CC70866" w14:textId="77777777" w:rsidR="007448E4" w:rsidRPr="007C6A6A" w:rsidRDefault="007448E4" w:rsidP="00E7231B">
            <w:pPr>
              <w:jc w:val="center"/>
              <w:rPr>
                <w:rFonts w:ascii="Times New Roman" w:hAnsi="Times New Roman" w:cs="Times New Roman"/>
                <w:b/>
                <w:bCs/>
                <w:sz w:val="24"/>
                <w:szCs w:val="24"/>
              </w:rPr>
            </w:pPr>
            <w:r w:rsidRPr="007C6A6A">
              <w:rPr>
                <w:rFonts w:ascii="Times New Roman" w:hAnsi="Times New Roman" w:cs="Times New Roman"/>
                <w:b/>
                <w:bCs/>
                <w:sz w:val="24"/>
                <w:szCs w:val="24"/>
              </w:rPr>
              <w:t>Impact</w:t>
            </w:r>
          </w:p>
        </w:tc>
      </w:tr>
      <w:tr w:rsidR="007448E4" w:rsidRPr="007C6A6A" w14:paraId="31810BFF" w14:textId="77777777" w:rsidTr="00E7231B">
        <w:tc>
          <w:tcPr>
            <w:tcW w:w="1135" w:type="dxa"/>
          </w:tcPr>
          <w:p w14:paraId="2DD27C37"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Tăbîrcă</w:t>
            </w:r>
            <w:proofErr w:type="spellEnd"/>
            <w:r w:rsidRPr="007C6A6A">
              <w:rPr>
                <w:rFonts w:ascii="Times New Roman" w:hAnsi="Times New Roman" w:cs="Times New Roman"/>
                <w:sz w:val="24"/>
                <w:szCs w:val="24"/>
              </w:rPr>
              <w:t xml:space="preserve"> et al., 2020</w:t>
            </w:r>
          </w:p>
        </w:tc>
        <w:tc>
          <w:tcPr>
            <w:tcW w:w="2268" w:type="dxa"/>
          </w:tcPr>
          <w:p w14:paraId="7EF42278" w14:textId="77777777" w:rsidR="007448E4" w:rsidRPr="007C6A6A" w:rsidRDefault="007448E4" w:rsidP="00E7231B">
            <w:pPr>
              <w:pStyle w:val="Default"/>
              <w:jc w:val="both"/>
              <w:rPr>
                <w:rFonts w:ascii="Times New Roman" w:hAnsi="Times New Roman" w:cs="Times New Roman"/>
                <w:sz w:val="24"/>
                <w:szCs w:val="24"/>
                <w:lang w:val="en-US"/>
              </w:rPr>
            </w:pPr>
          </w:p>
          <w:p w14:paraId="76DB434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They analyze the conduct of young entrepreneurs and discuss their </w:t>
            </w:r>
            <w:r w:rsidRPr="007C6A6A">
              <w:rPr>
                <w:rFonts w:ascii="Times New Roman" w:hAnsi="Times New Roman" w:cs="Times New Roman"/>
                <w:sz w:val="24"/>
                <w:szCs w:val="24"/>
              </w:rPr>
              <w:lastRenderedPageBreak/>
              <w:t>knowledge in the matter of CSR</w:t>
            </w:r>
          </w:p>
        </w:tc>
        <w:tc>
          <w:tcPr>
            <w:tcW w:w="4111" w:type="dxa"/>
          </w:tcPr>
          <w:p w14:paraId="54B144B9" w14:textId="77777777" w:rsidR="007448E4" w:rsidRPr="007C6A6A" w:rsidRDefault="007448E4" w:rsidP="00E7231B">
            <w:pPr>
              <w:pStyle w:val="Default"/>
              <w:jc w:val="both"/>
              <w:rPr>
                <w:rFonts w:ascii="Times New Roman" w:hAnsi="Times New Roman" w:cs="Times New Roman"/>
                <w:sz w:val="24"/>
                <w:szCs w:val="24"/>
                <w:lang w:val="en-US"/>
              </w:rPr>
            </w:pPr>
          </w:p>
          <w:p w14:paraId="2FA65B21"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Our findings prove that entrepreneurs are aware of the concept and dimensions of CSR, but still, profit is more important.</w:t>
            </w:r>
          </w:p>
        </w:tc>
        <w:tc>
          <w:tcPr>
            <w:tcW w:w="3118" w:type="dxa"/>
          </w:tcPr>
          <w:p w14:paraId="1C02C66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older firms are more committed and investigate the benefits of CSR deeply, the newer ones are more </w:t>
            </w:r>
            <w:r w:rsidRPr="007C6A6A">
              <w:rPr>
                <w:rFonts w:ascii="Times New Roman" w:hAnsi="Times New Roman" w:cs="Times New Roman"/>
                <w:sz w:val="24"/>
                <w:szCs w:val="24"/>
              </w:rPr>
              <w:lastRenderedPageBreak/>
              <w:t>superficial in researching these aspects</w:t>
            </w:r>
          </w:p>
        </w:tc>
      </w:tr>
      <w:tr w:rsidR="007448E4" w:rsidRPr="007C6A6A" w14:paraId="18E9BCC9" w14:textId="77777777" w:rsidTr="00E7231B">
        <w:tc>
          <w:tcPr>
            <w:tcW w:w="1135" w:type="dxa"/>
          </w:tcPr>
          <w:p w14:paraId="3EB5F52D" w14:textId="77777777" w:rsidR="007448E4" w:rsidRPr="007C6A6A" w:rsidRDefault="007448E4" w:rsidP="00E7231B">
            <w:pPr>
              <w:pStyle w:val="a3"/>
              <w:spacing w:before="0" w:beforeAutospacing="0" w:after="0" w:afterAutospacing="0"/>
              <w:jc w:val="both"/>
            </w:pPr>
            <w:r w:rsidRPr="007C6A6A">
              <w:lastRenderedPageBreak/>
              <w:t>Costache et al., 2021</w:t>
            </w:r>
          </w:p>
        </w:tc>
        <w:tc>
          <w:tcPr>
            <w:tcW w:w="2268" w:type="dxa"/>
          </w:tcPr>
          <w:p w14:paraId="658B9A6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goal of the study is to determine the main barriers and facilitators for sustainability that Romanian SMEs face, and the connections between them and with the firms’ characteristics</w:t>
            </w:r>
          </w:p>
        </w:tc>
        <w:tc>
          <w:tcPr>
            <w:tcW w:w="4111" w:type="dxa"/>
          </w:tcPr>
          <w:p w14:paraId="37AE960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show a wide range of drivers and obstacles for implementing sustainability in SMEs, while identifying connections between different barriers and facilitators and correlations with the firms’ characteristics</w:t>
            </w:r>
          </w:p>
        </w:tc>
        <w:tc>
          <w:tcPr>
            <w:tcW w:w="3118" w:type="dxa"/>
          </w:tcPr>
          <w:p w14:paraId="3FBEE1D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desire for companies to attract new employees through a sustainable development policy is directly proportional to the number of employees already existing in the company</w:t>
            </w:r>
          </w:p>
        </w:tc>
      </w:tr>
      <w:tr w:rsidR="007448E4" w:rsidRPr="007C6A6A" w14:paraId="0D0968B9" w14:textId="77777777" w:rsidTr="00E7231B">
        <w:tc>
          <w:tcPr>
            <w:tcW w:w="1135" w:type="dxa"/>
          </w:tcPr>
          <w:p w14:paraId="59FC24CA"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Socoliuc</w:t>
            </w:r>
            <w:proofErr w:type="spellEnd"/>
            <w:r w:rsidRPr="007C6A6A">
              <w:rPr>
                <w:rFonts w:ascii="Times New Roman" w:hAnsi="Times New Roman" w:cs="Times New Roman"/>
                <w:sz w:val="24"/>
                <w:szCs w:val="24"/>
              </w:rPr>
              <w:t xml:space="preserve"> et al., 2020</w:t>
            </w:r>
          </w:p>
        </w:tc>
        <w:tc>
          <w:tcPr>
            <w:tcW w:w="2268" w:type="dxa"/>
          </w:tcPr>
          <w:p w14:paraId="391C34F2"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main objectives of the study focused on defining and analyzing the studied problem through the specialized literature, defining and conceptualizing the statistical model in order to identify the risk factors and vulnerability, influencing the forestry sector in Romania.</w:t>
            </w:r>
          </w:p>
        </w:tc>
        <w:tc>
          <w:tcPr>
            <w:tcW w:w="4111" w:type="dxa"/>
          </w:tcPr>
          <w:p w14:paraId="0A280068"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As far as the forestry sector is concerned, the companies that operate in Statistical classification of economic activities in the European Community (NACE) 240 and NACE 210 have registered superior results compared to the average in regards to the vulnerability of the sector, while those that operate in NACE 220 and NACE 230 focus mostly on those vulnerabilities regarding the risk zone of their sustainable development</w:t>
            </w:r>
          </w:p>
        </w:tc>
        <w:tc>
          <w:tcPr>
            <w:tcW w:w="3118" w:type="dxa"/>
          </w:tcPr>
          <w:p w14:paraId="3BA45D1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could be useful both to stakeholders by giving them the possibility to identify those entities,</w:t>
            </w:r>
          </w:p>
          <w:p w14:paraId="2B94F861"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classified according to the NACE code, taking into account the sector vulnerabilities and the risks associated with the profile market, as well as to the state that could influence through economic policies the sectors in which vulnerabilities are manifested</w:t>
            </w:r>
          </w:p>
        </w:tc>
      </w:tr>
      <w:tr w:rsidR="007448E4" w:rsidRPr="007C6A6A" w14:paraId="573F8E71" w14:textId="77777777" w:rsidTr="00E7231B">
        <w:tc>
          <w:tcPr>
            <w:tcW w:w="1135" w:type="dxa"/>
          </w:tcPr>
          <w:p w14:paraId="3D033F9F"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Tokes 2021</w:t>
            </w:r>
          </w:p>
        </w:tc>
        <w:tc>
          <w:tcPr>
            <w:tcW w:w="2268" w:type="dxa"/>
          </w:tcPr>
          <w:p w14:paraId="40AC9C5D"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aim of the study is to examine the content and quality of online CSR reports of the eight large companies with the highest CSR index scores in Romania in 2020</w:t>
            </w:r>
          </w:p>
        </w:tc>
        <w:tc>
          <w:tcPr>
            <w:tcW w:w="4111" w:type="dxa"/>
          </w:tcPr>
          <w:p w14:paraId="38F78150"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findings showed that the principles of content and quality of non-financial. reporting prevailed in the sustainability reports, while the data published on the websites was more for wider information</w:t>
            </w:r>
          </w:p>
        </w:tc>
        <w:tc>
          <w:tcPr>
            <w:tcW w:w="3118" w:type="dxa"/>
          </w:tcPr>
          <w:p w14:paraId="0A28B8A0"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In the Romanian economic environment, high-quality CSR reporting is still new, and it is mainly characteristic of the Romanian branches of multinational companies and large Romania-based companies. Corporate stakeholders, and in particular the younger generations are increasingly interested in corporate business philosophy and social responsibility</w:t>
            </w:r>
          </w:p>
        </w:tc>
      </w:tr>
      <w:tr w:rsidR="007448E4" w:rsidRPr="007C6A6A" w14:paraId="1116938A" w14:textId="77777777" w:rsidTr="00E7231B">
        <w:tc>
          <w:tcPr>
            <w:tcW w:w="1135" w:type="dxa"/>
          </w:tcPr>
          <w:p w14:paraId="3C48675B"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lastRenderedPageBreak/>
              <w:t>Matei et al., 2021</w:t>
            </w:r>
          </w:p>
        </w:tc>
        <w:tc>
          <w:tcPr>
            <w:tcW w:w="2268" w:type="dxa"/>
          </w:tcPr>
          <w:p w14:paraId="40B1F3E3"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study analyses the relationship between the CSR within the enterprises from Romania and their financial performance, by using panel data regression models.</w:t>
            </w:r>
          </w:p>
        </w:tc>
        <w:tc>
          <w:tcPr>
            <w:tcW w:w="4111" w:type="dxa"/>
          </w:tcPr>
          <w:p w14:paraId="05E61F8A" w14:textId="77777777" w:rsidR="007448E4" w:rsidRPr="007C6A6A" w:rsidRDefault="007448E4" w:rsidP="00E7231B">
            <w:pPr>
              <w:autoSpaceDE w:val="0"/>
              <w:autoSpaceDN w:val="0"/>
              <w:adjustRightInd w:val="0"/>
              <w:jc w:val="both"/>
              <w:rPr>
                <w:rFonts w:ascii="Times New Roman" w:hAnsi="Times New Roman" w:cs="Times New Roman"/>
                <w:sz w:val="24"/>
                <w:szCs w:val="24"/>
              </w:rPr>
            </w:pPr>
            <w:r w:rsidRPr="007C6A6A">
              <w:rPr>
                <w:rFonts w:ascii="Times New Roman" w:hAnsi="Times New Roman" w:cs="Times New Roman"/>
                <w:sz w:val="24"/>
                <w:szCs w:val="24"/>
              </w:rPr>
              <w:t>The results have indicated that corporate social responsibility actions carried out by companies from Romania in accordance with ISO 26000 have had a positive impact on their financial performance and a neutral impact in terms of sponsorship expenses associated with social responsibility.</w:t>
            </w:r>
          </w:p>
        </w:tc>
        <w:tc>
          <w:tcPr>
            <w:tcW w:w="3118" w:type="dxa"/>
          </w:tcPr>
          <w:p w14:paraId="68549C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If the social responsibility is represented by sponsorship expenses, it has no influence on the profitability of the firm, as the sums allocated for charitable purposes are deducted by the Romanian State, and thus appear to have no effect.</w:t>
            </w:r>
          </w:p>
        </w:tc>
      </w:tr>
      <w:tr w:rsidR="007448E4" w:rsidRPr="007C6A6A" w14:paraId="696EEC0B" w14:textId="77777777" w:rsidTr="00E7231B">
        <w:tc>
          <w:tcPr>
            <w:tcW w:w="1135" w:type="dxa"/>
          </w:tcPr>
          <w:p w14:paraId="2A26C683"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Stoica 2021 </w:t>
            </w:r>
          </w:p>
        </w:tc>
        <w:tc>
          <w:tcPr>
            <w:tcW w:w="2268" w:type="dxa"/>
          </w:tcPr>
          <w:p w14:paraId="2C9A5DF7"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They set the stage for the implementation of CSR policies and actions in the Romanian business market, by using a qualitative research approach based on 101 surveys. The respondents were actors from the middle and top management sphere within large companies that operate in Romania</w:t>
            </w:r>
          </w:p>
        </w:tc>
        <w:tc>
          <w:tcPr>
            <w:tcW w:w="4111" w:type="dxa"/>
          </w:tcPr>
          <w:p w14:paraId="3913A66C"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excessive freedom that companies enjoy in terms of CSR reporting, has led to the limitation of the public to which the companies address themselves, and the reports themselves have become in most cases self-laudatory news. Thus, the level of public trust in the reporting sector has suffered over the last decade, and a major change must take place both nationally and internationally. If the change is not voluntary with immediate effect, it will have to fall within the remit of the state and the EU in order to draft more conservative legislation than in the case of accounting</w:t>
            </w:r>
          </w:p>
        </w:tc>
        <w:tc>
          <w:tcPr>
            <w:tcW w:w="3118" w:type="dxa"/>
          </w:tcPr>
          <w:p w14:paraId="41E440F8"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 xml:space="preserve">There are a wide range of areas in which CSR can be achieved. Although they come from outside the company, activities such as education, health or rural development have a strong impact on companies because these elements influence the business environment. </w:t>
            </w:r>
          </w:p>
          <w:p w14:paraId="6C9D4BB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Engaging entities in various CSR activities can only be possible by using specific resources</w:t>
            </w:r>
          </w:p>
        </w:tc>
      </w:tr>
      <w:tr w:rsidR="007448E4" w:rsidRPr="007C6A6A" w14:paraId="5B3B9963" w14:textId="77777777" w:rsidTr="00E7231B">
        <w:tc>
          <w:tcPr>
            <w:tcW w:w="1135" w:type="dxa"/>
          </w:tcPr>
          <w:p w14:paraId="5F625B4E"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Sitnikov at al., 2021</w:t>
            </w:r>
          </w:p>
        </w:tc>
        <w:tc>
          <w:tcPr>
            <w:tcW w:w="2268" w:type="dxa"/>
          </w:tcPr>
          <w:p w14:paraId="5B559C19" w14:textId="77777777" w:rsidR="007448E4" w:rsidRPr="007C6A6A" w:rsidRDefault="007448E4" w:rsidP="00E7231B">
            <w:pPr>
              <w:jc w:val="both"/>
              <w:rPr>
                <w:rFonts w:ascii="Times New Roman" w:hAnsi="Times New Roman" w:cs="Times New Roman"/>
                <w:sz w:val="24"/>
                <w:szCs w:val="24"/>
              </w:rPr>
            </w:pPr>
            <w:r w:rsidRPr="007C6A6A">
              <w:rPr>
                <w:rFonts w:ascii="Times New Roman" w:hAnsi="Times New Roman" w:cs="Times New Roman"/>
                <w:sz w:val="24"/>
                <w:szCs w:val="24"/>
              </w:rPr>
              <w:t>The main objective of the article is to analyze the way in which consumers in Romania perceive the corporate social responsibility system of companies</w:t>
            </w:r>
          </w:p>
        </w:tc>
        <w:tc>
          <w:tcPr>
            <w:tcW w:w="4111" w:type="dxa"/>
          </w:tcPr>
          <w:p w14:paraId="7E523FF9"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consumеrs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havе</w:t>
            </w:r>
            <w:proofErr w:type="spellEnd"/>
            <w:r w:rsidRPr="007C6A6A">
              <w:rPr>
                <w:rFonts w:ascii="Times New Roman" w:hAnsi="Times New Roman" w:cs="Times New Roman"/>
                <w:sz w:val="24"/>
                <w:szCs w:val="24"/>
              </w:rPr>
              <w:t xml:space="preserve"> a </w:t>
            </w:r>
            <w:proofErr w:type="spellStart"/>
            <w:r w:rsidRPr="007C6A6A">
              <w:rPr>
                <w:rFonts w:ascii="Times New Roman" w:hAnsi="Times New Roman" w:cs="Times New Roman"/>
                <w:sz w:val="24"/>
                <w:szCs w:val="24"/>
              </w:rPr>
              <w:t>positivе</w:t>
            </w:r>
            <w:proofErr w:type="spellEnd"/>
            <w:r w:rsidRPr="007C6A6A">
              <w:rPr>
                <w:rFonts w:ascii="Times New Roman" w:hAnsi="Times New Roman" w:cs="Times New Roman"/>
                <w:sz w:val="24"/>
                <w:szCs w:val="24"/>
              </w:rPr>
              <w:t xml:space="preserve"> opinion about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that </w:t>
            </w:r>
            <w:proofErr w:type="spellStart"/>
            <w:r w:rsidRPr="007C6A6A">
              <w:rPr>
                <w:rFonts w:ascii="Times New Roman" w:hAnsi="Times New Roman" w:cs="Times New Roman"/>
                <w:sz w:val="24"/>
                <w:szCs w:val="24"/>
              </w:rPr>
              <w:t>arе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involvеd</w:t>
            </w:r>
            <w:proofErr w:type="spellEnd"/>
            <w:r w:rsidRPr="007C6A6A">
              <w:rPr>
                <w:rFonts w:ascii="Times New Roman" w:hAnsi="Times New Roman" w:cs="Times New Roman"/>
                <w:sz w:val="24"/>
                <w:szCs w:val="24"/>
              </w:rPr>
              <w:t xml:space="preserve"> and carry out </w:t>
            </w:r>
            <w:proofErr w:type="spellStart"/>
            <w:r w:rsidRPr="007C6A6A">
              <w:rPr>
                <w:rFonts w:ascii="Times New Roman" w:hAnsi="Times New Roman" w:cs="Times New Roman"/>
                <w:sz w:val="24"/>
                <w:szCs w:val="24"/>
              </w:rPr>
              <w:t>corporatе</w:t>
            </w:r>
            <w:proofErr w:type="spellEnd"/>
            <w:r w:rsidRPr="007C6A6A">
              <w:rPr>
                <w:rFonts w:ascii="Times New Roman" w:hAnsi="Times New Roman" w:cs="Times New Roman"/>
                <w:sz w:val="24"/>
                <w:szCs w:val="24"/>
              </w:rPr>
              <w:t xml:space="preserve"> social </w:t>
            </w:r>
            <w:proofErr w:type="spellStart"/>
            <w:r w:rsidRPr="007C6A6A">
              <w:rPr>
                <w:rFonts w:ascii="Times New Roman" w:hAnsi="Times New Roman" w:cs="Times New Roman"/>
                <w:sz w:val="24"/>
                <w:szCs w:val="24"/>
              </w:rPr>
              <w:t>rеsponsibility</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and will </w:t>
            </w:r>
            <w:proofErr w:type="spellStart"/>
            <w:r w:rsidRPr="007C6A6A">
              <w:rPr>
                <w:rFonts w:ascii="Times New Roman" w:hAnsi="Times New Roman" w:cs="Times New Roman"/>
                <w:sz w:val="24"/>
                <w:szCs w:val="24"/>
              </w:rPr>
              <w:t>rеward</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companiеs</w:t>
            </w:r>
            <w:proofErr w:type="spellEnd"/>
            <w:r w:rsidRPr="007C6A6A">
              <w:rPr>
                <w:rFonts w:ascii="Times New Roman" w:hAnsi="Times New Roman" w:cs="Times New Roman"/>
                <w:sz w:val="24"/>
                <w:szCs w:val="24"/>
              </w:rPr>
              <w:t xml:space="preserve"> for this by improving </w:t>
            </w:r>
            <w:proofErr w:type="spellStart"/>
            <w:r w:rsidRPr="007C6A6A">
              <w:rPr>
                <w:rFonts w:ascii="Times New Roman" w:hAnsi="Times New Roman" w:cs="Times New Roman"/>
                <w:sz w:val="24"/>
                <w:szCs w:val="24"/>
              </w:rPr>
              <w:t>thеir</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rеputation</w:t>
            </w:r>
            <w:proofErr w:type="spellEnd"/>
            <w:r w:rsidRPr="007C6A6A">
              <w:rPr>
                <w:rFonts w:ascii="Times New Roman" w:hAnsi="Times New Roman" w:cs="Times New Roman"/>
                <w:sz w:val="24"/>
                <w:szCs w:val="24"/>
              </w:rPr>
              <w:t xml:space="preserve"> and </w:t>
            </w:r>
            <w:proofErr w:type="spellStart"/>
            <w:r w:rsidRPr="007C6A6A">
              <w:rPr>
                <w:rFonts w:ascii="Times New Roman" w:hAnsi="Times New Roman" w:cs="Times New Roman"/>
                <w:sz w:val="24"/>
                <w:szCs w:val="24"/>
              </w:rPr>
              <w:t>imagе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morе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prеcisеly</w:t>
            </w:r>
            <w:proofErr w:type="spellEnd"/>
            <w:r w:rsidRPr="007C6A6A">
              <w:rPr>
                <w:rFonts w:ascii="Times New Roman" w:hAnsi="Times New Roman" w:cs="Times New Roman"/>
                <w:sz w:val="24"/>
                <w:szCs w:val="24"/>
              </w:rPr>
              <w:t xml:space="preserve">, by buying. </w:t>
            </w:r>
          </w:p>
        </w:tc>
        <w:tc>
          <w:tcPr>
            <w:tcW w:w="3118" w:type="dxa"/>
          </w:tcPr>
          <w:p w14:paraId="346D2BF1" w14:textId="77777777" w:rsidR="007448E4" w:rsidRPr="007C6A6A" w:rsidRDefault="007448E4" w:rsidP="00E7231B">
            <w:pPr>
              <w:jc w:val="both"/>
              <w:rPr>
                <w:rFonts w:ascii="Times New Roman" w:hAnsi="Times New Roman" w:cs="Times New Roman"/>
                <w:sz w:val="24"/>
                <w:szCs w:val="24"/>
              </w:rPr>
            </w:pPr>
            <w:proofErr w:type="spellStart"/>
            <w:r w:rsidRPr="007C6A6A">
              <w:rPr>
                <w:rFonts w:ascii="Times New Roman" w:hAnsi="Times New Roman" w:cs="Times New Roman"/>
                <w:sz w:val="24"/>
                <w:szCs w:val="24"/>
              </w:rPr>
              <w:t>managеrs</w:t>
            </w:r>
            <w:proofErr w:type="spellEnd"/>
            <w:r w:rsidRPr="007C6A6A">
              <w:rPr>
                <w:rFonts w:ascii="Times New Roman" w:hAnsi="Times New Roman" w:cs="Times New Roman"/>
                <w:sz w:val="24"/>
                <w:szCs w:val="24"/>
              </w:rPr>
              <w:t xml:space="preserve"> must </w:t>
            </w:r>
            <w:proofErr w:type="spellStart"/>
            <w:r w:rsidRPr="007C6A6A">
              <w:rPr>
                <w:rFonts w:ascii="Times New Roman" w:hAnsi="Times New Roman" w:cs="Times New Roman"/>
                <w:sz w:val="24"/>
                <w:szCs w:val="24"/>
              </w:rPr>
              <w:t>еngagе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 in CSR </w:t>
            </w:r>
            <w:proofErr w:type="spellStart"/>
            <w:r w:rsidRPr="007C6A6A">
              <w:rPr>
                <w:rFonts w:ascii="Times New Roman" w:hAnsi="Times New Roman" w:cs="Times New Roman"/>
                <w:sz w:val="24"/>
                <w:szCs w:val="24"/>
              </w:rPr>
              <w:t>activitiеs</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bеcausе</w:t>
            </w:r>
            <w:proofErr w:type="spellEnd"/>
            <w:r w:rsidRPr="007C6A6A">
              <w:rPr>
                <w:rFonts w:ascii="Times New Roman" w:hAnsi="Times New Roman" w:cs="Times New Roman"/>
                <w:sz w:val="24"/>
                <w:szCs w:val="24"/>
              </w:rPr>
              <w:t xml:space="preserve"> in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absеncе</w:t>
            </w:r>
            <w:proofErr w:type="spellEnd"/>
            <w:r w:rsidRPr="007C6A6A">
              <w:rPr>
                <w:rFonts w:ascii="Times New Roman" w:hAnsi="Times New Roman" w:cs="Times New Roman"/>
                <w:sz w:val="24"/>
                <w:szCs w:val="24"/>
              </w:rPr>
              <w:t xml:space="preserve"> of this </w:t>
            </w:r>
            <w:proofErr w:type="spellStart"/>
            <w:r w:rsidRPr="007C6A6A">
              <w:rPr>
                <w:rFonts w:ascii="Times New Roman" w:hAnsi="Times New Roman" w:cs="Times New Roman"/>
                <w:sz w:val="24"/>
                <w:szCs w:val="24"/>
              </w:rPr>
              <w:t>oriеntation</w:t>
            </w:r>
            <w:proofErr w:type="spellEnd"/>
            <w:r w:rsidRPr="007C6A6A">
              <w:rPr>
                <w:rFonts w:ascii="Times New Roman" w:hAnsi="Times New Roman" w:cs="Times New Roman"/>
                <w:sz w:val="24"/>
                <w:szCs w:val="24"/>
              </w:rPr>
              <w:t xml:space="preserve">, </w:t>
            </w:r>
            <w:proofErr w:type="spellStart"/>
            <w:r w:rsidRPr="007C6A6A">
              <w:rPr>
                <w:rFonts w:ascii="Times New Roman" w:hAnsi="Times New Roman" w:cs="Times New Roman"/>
                <w:sz w:val="24"/>
                <w:szCs w:val="24"/>
              </w:rPr>
              <w:t>stakеholdеrs</w:t>
            </w:r>
            <w:proofErr w:type="spellEnd"/>
            <w:r w:rsidRPr="007C6A6A">
              <w:rPr>
                <w:rFonts w:ascii="Times New Roman" w:hAnsi="Times New Roman" w:cs="Times New Roman"/>
                <w:sz w:val="24"/>
                <w:szCs w:val="24"/>
              </w:rPr>
              <w:t xml:space="preserve"> could withdraw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support </w:t>
            </w:r>
            <w:proofErr w:type="spellStart"/>
            <w:r w:rsidRPr="007C6A6A">
              <w:rPr>
                <w:rFonts w:ascii="Times New Roman" w:hAnsi="Times New Roman" w:cs="Times New Roman"/>
                <w:sz w:val="24"/>
                <w:szCs w:val="24"/>
              </w:rPr>
              <w:t>providеd</w:t>
            </w:r>
            <w:proofErr w:type="spellEnd"/>
            <w:r w:rsidRPr="007C6A6A">
              <w:rPr>
                <w:rFonts w:ascii="Times New Roman" w:hAnsi="Times New Roman" w:cs="Times New Roman"/>
                <w:sz w:val="24"/>
                <w:szCs w:val="24"/>
              </w:rPr>
              <w:t xml:space="preserve"> to </w:t>
            </w:r>
            <w:proofErr w:type="spellStart"/>
            <w:r w:rsidRPr="007C6A6A">
              <w:rPr>
                <w:rFonts w:ascii="Times New Roman" w:hAnsi="Times New Roman" w:cs="Times New Roman"/>
                <w:sz w:val="24"/>
                <w:szCs w:val="24"/>
              </w:rPr>
              <w:t>thе</w:t>
            </w:r>
            <w:proofErr w:type="spellEnd"/>
            <w:r w:rsidRPr="007C6A6A">
              <w:rPr>
                <w:rFonts w:ascii="Times New Roman" w:hAnsi="Times New Roman" w:cs="Times New Roman"/>
                <w:sz w:val="24"/>
                <w:szCs w:val="24"/>
              </w:rPr>
              <w:t xml:space="preserve"> company</w:t>
            </w:r>
          </w:p>
        </w:tc>
      </w:tr>
    </w:tbl>
    <w:p w14:paraId="187846D4" w14:textId="77777777" w:rsidR="007448E4" w:rsidRPr="007C6A6A" w:rsidRDefault="007448E4" w:rsidP="007448E4">
      <w:pPr>
        <w:pStyle w:val="a3"/>
        <w:jc w:val="both"/>
        <w:rPr>
          <w:color w:val="FF0000"/>
        </w:rPr>
      </w:pPr>
    </w:p>
    <w:p w14:paraId="59420104" w14:textId="77777777" w:rsidR="007448E4" w:rsidRPr="007C6A6A" w:rsidRDefault="007448E4" w:rsidP="007448E4">
      <w:pPr>
        <w:pStyle w:val="a3"/>
        <w:jc w:val="both"/>
      </w:pPr>
      <w:r w:rsidRPr="007C6A6A">
        <w:t xml:space="preserve">This study focuses on Romania, a country with a </w:t>
      </w:r>
      <w:r w:rsidR="00A9067B" w:rsidRPr="007C6A6A">
        <w:t>specific</w:t>
      </w:r>
      <w:r w:rsidRPr="007C6A6A">
        <w:t xml:space="preserv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w:t>
      </w:r>
      <w:r w:rsidRPr="007C6A6A">
        <w:lastRenderedPageBreak/>
        <w:t>strategy and policy-making, highlighting the importance of integrating sustainability and resilience into the core of business operations in Romania and beyond.</w:t>
      </w:r>
    </w:p>
    <w:p w14:paraId="542DD3AA" w14:textId="77777777" w:rsidR="007448E4"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Description of the problem</w:t>
      </w:r>
    </w:p>
    <w:p w14:paraId="7D1DF918" w14:textId="77777777" w:rsidR="007C6A6A" w:rsidRPr="007C6A6A" w:rsidRDefault="007C6A6A" w:rsidP="001E519A">
      <w:pPr>
        <w:jc w:val="both"/>
        <w:rPr>
          <w:rFonts w:ascii="Times New Roman" w:hAnsi="Times New Roman" w:cs="Times New Roman"/>
          <w:sz w:val="24"/>
          <w:szCs w:val="24"/>
        </w:rPr>
      </w:pPr>
      <w:r w:rsidRPr="007C6A6A">
        <w:rPr>
          <w:rFonts w:ascii="Times New Roman" w:hAnsi="Times New Roman" w:cs="Times New Roman"/>
          <w:sz w:val="24"/>
          <w:szCs w:val="24"/>
        </w:rPr>
        <w:t>The main idea of our research is to analyze the hypothesis of the relationships between financial performance, innovation, pro-active orientation, and green performance within Romanian corporations</w:t>
      </w:r>
    </w:p>
    <w:p w14:paraId="01EA13D8" w14:textId="28D84123" w:rsidR="007C6A6A" w:rsidRPr="0010419F" w:rsidRDefault="007C6A6A" w:rsidP="007C6A6A">
      <w:pPr>
        <w:pStyle w:val="4"/>
        <w:jc w:val="both"/>
        <w:rPr>
          <w:rFonts w:ascii="Times New Roman" w:hAnsi="Times New Roman" w:cs="Times New Roman"/>
          <w:b/>
          <w:bCs/>
          <w:i w:val="0"/>
          <w:iCs w:val="0"/>
          <w:color w:val="00B050"/>
          <w:sz w:val="24"/>
          <w:szCs w:val="24"/>
        </w:rPr>
      </w:pPr>
      <w:r w:rsidRPr="0010419F">
        <w:rPr>
          <w:rFonts w:ascii="Times New Roman" w:hAnsi="Times New Roman" w:cs="Times New Roman"/>
          <w:b/>
          <w:bCs/>
          <w:i w:val="0"/>
          <w:iCs w:val="0"/>
          <w:color w:val="00B050"/>
          <w:sz w:val="24"/>
          <w:szCs w:val="24"/>
        </w:rPr>
        <w:t xml:space="preserve">Hypothesis 1 (H1): Managerial satisfaction </w:t>
      </w:r>
      <w:r w:rsidR="00BB2038">
        <w:rPr>
          <w:rFonts w:ascii="Times New Roman" w:hAnsi="Times New Roman" w:cs="Times New Roman"/>
          <w:b/>
          <w:bCs/>
          <w:i w:val="0"/>
          <w:iCs w:val="0"/>
          <w:color w:val="00B050"/>
          <w:sz w:val="24"/>
          <w:szCs w:val="24"/>
        </w:rPr>
        <w:t>regarding</w:t>
      </w:r>
      <w:r w:rsidRPr="0010419F">
        <w:rPr>
          <w:rFonts w:ascii="Times New Roman" w:hAnsi="Times New Roman" w:cs="Times New Roman"/>
          <w:b/>
          <w:bCs/>
          <w:i w:val="0"/>
          <w:iCs w:val="0"/>
          <w:color w:val="00B050"/>
          <w:sz w:val="24"/>
          <w:szCs w:val="24"/>
        </w:rPr>
        <w:t xml:space="preserve"> company’s financial performance plays a key role in the decision to adopt and invest in green policies.</w:t>
      </w:r>
    </w:p>
    <w:p w14:paraId="0C07FE58" w14:textId="77777777" w:rsidR="0010419F" w:rsidRPr="0010419F" w:rsidRDefault="0010419F" w:rsidP="0010419F"/>
    <w:p w14:paraId="29B52447" w14:textId="77777777" w:rsidR="007C6A6A" w:rsidRPr="0010419F" w:rsidRDefault="0010419F" w:rsidP="007C6A6A">
      <w:pPr>
        <w:pStyle w:val="4"/>
        <w:jc w:val="both"/>
        <w:rPr>
          <w:rFonts w:ascii="Times New Roman" w:hAnsi="Times New Roman" w:cs="Times New Roman"/>
          <w:i w:val="0"/>
          <w:iCs w:val="0"/>
          <w:color w:val="FF0000"/>
          <w:sz w:val="24"/>
          <w:szCs w:val="24"/>
        </w:rPr>
      </w:pPr>
      <w:r w:rsidRPr="001A3058">
        <w:rPr>
          <w:rFonts w:ascii="Times New Roman" w:hAnsi="Times New Roman" w:cs="Times New Roman"/>
          <w:i w:val="0"/>
          <w:iCs w:val="0"/>
          <w:color w:val="auto"/>
          <w:sz w:val="24"/>
          <w:szCs w:val="24"/>
        </w:rPr>
        <w:t xml:space="preserve">For Companies, the capacity to became more sustainable and innovative is strongly influenced by the </w:t>
      </w:r>
      <w:r w:rsidR="007C6A6A" w:rsidRPr="001A3058">
        <w:rPr>
          <w:rFonts w:ascii="Times New Roman" w:hAnsi="Times New Roman" w:cs="Times New Roman"/>
          <w:i w:val="0"/>
          <w:iCs w:val="0"/>
          <w:color w:val="auto"/>
          <w:sz w:val="24"/>
          <w:szCs w:val="24"/>
        </w:rPr>
        <w:t xml:space="preserve">financial performance (Menne et al., 2022; Tolliver et al., 2021). </w:t>
      </w:r>
      <w:r w:rsidR="001A3058" w:rsidRPr="001A3058">
        <w:rPr>
          <w:rFonts w:ascii="Times New Roman" w:hAnsi="Times New Roman" w:cs="Times New Roman"/>
          <w:i w:val="0"/>
          <w:iCs w:val="0"/>
          <w:color w:val="auto"/>
          <w:sz w:val="24"/>
          <w:szCs w:val="24"/>
        </w:rPr>
        <w:t>Nowadays many</w:t>
      </w:r>
      <w:r w:rsidR="007C6A6A" w:rsidRPr="001A3058">
        <w:rPr>
          <w:rFonts w:ascii="Times New Roman" w:hAnsi="Times New Roman" w:cs="Times New Roman"/>
          <w:i w:val="0"/>
          <w:iCs w:val="0"/>
          <w:color w:val="auto"/>
          <w:sz w:val="24"/>
          <w:szCs w:val="24"/>
        </w:rPr>
        <w:t xml:space="preserve"> research focuses on the costs associated with the transition to green entrepreneurship (</w:t>
      </w:r>
      <w:proofErr w:type="spellStart"/>
      <w:r w:rsidR="007C6A6A" w:rsidRPr="001A3058">
        <w:rPr>
          <w:rFonts w:ascii="Times New Roman" w:hAnsi="Times New Roman" w:cs="Times New Roman"/>
          <w:i w:val="0"/>
          <w:iCs w:val="0"/>
          <w:color w:val="auto"/>
          <w:sz w:val="24"/>
          <w:szCs w:val="24"/>
        </w:rPr>
        <w:t>Makloufi</w:t>
      </w:r>
      <w:proofErr w:type="spellEnd"/>
      <w:r w:rsidR="007C6A6A" w:rsidRPr="001A3058">
        <w:rPr>
          <w:rFonts w:ascii="Times New Roman" w:hAnsi="Times New Roman" w:cs="Times New Roman"/>
          <w:i w:val="0"/>
          <w:iCs w:val="0"/>
          <w:color w:val="auto"/>
          <w:sz w:val="24"/>
          <w:szCs w:val="24"/>
        </w:rPr>
        <w:t xml:space="preserve"> et al., 2021, Söderholm 2020;), </w:t>
      </w:r>
      <w:r w:rsidR="001A3058" w:rsidRPr="001A3058">
        <w:rPr>
          <w:rFonts w:ascii="Times New Roman" w:hAnsi="Times New Roman" w:cs="Times New Roman"/>
          <w:i w:val="0"/>
          <w:iCs w:val="0"/>
          <w:color w:val="auto"/>
          <w:sz w:val="24"/>
          <w:szCs w:val="24"/>
        </w:rPr>
        <w:t>but is</w:t>
      </w:r>
      <w:r w:rsidR="007C6A6A" w:rsidRPr="001A3058">
        <w:rPr>
          <w:rFonts w:ascii="Times New Roman" w:hAnsi="Times New Roman" w:cs="Times New Roman"/>
          <w:i w:val="0"/>
          <w:iCs w:val="0"/>
          <w:color w:val="auto"/>
          <w:sz w:val="24"/>
          <w:szCs w:val="24"/>
        </w:rPr>
        <w:t xml:space="preserve"> also a </w:t>
      </w:r>
      <w:r w:rsidR="001A3058" w:rsidRPr="001A3058">
        <w:rPr>
          <w:rFonts w:ascii="Times New Roman" w:hAnsi="Times New Roman" w:cs="Times New Roman"/>
          <w:i w:val="0"/>
          <w:iCs w:val="0"/>
          <w:color w:val="auto"/>
          <w:sz w:val="24"/>
          <w:szCs w:val="24"/>
        </w:rPr>
        <w:t>lot of specialized literature</w:t>
      </w:r>
      <w:r w:rsidR="007C6A6A" w:rsidRPr="001A3058">
        <w:rPr>
          <w:rFonts w:ascii="Times New Roman" w:hAnsi="Times New Roman" w:cs="Times New Roman"/>
          <w:i w:val="0"/>
          <w:iCs w:val="0"/>
          <w:color w:val="auto"/>
          <w:sz w:val="24"/>
          <w:szCs w:val="24"/>
        </w:rPr>
        <w:t xml:space="preserve"> that explores how financial success can drive sustainability and innovation.</w:t>
      </w:r>
      <w:r w:rsidR="007C6A6A" w:rsidRPr="001A3058">
        <w:rPr>
          <w:rFonts w:ascii="Times New Roman" w:eastAsiaTheme="minorHAnsi"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Companies with strong financial results are often better positioned to invest in sustainability initiatives. When managers are confident in the company’s financial stability and growth, they may feel more secure in allocating resources to sustainability initiatives, perceiving them as valuable long-term investments. </w:t>
      </w:r>
      <w:r w:rsidR="001A3058" w:rsidRPr="001A3058">
        <w:rPr>
          <w:rFonts w:ascii="Times New Roman" w:hAnsi="Times New Roman" w:cs="Times New Roman"/>
          <w:i w:val="0"/>
          <w:iCs w:val="0"/>
          <w:color w:val="auto"/>
          <w:sz w:val="24"/>
          <w:szCs w:val="24"/>
        </w:rPr>
        <w:t>Financially healthy companies can afford to pursue these initiatives without the immediate pressure of short-term profitability, allowing them to focus on long-term gains that come from enhanced sustainability.</w:t>
      </w:r>
      <w:r w:rsidR="001A3058">
        <w:rPr>
          <w:rFonts w:ascii="Times New Roman" w:hAnsi="Times New Roman" w:cs="Times New Roman"/>
          <w:i w:val="0"/>
          <w:iCs w:val="0"/>
          <w:color w:val="auto"/>
          <w:sz w:val="24"/>
          <w:szCs w:val="24"/>
        </w:rPr>
        <w:t xml:space="preserve"> </w:t>
      </w:r>
      <w:r w:rsidR="007C6A6A" w:rsidRPr="001A3058">
        <w:rPr>
          <w:rFonts w:ascii="Times New Roman" w:hAnsi="Times New Roman" w:cs="Times New Roman"/>
          <w:i w:val="0"/>
          <w:iCs w:val="0"/>
          <w:color w:val="auto"/>
          <w:sz w:val="24"/>
          <w:szCs w:val="24"/>
        </w:rPr>
        <w:t xml:space="preserve">Conversely, in times of financial uncertainty or dissatisfaction, managers may prioritize short-term financial goals over environmental initiatives. </w:t>
      </w:r>
    </w:p>
    <w:p w14:paraId="253D8C01" w14:textId="77777777" w:rsidR="007C6A6A" w:rsidRPr="007C6A6A" w:rsidRDefault="007C6A6A" w:rsidP="007C6A6A">
      <w:pPr>
        <w:pStyle w:val="a3"/>
        <w:jc w:val="both"/>
      </w:pPr>
      <w:r w:rsidRPr="007C6A6A">
        <w:t xml:space="preserve">The first hypothesis suggests that the financial performance of a corporation could boost its green performance, which refers to the extent and effectiveness of the company's environmental initiatives and sustainability practices.  The </w:t>
      </w:r>
      <w:r w:rsidR="001A3058">
        <w:t>main idea</w:t>
      </w:r>
      <w:r w:rsidRPr="007C6A6A">
        <w:t xml:space="preserv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w:t>
      </w:r>
      <w:r w:rsidR="001A3058">
        <w:t>.</w:t>
      </w:r>
      <w:r w:rsidRPr="007C6A6A">
        <w:t xml:space="preserve"> </w:t>
      </w:r>
      <w:r w:rsidR="001A3058">
        <w:t>The c</w:t>
      </w:r>
      <w:r w:rsidRPr="007C6A6A">
        <w:t xml:space="preserve">ompanies with strong financial performance have more resources to invest in sustainable practices, such as reducing their carbon footprint, improving energy efficiency, or adopting eco-friendly technologies. This hypothesis will be tested to understand </w:t>
      </w:r>
      <w:r w:rsidR="001A3058">
        <w:t>how</w:t>
      </w:r>
      <w:r w:rsidRPr="007C6A6A">
        <w:t xml:space="preserve"> financial success </w:t>
      </w:r>
      <w:r w:rsidR="001A3058">
        <w:t>af</w:t>
      </w:r>
      <w:r w:rsidR="00873329">
        <w:t>f</w:t>
      </w:r>
      <w:r w:rsidR="001A3058">
        <w:t>ects</w:t>
      </w:r>
      <w:r w:rsidRPr="007C6A6A">
        <w:t xml:space="preserve"> green performance within Romanian corporations. </w:t>
      </w:r>
    </w:p>
    <w:p w14:paraId="28980E73" w14:textId="77777777" w:rsidR="007C6A6A" w:rsidRPr="0066475D" w:rsidRDefault="007C6A6A" w:rsidP="007C6A6A">
      <w:pPr>
        <w:pStyle w:val="4"/>
        <w:jc w:val="both"/>
        <w:rPr>
          <w:rFonts w:ascii="Times New Roman" w:hAnsi="Times New Roman" w:cs="Times New Roman"/>
          <w:b/>
          <w:bCs/>
          <w:i w:val="0"/>
          <w:iCs w:val="0"/>
          <w:color w:val="000000" w:themeColor="text1"/>
          <w:sz w:val="24"/>
          <w:szCs w:val="24"/>
        </w:rPr>
      </w:pPr>
      <w:r w:rsidRPr="0066475D">
        <w:rPr>
          <w:rFonts w:ascii="Times New Roman" w:hAnsi="Times New Roman" w:cs="Times New Roman"/>
          <w:b/>
          <w:bCs/>
          <w:i w:val="0"/>
          <w:iCs w:val="0"/>
          <w:color w:val="000000" w:themeColor="text1"/>
          <w:sz w:val="24"/>
          <w:szCs w:val="24"/>
        </w:rPr>
        <w:t>Hypothesis 2 (H2): This hypothesis suggests that there is a positive relationship between a manager’s self-perception as innovative and their willingness to implement green policies.</w:t>
      </w:r>
    </w:p>
    <w:p w14:paraId="6C6F22B3" w14:textId="77777777" w:rsidR="0066475D" w:rsidRPr="0066475D" w:rsidRDefault="0066475D" w:rsidP="0066475D"/>
    <w:p w14:paraId="7E930D75" w14:textId="77777777" w:rsidR="007C6A6A" w:rsidRPr="0066475D" w:rsidRDefault="007C6A6A" w:rsidP="007C6A6A">
      <w:pPr>
        <w:pStyle w:val="a3"/>
        <w:spacing w:before="0" w:beforeAutospacing="0" w:after="0" w:afterAutospacing="0"/>
        <w:jc w:val="both"/>
        <w:rPr>
          <w:color w:val="000000" w:themeColor="text1"/>
        </w:rPr>
      </w:pPr>
      <w:r w:rsidRPr="0066475D">
        <w:rPr>
          <w:color w:val="000000" w:themeColor="text1"/>
        </w:rPr>
        <w:t>Green product innovations involve modifications regarding the impact of the entire product life cycle on the environment (Pejman et. all. 2017)</w:t>
      </w:r>
      <w:r w:rsidR="0066475D">
        <w:rPr>
          <w:color w:val="000000" w:themeColor="text1"/>
        </w:rPr>
        <w:t>. The main effect is</w:t>
      </w:r>
      <w:r w:rsidRPr="0066475D">
        <w:rPr>
          <w:color w:val="000000" w:themeColor="text1"/>
        </w:rPr>
        <w:t xml:space="preserve"> reduc</w:t>
      </w:r>
      <w:r w:rsidR="0066475D">
        <w:rPr>
          <w:color w:val="000000" w:themeColor="text1"/>
        </w:rPr>
        <w:t>ing</w:t>
      </w:r>
      <w:r w:rsidRPr="0066475D">
        <w:rPr>
          <w:color w:val="000000" w:themeColor="text1"/>
        </w:rPr>
        <w:t xml:space="preserve"> the pressure on the environment (Peters et all. 2021). The relationship between environmental sustainability ("going green") and economic performance must be analyzed at the macroeconomic level (</w:t>
      </w:r>
      <w:proofErr w:type="spellStart"/>
      <w:r w:rsidRPr="0066475D">
        <w:rPr>
          <w:color w:val="000000" w:themeColor="text1"/>
        </w:rPr>
        <w:t>Kamil</w:t>
      </w:r>
      <w:proofErr w:type="spellEnd"/>
      <w:r w:rsidRPr="0066475D">
        <w:rPr>
          <w:color w:val="000000" w:themeColor="text1"/>
        </w:rPr>
        <w:t xml:space="preserve"> </w:t>
      </w:r>
      <w:proofErr w:type="spellStart"/>
      <w:r w:rsidRPr="0066475D">
        <w:rPr>
          <w:color w:val="000000" w:themeColor="text1"/>
        </w:rPr>
        <w:t>Makieła</w:t>
      </w:r>
      <w:proofErr w:type="spellEnd"/>
      <w:r w:rsidRPr="0066475D">
        <w:rPr>
          <w:color w:val="000000" w:themeColor="text1"/>
        </w:rPr>
        <w:t xml:space="preserve"> </w:t>
      </w:r>
      <w:r w:rsidRPr="0066475D">
        <w:rPr>
          <w:color w:val="000000" w:themeColor="text1"/>
        </w:rPr>
        <w:lastRenderedPageBreak/>
        <w:t>et al., 2012). Their conclusion is that countries with better environmental performance tend to have higher economic efficiency, suggesting that environmental policies can positively influence economic outcomes (Sigh et al., 2020).</w:t>
      </w:r>
    </w:p>
    <w:p w14:paraId="6A783903" w14:textId="77777777" w:rsidR="007C6A6A" w:rsidRPr="007C6A6A" w:rsidRDefault="007C6A6A" w:rsidP="007C6A6A">
      <w:pPr>
        <w:pStyle w:val="a3"/>
        <w:jc w:val="both"/>
      </w:pPr>
      <w:r w:rsidRPr="007C6A6A">
        <w:t>Innovation</w:t>
      </w:r>
      <w:r w:rsidR="0066475D">
        <w:t xml:space="preserve"> </w:t>
      </w:r>
      <w:r w:rsidRPr="007C6A6A">
        <w:t>refers to the development and implementation of new ideas, processes, products, or technologies that can improve a company’s operations, efficiency, and market positioning</w:t>
      </w:r>
      <w:r w:rsidR="0066475D">
        <w:t xml:space="preserve"> </w:t>
      </w:r>
      <w:r w:rsidR="0066475D" w:rsidRPr="0066475D">
        <w:rPr>
          <w:color w:val="000000" w:themeColor="text1"/>
        </w:rPr>
        <w:t>(Shahzad et al., 2020)</w:t>
      </w:r>
      <w:r w:rsidRPr="0066475D">
        <w:rPr>
          <w:color w:val="000000" w:themeColor="text1"/>
        </w:rPr>
        <w:t xml:space="preserve">. </w:t>
      </w:r>
      <w:r w:rsidR="0066475D">
        <w:t>S</w:t>
      </w:r>
      <w:r w:rsidR="0066475D" w:rsidRPr="007C6A6A">
        <w:t xml:space="preserve">ustainability </w:t>
      </w:r>
      <w:r w:rsidR="0066475D">
        <w:t xml:space="preserve">and </w:t>
      </w:r>
      <w:r w:rsidRPr="007C6A6A">
        <w:t xml:space="preserve">Innovation is often </w:t>
      </w:r>
      <w:r w:rsidR="0066475D">
        <w:t>strongly connected</w:t>
      </w:r>
      <w:r w:rsidRPr="007C6A6A">
        <w:t xml:space="preserve"> (</w:t>
      </w:r>
      <w:r w:rsidRPr="0066475D">
        <w:rPr>
          <w:color w:val="000000" w:themeColor="text1"/>
        </w:rPr>
        <w:t xml:space="preserve">Yin et al., 2022; Ionescu et al., 2020; </w:t>
      </w:r>
      <w:proofErr w:type="spellStart"/>
      <w:r w:rsidRPr="0066475D">
        <w:rPr>
          <w:color w:val="000000" w:themeColor="text1"/>
        </w:rPr>
        <w:t>Craiut</w:t>
      </w:r>
      <w:proofErr w:type="spellEnd"/>
      <w:r w:rsidRPr="0066475D">
        <w:rPr>
          <w:color w:val="000000" w:themeColor="text1"/>
        </w:rPr>
        <w:t xml:space="preserve"> et al., 2022) </w:t>
      </w:r>
      <w:r w:rsidR="0066475D">
        <w:t>they</w:t>
      </w:r>
      <w:r w:rsidRPr="007C6A6A">
        <w:t xml:space="preserve"> can drive the development of new solutions that reduce environmental </w:t>
      </w:r>
      <w:r w:rsidRPr="0066475D">
        <w:rPr>
          <w:color w:val="000000" w:themeColor="text1"/>
        </w:rPr>
        <w:t xml:space="preserve">impact (Wang et al., 2021). </w:t>
      </w:r>
      <w:r w:rsidRPr="007C6A6A">
        <w:t xml:space="preserve">For example, innovative companies may pioneer new manufacturing processes that use fewer natural resources or create products that are more energy-efficient which is also materialized in economic efficiency </w:t>
      </w:r>
      <w:r w:rsidRPr="0066475D">
        <w:rPr>
          <w:color w:val="000000" w:themeColor="text1"/>
        </w:rPr>
        <w:t xml:space="preserve">(Singh et al., 2020). </w:t>
      </w:r>
      <w:r w:rsidRPr="007C6A6A">
        <w:t>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14:paraId="529F5C00" w14:textId="77777777" w:rsidR="007C6A6A" w:rsidRPr="0066475D" w:rsidRDefault="007C6A6A" w:rsidP="007C6A6A">
      <w:pPr>
        <w:pStyle w:val="4"/>
        <w:jc w:val="both"/>
        <w:rPr>
          <w:rFonts w:ascii="Times New Roman" w:hAnsi="Times New Roman" w:cs="Times New Roman"/>
          <w:b/>
          <w:bCs/>
          <w:i w:val="0"/>
          <w:iCs w:val="0"/>
          <w:color w:val="000000" w:themeColor="text1"/>
          <w:sz w:val="24"/>
          <w:szCs w:val="24"/>
        </w:rPr>
      </w:pPr>
      <w:bookmarkStart w:id="0" w:name="_Hlk176188013"/>
      <w:r w:rsidRPr="0066475D">
        <w:rPr>
          <w:rFonts w:ascii="Times New Roman" w:hAnsi="Times New Roman" w:cs="Times New Roman"/>
          <w:b/>
          <w:bCs/>
          <w:i w:val="0"/>
          <w:iCs w:val="0"/>
          <w:color w:val="000000" w:themeColor="text1"/>
          <w:sz w:val="24"/>
          <w:szCs w:val="24"/>
        </w:rPr>
        <w:t>Hypothesis 3 (H3): Pro-active orientation is boosting the green performances</w:t>
      </w:r>
    </w:p>
    <w:bookmarkEnd w:id="0"/>
    <w:p w14:paraId="46995F9D" w14:textId="77777777" w:rsidR="00AE3E97" w:rsidRDefault="0066475D" w:rsidP="007C6A6A">
      <w:pPr>
        <w:pStyle w:val="a3"/>
        <w:jc w:val="both"/>
        <w:rPr>
          <w:color w:val="000000" w:themeColor="text1"/>
        </w:rPr>
      </w:pPr>
      <w:r w:rsidRPr="0066475D">
        <w:rPr>
          <w:color w:val="000000" w:themeColor="text1"/>
          <w:lang w:val="en-GB"/>
        </w:rPr>
        <w:t>A p</w:t>
      </w:r>
      <w:r w:rsidR="007C6A6A" w:rsidRPr="0066475D">
        <w:rPr>
          <w:color w:val="000000" w:themeColor="text1"/>
          <w:lang w:val="en-GB"/>
        </w:rPr>
        <w:t xml:space="preserve">roactive orientation refers to a company's strategic </w:t>
      </w:r>
      <w:r w:rsidRPr="0066475D">
        <w:rPr>
          <w:color w:val="000000" w:themeColor="text1"/>
          <w:lang w:val="en-GB"/>
        </w:rPr>
        <w:t>initiative</w:t>
      </w:r>
      <w:r w:rsidR="007C6A6A" w:rsidRPr="0066475D">
        <w:rPr>
          <w:color w:val="000000" w:themeColor="text1"/>
          <w:lang w:val="en-GB"/>
        </w:rPr>
        <w:t xml:space="preserve"> to </w:t>
      </w:r>
      <w:r w:rsidRPr="0066475D">
        <w:rPr>
          <w:color w:val="000000" w:themeColor="text1"/>
          <w:lang w:val="en-GB"/>
        </w:rPr>
        <w:t>foresee</w:t>
      </w:r>
      <w:r w:rsidR="007C6A6A" w:rsidRPr="0066475D">
        <w:rPr>
          <w:color w:val="000000" w:themeColor="text1"/>
          <w:lang w:val="en-GB"/>
        </w:rPr>
        <w:t xml:space="preserve"> and actively </w:t>
      </w:r>
      <w:r w:rsidRPr="0066475D">
        <w:rPr>
          <w:color w:val="000000" w:themeColor="text1"/>
          <w:lang w:val="en-GB"/>
        </w:rPr>
        <w:t>respond</w:t>
      </w:r>
      <w:r w:rsidR="007C6A6A" w:rsidRPr="0066475D">
        <w:rPr>
          <w:color w:val="000000" w:themeColor="text1"/>
          <w:lang w:val="en-GB"/>
        </w:rPr>
        <w:t xml:space="preserve"> </w:t>
      </w:r>
      <w:r w:rsidRPr="0066475D">
        <w:rPr>
          <w:color w:val="000000" w:themeColor="text1"/>
          <w:lang w:val="en-GB"/>
        </w:rPr>
        <w:t xml:space="preserve">to </w:t>
      </w:r>
      <w:r w:rsidR="007C6A6A" w:rsidRPr="00AE3E97">
        <w:rPr>
          <w:color w:val="000000" w:themeColor="text1"/>
          <w:lang w:val="en-GB"/>
        </w:rPr>
        <w:t xml:space="preserve">environmental sustainability challenges and opportunities. This </w:t>
      </w:r>
      <w:r w:rsidRPr="00AE3E97">
        <w:rPr>
          <w:color w:val="000000" w:themeColor="text1"/>
          <w:lang w:val="en-GB"/>
        </w:rPr>
        <w:t xml:space="preserve">approach </w:t>
      </w:r>
      <w:r w:rsidR="007C6A6A" w:rsidRPr="00AE3E97">
        <w:rPr>
          <w:color w:val="000000" w:themeColor="text1"/>
          <w:lang w:val="en-GB"/>
        </w:rPr>
        <w:t xml:space="preserve">involves taking the lead in implementing green practices (Ari et al., 2020; </w:t>
      </w:r>
      <w:proofErr w:type="spellStart"/>
      <w:r w:rsidR="007C6A6A" w:rsidRPr="00AE3E97">
        <w:rPr>
          <w:color w:val="000000" w:themeColor="text1"/>
          <w:lang w:val="en-GB"/>
        </w:rPr>
        <w:t>Carhano</w:t>
      </w:r>
      <w:proofErr w:type="spellEnd"/>
      <w:r w:rsidR="007C6A6A" w:rsidRPr="00AE3E97">
        <w:rPr>
          <w:color w:val="000000" w:themeColor="text1"/>
          <w:lang w:val="en-GB"/>
        </w:rPr>
        <w:t xml:space="preserve"> et al., 2024; </w:t>
      </w:r>
      <w:proofErr w:type="spellStart"/>
      <w:r w:rsidR="007C6A6A" w:rsidRPr="00AE3E97">
        <w:rPr>
          <w:color w:val="000000" w:themeColor="text1"/>
          <w:lang w:val="en-GB"/>
        </w:rPr>
        <w:t>Pertheban</w:t>
      </w:r>
      <w:proofErr w:type="spellEnd"/>
      <w:r w:rsidR="007C6A6A" w:rsidRPr="00AE3E97">
        <w:rPr>
          <w:color w:val="000000" w:themeColor="text1"/>
          <w:lang w:val="en-GB"/>
        </w:rPr>
        <w:t xml:space="preserve"> et al., 2023), often surpassing regulatory requirements or industry standards. Companies with a proactive approach to environmental issues tend to be more innovative and competitive (</w:t>
      </w:r>
      <w:proofErr w:type="spellStart"/>
      <w:r w:rsidR="007C6A6A" w:rsidRPr="00AE3E97">
        <w:rPr>
          <w:color w:val="000000" w:themeColor="text1"/>
          <w:lang w:val="en-GB"/>
        </w:rPr>
        <w:t>Adamako</w:t>
      </w:r>
      <w:proofErr w:type="spellEnd"/>
      <w:r w:rsidR="007C6A6A" w:rsidRPr="00AE3E97">
        <w:rPr>
          <w:color w:val="000000" w:themeColor="text1"/>
          <w:lang w:val="en-GB"/>
        </w:rPr>
        <w:t xml:space="preserve"> et al., 2020; </w:t>
      </w:r>
      <w:proofErr w:type="spellStart"/>
      <w:r w:rsidR="007C6A6A" w:rsidRPr="00AE3E97">
        <w:rPr>
          <w:color w:val="000000" w:themeColor="text1"/>
          <w:lang w:val="en-GB"/>
        </w:rPr>
        <w:t>Shah&amp;Soomro</w:t>
      </w:r>
      <w:proofErr w:type="spellEnd"/>
      <w:r w:rsidR="007C6A6A" w:rsidRPr="00AE3E97">
        <w:rPr>
          <w:color w:val="000000" w:themeColor="text1"/>
          <w:lang w:val="en-GB"/>
        </w:rPr>
        <w:t xml:space="preserve"> 2020; </w:t>
      </w:r>
      <w:proofErr w:type="spellStart"/>
      <w:r w:rsidR="007C6A6A" w:rsidRPr="00AE3E97">
        <w:rPr>
          <w:color w:val="000000" w:themeColor="text1"/>
          <w:lang w:val="en-GB"/>
        </w:rPr>
        <w:t>Tu</w:t>
      </w:r>
      <w:proofErr w:type="spellEnd"/>
      <w:r w:rsidR="007C6A6A" w:rsidRPr="00AE3E97">
        <w:rPr>
          <w:color w:val="000000" w:themeColor="text1"/>
          <w:lang w:val="en-GB"/>
        </w:rPr>
        <w:t xml:space="preserve"> &amp; Wu, 2020; Padilla-Lozano et al., 2021, </w:t>
      </w:r>
      <w:proofErr w:type="spellStart"/>
      <w:r w:rsidR="007C6A6A" w:rsidRPr="00AE3E97">
        <w:rPr>
          <w:color w:val="000000" w:themeColor="text1"/>
        </w:rPr>
        <w:t>Chygryn</w:t>
      </w:r>
      <w:proofErr w:type="spellEnd"/>
      <w:r w:rsidR="007C6A6A" w:rsidRPr="00AE3E97">
        <w:rPr>
          <w:color w:val="000000" w:themeColor="text1"/>
        </w:rPr>
        <w:t xml:space="preserve"> et al., 2020</w:t>
      </w:r>
      <w:r w:rsidR="007C6A6A" w:rsidRPr="00AE3E97">
        <w:rPr>
          <w:color w:val="000000" w:themeColor="text1"/>
          <w:lang w:val="en-GB"/>
        </w:rPr>
        <w:t>), integrating sustainability into their core operations, driving green innovation, and spearheading the development of sustainable products and services. This strategy not only improves environmental performance but also supports long-term business success by meeting the rising consumer demand for sustainability and staying ahead of potential regulatory changes.</w:t>
      </w:r>
      <w:r w:rsidR="007C6A6A" w:rsidRPr="00AE3E97">
        <w:rPr>
          <w:color w:val="000000" w:themeColor="text1"/>
        </w:rPr>
        <w:t xml:space="preserve"> </w:t>
      </w:r>
    </w:p>
    <w:p w14:paraId="04F5EE4B" w14:textId="77777777" w:rsidR="007C6A6A" w:rsidRPr="007C6A6A" w:rsidRDefault="007C6A6A" w:rsidP="007C6A6A">
      <w:pPr>
        <w:pStyle w:val="a3"/>
        <w:jc w:val="both"/>
      </w:pPr>
      <w:r w:rsidRPr="007C6A6A">
        <w:t xml:space="preserve">We </w:t>
      </w:r>
      <w:r w:rsidR="00AE3E97">
        <w:t>hypothesize</w:t>
      </w:r>
      <w:r w:rsidRPr="007C6A6A">
        <w:t>, that companies with a proactive orientation do</w:t>
      </w:r>
      <w:r w:rsidR="00AE3E97">
        <w:t>n t</w:t>
      </w:r>
      <w:r w:rsidRPr="007C6A6A">
        <w:t xml:space="preserve"> wait for regulatory pressures or market demands to adopt green practices; instead, they actively seek out ways to improve its environmental performance ahead of industry trends or legal requirements.  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14:paraId="78FED851" w14:textId="77777777" w:rsidR="007C6A6A" w:rsidRPr="00AE3E97" w:rsidRDefault="007C6A6A" w:rsidP="007C6A6A">
      <w:pPr>
        <w:pStyle w:val="4"/>
        <w:jc w:val="both"/>
        <w:rPr>
          <w:rFonts w:ascii="Times New Roman" w:hAnsi="Times New Roman" w:cs="Times New Roman"/>
          <w:b/>
          <w:bCs/>
          <w:i w:val="0"/>
          <w:iCs w:val="0"/>
          <w:color w:val="000000" w:themeColor="text1"/>
          <w:sz w:val="24"/>
          <w:szCs w:val="24"/>
        </w:rPr>
      </w:pPr>
      <w:r w:rsidRPr="00AE3E97">
        <w:rPr>
          <w:rFonts w:ascii="Times New Roman" w:hAnsi="Times New Roman" w:cs="Times New Roman"/>
          <w:b/>
          <w:bCs/>
          <w:i w:val="0"/>
          <w:iCs w:val="0"/>
          <w:color w:val="000000" w:themeColor="text1"/>
          <w:sz w:val="24"/>
          <w:szCs w:val="24"/>
        </w:rPr>
        <w:t xml:space="preserve">Hypothesis 4 (A1): </w:t>
      </w:r>
      <w:bookmarkStart w:id="1" w:name="_Hlk176245229"/>
      <w:bookmarkStart w:id="2" w:name="_Hlk176245239"/>
      <w:r w:rsidRPr="00AE3E97">
        <w:rPr>
          <w:rFonts w:ascii="Times New Roman" w:hAnsi="Times New Roman" w:cs="Times New Roman"/>
          <w:b/>
          <w:bCs/>
          <w:i w:val="0"/>
          <w:iCs w:val="0"/>
          <w:color w:val="000000" w:themeColor="text1"/>
          <w:sz w:val="24"/>
          <w:szCs w:val="24"/>
        </w:rPr>
        <w:t>The young and old companies are equally take care for ecology</w:t>
      </w:r>
      <w:bookmarkEnd w:id="1"/>
    </w:p>
    <w:bookmarkEnd w:id="2"/>
    <w:p w14:paraId="63BDA6CA" w14:textId="77777777" w:rsidR="007C6A6A" w:rsidRPr="007C6A6A" w:rsidRDefault="00AE3E97" w:rsidP="007C6A6A">
      <w:pPr>
        <w:pStyle w:val="a3"/>
        <w:jc w:val="both"/>
      </w:pPr>
      <w:r w:rsidRPr="00AE3E97">
        <w:rPr>
          <w:color w:val="000000" w:themeColor="text1"/>
        </w:rPr>
        <w:t>Some</w:t>
      </w:r>
      <w:r w:rsidR="007C6A6A" w:rsidRPr="00AE3E97">
        <w:rPr>
          <w:color w:val="000000" w:themeColor="text1"/>
        </w:rPr>
        <w:t xml:space="preserve"> authors suggested that younger companies, or those that have been established more recently, are more likely to be concerned with and actively engaged in ecological or environmental sustainability practices (Yin et al., 2022, </w:t>
      </w:r>
      <w:proofErr w:type="spellStart"/>
      <w:r w:rsidR="007C6A6A" w:rsidRPr="00AE3E97">
        <w:rPr>
          <w:color w:val="000000" w:themeColor="text1"/>
          <w:lang w:val="en-GB"/>
        </w:rPr>
        <w:t>Jerónimo</w:t>
      </w:r>
      <w:proofErr w:type="spellEnd"/>
      <w:r w:rsidR="007C6A6A" w:rsidRPr="00AE3E97">
        <w:rPr>
          <w:color w:val="000000" w:themeColor="text1"/>
          <w:lang w:val="en-GB"/>
        </w:rPr>
        <w:t xml:space="preserve"> et al.2020;</w:t>
      </w:r>
      <w:r w:rsidR="007C6A6A" w:rsidRPr="00AE3E97">
        <w:rPr>
          <w:rFonts w:eastAsiaTheme="minorHAnsi"/>
          <w:color w:val="000000" w:themeColor="text1"/>
          <w:kern w:val="2"/>
          <w:lang w:val="en-GB"/>
          <w14:ligatures w14:val="standardContextual"/>
        </w:rPr>
        <w:t xml:space="preserve"> </w:t>
      </w:r>
      <w:proofErr w:type="spellStart"/>
      <w:r w:rsidR="007C6A6A" w:rsidRPr="00AE3E97">
        <w:rPr>
          <w:color w:val="000000" w:themeColor="text1"/>
          <w:lang w:val="en-GB"/>
        </w:rPr>
        <w:t>Mukhuty</w:t>
      </w:r>
      <w:proofErr w:type="spellEnd"/>
      <w:r w:rsidR="007C6A6A" w:rsidRPr="00AE3E97">
        <w:rPr>
          <w:color w:val="000000" w:themeColor="text1"/>
          <w:lang w:val="en-GB"/>
        </w:rPr>
        <w:t xml:space="preserve"> et al., 2021;</w:t>
      </w:r>
      <w:r w:rsidR="007C6A6A" w:rsidRPr="00AE3E97">
        <w:rPr>
          <w:color w:val="000000" w:themeColor="text1"/>
        </w:rPr>
        <w:t xml:space="preserve">). </w:t>
      </w:r>
      <w:r w:rsidR="007C6A6A" w:rsidRPr="007C6A6A">
        <w:t xml:space="preserve">The </w:t>
      </w:r>
      <w:r>
        <w:t>main idea for</w:t>
      </w:r>
      <w:r w:rsidR="007C6A6A" w:rsidRPr="007C6A6A">
        <w:t xml:space="preserve"> this hypothesis is that newer companies are often founded during a period when sustainability and environmental responsibility are increasingly recognized as critical business imperatives. </w:t>
      </w:r>
    </w:p>
    <w:p w14:paraId="7DB48DE3" w14:textId="0AC05499" w:rsidR="007C6A6A" w:rsidRDefault="00AE3E97" w:rsidP="007C6A6A">
      <w:pPr>
        <w:pStyle w:val="a3"/>
        <w:jc w:val="both"/>
        <w:rPr>
          <w:color w:val="00B050"/>
        </w:rPr>
      </w:pPr>
      <w:r>
        <w:rPr>
          <w:color w:val="000000" w:themeColor="text1"/>
          <w:lang w:val="en-GB"/>
        </w:rPr>
        <w:lastRenderedPageBreak/>
        <w:t>E</w:t>
      </w:r>
      <w:r w:rsidR="007C6A6A" w:rsidRPr="00AE3E97">
        <w:rPr>
          <w:color w:val="000000" w:themeColor="text1"/>
          <w:lang w:val="en-GB"/>
        </w:rPr>
        <w:t xml:space="preserve">stablished </w:t>
      </w:r>
      <w:r>
        <w:rPr>
          <w:color w:val="000000" w:themeColor="text1"/>
          <w:lang w:val="en-GB"/>
        </w:rPr>
        <w:t xml:space="preserve">and stable </w:t>
      </w:r>
      <w:r w:rsidR="007C6A6A" w:rsidRPr="00AE3E97">
        <w:rPr>
          <w:color w:val="000000" w:themeColor="text1"/>
          <w:lang w:val="en-GB"/>
        </w:rPr>
        <w:t xml:space="preserve">companies might have more resources to invest in sustainability initiatives. </w:t>
      </w:r>
      <w:r>
        <w:rPr>
          <w:color w:val="000000" w:themeColor="text1"/>
          <w:lang w:val="en-GB"/>
        </w:rPr>
        <w:t>Also</w:t>
      </w:r>
      <w:r w:rsidR="007C6A6A" w:rsidRPr="00AE3E97">
        <w:rPr>
          <w:color w:val="000000" w:themeColor="text1"/>
          <w:lang w:val="en-GB"/>
        </w:rPr>
        <w:t>, they might also be more entrenched in traditional practices that are harder to change. Their approach to ecology might be more driven by regulatory compliance or corporate social responsibility (CSR) commitments rather than innovation (Broccardo &amp; Zicari., 2020).</w:t>
      </w:r>
      <w:r>
        <w:rPr>
          <w:color w:val="000000" w:themeColor="text1"/>
        </w:rPr>
        <w:t xml:space="preserve"> </w:t>
      </w:r>
      <w:r w:rsidR="007C6A6A" w:rsidRPr="00AE3E97">
        <w:rPr>
          <w:color w:val="00B050"/>
        </w:rPr>
        <w:t>However, after the receiving the data of the research, we have found the</w:t>
      </w:r>
      <w:r w:rsidR="00E7231B" w:rsidRPr="00E7231B">
        <w:rPr>
          <w:color w:val="00B050"/>
        </w:rPr>
        <w:t xml:space="preserve"> </w:t>
      </w:r>
      <w:r w:rsidR="00E7231B">
        <w:rPr>
          <w:color w:val="00B050"/>
        </w:rPr>
        <w:t xml:space="preserve">support for the opposite claim, i.e. </w:t>
      </w:r>
      <w:r w:rsidR="007C6A6A" w:rsidRPr="00AE3E97">
        <w:rPr>
          <w:color w:val="00B050"/>
        </w:rPr>
        <w:t xml:space="preserve">we test if there is a correlation between the age of a company and its commitment to ecological practices is insignificant within the Romanian context (Abdi et al., 2022, </w:t>
      </w:r>
      <w:proofErr w:type="spellStart"/>
      <w:r w:rsidR="007C6A6A" w:rsidRPr="00AE3E97">
        <w:rPr>
          <w:color w:val="00B050"/>
          <w:lang w:val="en-GB"/>
        </w:rPr>
        <w:t>Alkaraan</w:t>
      </w:r>
      <w:proofErr w:type="spellEnd"/>
      <w:r w:rsidR="007C6A6A" w:rsidRPr="00AE3E97">
        <w:rPr>
          <w:color w:val="00B050"/>
          <w:lang w:val="en-GB"/>
        </w:rPr>
        <w:t xml:space="preserve"> et al., 2023; </w:t>
      </w:r>
      <w:proofErr w:type="spellStart"/>
      <w:r w:rsidR="007C6A6A" w:rsidRPr="00AE3E97">
        <w:rPr>
          <w:color w:val="00B050"/>
          <w:lang w:val="en-GB"/>
        </w:rPr>
        <w:t>Sovacool</w:t>
      </w:r>
      <w:proofErr w:type="spellEnd"/>
      <w:r w:rsidR="007C6A6A" w:rsidRPr="00AE3E97">
        <w:rPr>
          <w:color w:val="00B050"/>
          <w:lang w:val="en-GB"/>
        </w:rPr>
        <w:t xml:space="preserve"> 2021</w:t>
      </w:r>
      <w:r w:rsidR="007C6A6A" w:rsidRPr="00AE3E97">
        <w:rPr>
          <w:color w:val="00B050"/>
        </w:rPr>
        <w:t>).</w:t>
      </w:r>
    </w:p>
    <w:p w14:paraId="7E0F3BF7" w14:textId="77777777" w:rsidR="00E7231B" w:rsidRPr="003E6047" w:rsidRDefault="00E7231B" w:rsidP="00E7231B">
      <w:pPr>
        <w:pStyle w:val="a3"/>
        <w:jc w:val="both"/>
        <w:rPr>
          <w:lang w:val="en-GB"/>
        </w:rPr>
      </w:pPr>
      <w:r w:rsidRPr="003E6047">
        <w:rPr>
          <w:lang w:val="en-GB"/>
        </w:rPr>
        <w:t>As result, we believe that financial performance, the age of the company, and even the entrepreneurs' commitment to sustainability do not substantially contribute to enhancing the sustainability of these companies (</w:t>
      </w:r>
      <w:proofErr w:type="spellStart"/>
      <w:r w:rsidRPr="003E6047">
        <w:rPr>
          <w:lang w:val="en-GB"/>
        </w:rPr>
        <w:t>Petrescu</w:t>
      </w:r>
      <w:proofErr w:type="spellEnd"/>
      <w:r w:rsidRPr="003E6047">
        <w:rPr>
          <w:lang w:val="en-GB"/>
        </w:rPr>
        <w:t xml:space="preserve"> et al., 2020).</w:t>
      </w:r>
    </w:p>
    <w:p w14:paraId="25BC1AB6" w14:textId="77777777" w:rsidR="007C6A6A" w:rsidRPr="00AE3E97" w:rsidRDefault="007C6A6A" w:rsidP="007C6A6A">
      <w:pPr>
        <w:pStyle w:val="4"/>
        <w:jc w:val="both"/>
        <w:rPr>
          <w:rFonts w:ascii="Times New Roman" w:hAnsi="Times New Roman" w:cs="Times New Roman"/>
          <w:b/>
          <w:bCs/>
          <w:i w:val="0"/>
          <w:iCs w:val="0"/>
          <w:color w:val="auto"/>
          <w:sz w:val="24"/>
          <w:szCs w:val="24"/>
        </w:rPr>
      </w:pPr>
      <w:r w:rsidRPr="00AE3E97">
        <w:rPr>
          <w:rFonts w:ascii="Times New Roman" w:hAnsi="Times New Roman" w:cs="Times New Roman"/>
          <w:b/>
          <w:bCs/>
          <w:i w:val="0"/>
          <w:iCs w:val="0"/>
          <w:color w:val="auto"/>
          <w:sz w:val="24"/>
          <w:szCs w:val="24"/>
        </w:rPr>
        <w:t xml:space="preserve">Hypothesis 5 (F1): </w:t>
      </w:r>
      <w:bookmarkStart w:id="3" w:name="_Hlk176257453"/>
      <w:r w:rsidRPr="00AE3E97">
        <w:rPr>
          <w:rFonts w:ascii="Times New Roman" w:hAnsi="Times New Roman" w:cs="Times New Roman"/>
          <w:b/>
          <w:bCs/>
          <w:i w:val="0"/>
          <w:iCs w:val="0"/>
          <w:color w:val="auto"/>
          <w:sz w:val="24"/>
          <w:szCs w:val="24"/>
        </w:rPr>
        <w:t>Transport companies in Romania are less prone to green technologies than the others</w:t>
      </w:r>
    </w:p>
    <w:bookmarkEnd w:id="3"/>
    <w:p w14:paraId="3C59745C" w14:textId="77777777" w:rsidR="007C6A6A" w:rsidRPr="00AE3E97" w:rsidRDefault="00AE3E97" w:rsidP="007C6A6A">
      <w:pPr>
        <w:pStyle w:val="a3"/>
        <w:jc w:val="both"/>
        <w:rPr>
          <w:lang w:val="en-GB"/>
        </w:rPr>
      </w:pPr>
      <w:r>
        <w:rPr>
          <w:lang w:val="en-GB"/>
        </w:rPr>
        <w:t>The t</w:t>
      </w:r>
      <w:r w:rsidR="007C6A6A" w:rsidRPr="00AE3E97">
        <w:rPr>
          <w:lang w:val="en-GB"/>
        </w:rPr>
        <w:t xml:space="preserve">ransport infrastructure and services play a crucial role in the economic, social, and political advancement. </w:t>
      </w:r>
      <w:r w:rsidRPr="00AE3E97">
        <w:rPr>
          <w:lang w:val="en-GB"/>
        </w:rPr>
        <w:t>O</w:t>
      </w:r>
      <w:r w:rsidR="007C6A6A" w:rsidRPr="00AE3E97">
        <w:rPr>
          <w:lang w:val="en-GB"/>
        </w:rPr>
        <w:t>ne of the largest consumers of energy and raw materials globally, the transport industry significantly contributes to greenhouse gas emissions (Petcu et al., 2023)</w:t>
      </w:r>
      <w:r>
        <w:rPr>
          <w:lang w:val="en-GB"/>
        </w:rPr>
        <w:t>, but</w:t>
      </w:r>
      <w:r w:rsidR="007C6A6A" w:rsidRPr="00AE3E97">
        <w:rPr>
          <w:lang w:val="en-GB"/>
        </w:rPr>
        <w:t xml:space="preserve"> </w:t>
      </w:r>
      <w:r>
        <w:rPr>
          <w:lang w:val="en-GB"/>
        </w:rPr>
        <w:t xml:space="preserve">the same </w:t>
      </w:r>
      <w:r w:rsidR="007C6A6A" w:rsidRPr="00AE3E97">
        <w:rPr>
          <w:lang w:val="en-GB"/>
        </w:rPr>
        <w:t>transport companies often lack extensive knowledge of alternative processing technologies and the expertise to systematically assess potential opportunities (Stan 2022).</w:t>
      </w:r>
    </w:p>
    <w:p w14:paraId="525D4D01" w14:textId="77777777" w:rsidR="007C6A6A" w:rsidRPr="003E6047" w:rsidRDefault="007C6A6A" w:rsidP="007C6A6A">
      <w:pPr>
        <w:pStyle w:val="4"/>
        <w:jc w:val="both"/>
        <w:rPr>
          <w:rFonts w:ascii="Times New Roman" w:hAnsi="Times New Roman" w:cs="Times New Roman"/>
          <w:b/>
          <w:bCs/>
          <w:i w:val="0"/>
          <w:iCs w:val="0"/>
          <w:color w:val="auto"/>
          <w:sz w:val="24"/>
          <w:szCs w:val="24"/>
        </w:rPr>
      </w:pPr>
      <w:r w:rsidRPr="003E6047">
        <w:rPr>
          <w:rFonts w:ascii="Times New Roman" w:hAnsi="Times New Roman" w:cs="Times New Roman"/>
          <w:b/>
          <w:bCs/>
          <w:i w:val="0"/>
          <w:iCs w:val="0"/>
          <w:color w:val="auto"/>
          <w:sz w:val="24"/>
          <w:szCs w:val="24"/>
        </w:rPr>
        <w:t>Hypothesis 6 (R1): Good financial performance leads to corresponding good subjective estimation of financial performances</w:t>
      </w:r>
    </w:p>
    <w:p w14:paraId="605FF741" w14:textId="0F7A1D58" w:rsidR="007C6A6A" w:rsidRDefault="007C6A6A" w:rsidP="007C6A6A">
      <w:pPr>
        <w:pStyle w:val="a3"/>
        <w:jc w:val="both"/>
      </w:pPr>
      <w:r w:rsidRPr="007C6A6A">
        <w:t xml:space="preserve">Financial performance is a critical metric for any business, but its perception often varies depending on whether we focus on objective reality or subjective interpretation. </w:t>
      </w:r>
      <w:r w:rsidRPr="003E6047">
        <w:t xml:space="preserve">Objective financial performance </w:t>
      </w:r>
      <w:r w:rsidRPr="007C6A6A">
        <w:t>refers to measurable, quantifiable outcomes such as profitability, revenue growth, cash flow, and return on investment (ROI)</w:t>
      </w:r>
      <w:r w:rsidR="003E6047">
        <w:t xml:space="preserve">, </w:t>
      </w:r>
      <w:r w:rsidR="003E6047" w:rsidRPr="003E6047">
        <w:t>and</w:t>
      </w:r>
      <w:r w:rsidRPr="003E6047">
        <w:t xml:space="preserve"> Subjective financial performance</w:t>
      </w:r>
      <w:r w:rsidRPr="007C6A6A">
        <w:t xml:space="preserve"> refers to how managers and stakeholders perceive these financial outcomes, which can be influenced by personal biases, expectations, and interpretations. In his research, </w:t>
      </w:r>
      <w:r w:rsidRPr="003E6047">
        <w:t>Zhong (2022) presents</w:t>
      </w:r>
      <w:r w:rsidRPr="007C6A6A">
        <w:t xml:space="preserve"> how subjective language in financial reports, including emotional tone, can influence perceptions of a company's financial performance.</w:t>
      </w:r>
    </w:p>
    <w:p w14:paraId="5C9D54EC" w14:textId="200C9894" w:rsidR="007C6A6A" w:rsidRPr="007C6A6A" w:rsidRDefault="007C6A6A" w:rsidP="007C6A6A">
      <w:pPr>
        <w:pStyle w:val="a3"/>
        <w:jc w:val="both"/>
      </w:pPr>
      <w:r w:rsidRPr="007C6A6A">
        <w:t xml:space="preserve">This hypothesis is the check of our subjective data by real economic data. </w:t>
      </w:r>
      <w:r w:rsidR="00E7231B">
        <w:rPr>
          <w:color w:val="00B050"/>
        </w:rPr>
        <w:t>W</w:t>
      </w:r>
      <w:r w:rsidRPr="003E6047">
        <w:rPr>
          <w:color w:val="00B050"/>
        </w:rPr>
        <w:t xml:space="preserve">e can check the </w:t>
      </w:r>
      <w:r w:rsidRPr="003E6047">
        <w:rPr>
          <w:color w:val="00B050"/>
          <w:u w:val="single"/>
        </w:rPr>
        <w:t>financial</w:t>
      </w:r>
      <w:r w:rsidR="00E7231B">
        <w:rPr>
          <w:color w:val="00B050"/>
          <w:u w:val="single"/>
        </w:rPr>
        <w:t xml:space="preserve"> </w:t>
      </w:r>
      <w:r w:rsidRPr="003E6047">
        <w:rPr>
          <w:color w:val="00B050"/>
          <w:u w:val="single"/>
        </w:rPr>
        <w:t>performances</w:t>
      </w:r>
      <w:r w:rsidR="00E7231B">
        <w:rPr>
          <w:color w:val="00B050"/>
          <w:u w:val="single"/>
        </w:rPr>
        <w:t xml:space="preserve"> of the companies versus the real data</w:t>
      </w:r>
      <w:r w:rsidRPr="003E6047">
        <w:rPr>
          <w:color w:val="00B050"/>
        </w:rPr>
        <w:t xml:space="preserve">. </w:t>
      </w:r>
      <w:r w:rsidRPr="007C6A6A">
        <w:t xml:space="preserve">We have the opinion of company </w:t>
      </w:r>
      <w:r w:rsidR="003E6047">
        <w:t>managers</w:t>
      </w:r>
      <w:r w:rsidRPr="007C6A6A">
        <w:t xml:space="preserve"> about their financial performances, and we can compare them with the actual </w:t>
      </w:r>
      <w:r w:rsidR="003E6047" w:rsidRPr="007C6A6A">
        <w:t xml:space="preserve">available </w:t>
      </w:r>
      <w:r w:rsidRPr="007C6A6A">
        <w:t xml:space="preserve">statistics. The hypothesis suggests that when a company experiences strong financial performance, the </w:t>
      </w:r>
      <w:r w:rsidR="003E6047">
        <w:t>management</w:t>
      </w:r>
      <w:r w:rsidRPr="007C6A6A">
        <w:t xml:space="preserve"> of the company is likely to perceive and report their financial situation positively. The </w:t>
      </w:r>
      <w:r w:rsidR="003E6047">
        <w:t>idea</w:t>
      </w:r>
      <w:r w:rsidRPr="007C6A6A">
        <w:t xml:space="preserve"> </w:t>
      </w:r>
      <w:r w:rsidR="003E6047">
        <w:t>for</w:t>
      </w:r>
      <w:r w:rsidRPr="007C6A6A">
        <w:t xml:space="preserve"> this hypothesis is based on cognitive bias, where individuals</w:t>
      </w:r>
      <w:r w:rsidR="00DB0626">
        <w:t>’</w:t>
      </w:r>
      <w:r w:rsidRPr="007C6A6A">
        <w:t xml:space="preserve"> subjective perceptions are influenced by actual performance outcomes.</w:t>
      </w:r>
    </w:p>
    <w:p w14:paraId="142573CE" w14:textId="77777777" w:rsidR="00615CC9" w:rsidRDefault="007C6A6A" w:rsidP="007C6A6A">
      <w:pPr>
        <w:pStyle w:val="a3"/>
        <w:jc w:val="both"/>
        <w:rPr>
          <w:color w:val="00B0F0"/>
        </w:rPr>
      </w:pPr>
      <w:r w:rsidRPr="00873329">
        <w:rPr>
          <w:color w:val="00B0F0"/>
        </w:rPr>
        <w:t>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w:t>
      </w:r>
      <w:r w:rsidR="00DB0626">
        <w:rPr>
          <w:color w:val="00B0F0"/>
        </w:rPr>
        <w:t>’</w:t>
      </w:r>
      <w:r w:rsidRPr="00873329">
        <w:rPr>
          <w:color w:val="00B0F0"/>
        </w:rPr>
        <w:t xml:space="preserve">s environmental sustainability efforts. </w:t>
      </w:r>
    </w:p>
    <w:p w14:paraId="7E81F4B9" w14:textId="34B39193" w:rsidR="007C6A6A" w:rsidRPr="00873329" w:rsidRDefault="00615CC9" w:rsidP="007C6A6A">
      <w:pPr>
        <w:pStyle w:val="a3"/>
        <w:jc w:val="both"/>
        <w:rPr>
          <w:color w:val="00B0F0"/>
        </w:rPr>
      </w:pPr>
      <w:r>
        <w:rPr>
          <w:color w:val="00B0F0"/>
        </w:rPr>
        <w:lastRenderedPageBreak/>
        <w:t>Th</w:t>
      </w:r>
      <w:r w:rsidR="007C6A6A" w:rsidRPr="00873329">
        <w:rPr>
          <w:color w:val="00B0F0"/>
        </w:rPr>
        <w:t>e hypotheses F1 and A1 are designed to investigate how different characteristics of companies, such as their industry field and age, influence their ecological performance and attitudes towards sustainability across various sectors in Romania.</w:t>
      </w:r>
    </w:p>
    <w:p w14:paraId="5A965325" w14:textId="27182D1B" w:rsidR="007C6A6A" w:rsidRPr="00873329" w:rsidRDefault="007C6A6A" w:rsidP="007C6A6A">
      <w:pPr>
        <w:pStyle w:val="a3"/>
        <w:jc w:val="both"/>
        <w:rPr>
          <w:color w:val="00B0F0"/>
        </w:rPr>
      </w:pPr>
      <w:r w:rsidRPr="00873329">
        <w:rPr>
          <w:color w:val="00B0F0"/>
        </w:rPr>
        <w:t>The hypothesis R1 is designed to explore the psychological and cognitive factors that influence how company heads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w:t>
      </w:r>
      <w:r w:rsidR="00DB0626">
        <w:rPr>
          <w:color w:val="00B0F0"/>
        </w:rPr>
        <w:t>’</w:t>
      </w:r>
      <w:r w:rsidRPr="00873329">
        <w:rPr>
          <w:color w:val="00B0F0"/>
        </w:rPr>
        <w:t>s overall performance in the Romanian context.</w:t>
      </w:r>
    </w:p>
    <w:p w14:paraId="0C6AA6CC" w14:textId="77777777" w:rsidR="00615CC9" w:rsidRDefault="00615CC9" w:rsidP="007C6A6A">
      <w:pPr>
        <w:pStyle w:val="2"/>
        <w:jc w:val="both"/>
        <w:rPr>
          <w:rFonts w:ascii="Times New Roman" w:hAnsi="Times New Roman" w:cs="Times New Roman"/>
          <w:color w:val="00B0F0"/>
          <w:sz w:val="24"/>
          <w:szCs w:val="24"/>
          <w:shd w:val="clear" w:color="auto" w:fill="E9E9E9"/>
        </w:rPr>
      </w:pPr>
    </w:p>
    <w:p w14:paraId="33887E09" w14:textId="65872386" w:rsidR="007C6A6A" w:rsidRPr="00873329" w:rsidRDefault="007C6A6A" w:rsidP="007C6A6A">
      <w:pPr>
        <w:pStyle w:val="2"/>
        <w:jc w:val="both"/>
        <w:rPr>
          <w:rFonts w:ascii="Times New Roman" w:hAnsi="Times New Roman" w:cs="Times New Roman"/>
          <w:color w:val="00B0F0"/>
          <w:sz w:val="24"/>
          <w:szCs w:val="24"/>
          <w:shd w:val="clear" w:color="auto" w:fill="E9E9E9"/>
        </w:rPr>
      </w:pPr>
      <w:r w:rsidRPr="00873329">
        <w:rPr>
          <w:rFonts w:ascii="Times New Roman" w:hAnsi="Times New Roman" w:cs="Times New Roman"/>
          <w:color w:val="00B0F0"/>
          <w:sz w:val="24"/>
          <w:szCs w:val="24"/>
          <w:shd w:val="clear" w:color="auto" w:fill="E9E9E9"/>
        </w:rPr>
        <w:t>Method</w:t>
      </w:r>
    </w:p>
    <w:p w14:paraId="3BABBB71" w14:textId="77777777" w:rsidR="00615CC9" w:rsidRDefault="00615CC9" w:rsidP="007C6A6A">
      <w:pPr>
        <w:jc w:val="both"/>
        <w:rPr>
          <w:rFonts w:ascii="Times New Roman" w:hAnsi="Times New Roman" w:cs="Times New Roman"/>
          <w:color w:val="00B0F0"/>
          <w:spacing w:val="4"/>
          <w:sz w:val="24"/>
          <w:szCs w:val="24"/>
          <w:shd w:val="clear" w:color="auto" w:fill="E9E9E9"/>
        </w:rPr>
      </w:pPr>
    </w:p>
    <w:p w14:paraId="48D12F46" w14:textId="728D8EC9" w:rsidR="007C6A6A" w:rsidRPr="00873329" w:rsidRDefault="007C6A6A" w:rsidP="007C6A6A">
      <w:pPr>
        <w:jc w:val="both"/>
        <w:rPr>
          <w:rFonts w:ascii="Times New Roman" w:hAnsi="Times New Roman" w:cs="Times New Roman"/>
          <w:color w:val="00B0F0"/>
          <w:spacing w:val="4"/>
          <w:sz w:val="24"/>
          <w:szCs w:val="24"/>
          <w:shd w:val="clear" w:color="auto" w:fill="E9E9E9"/>
        </w:rPr>
      </w:pPr>
      <w:r w:rsidRPr="00873329">
        <w:rPr>
          <w:rFonts w:ascii="Times New Roman" w:hAnsi="Times New Roman" w:cs="Times New Roman"/>
          <w:color w:val="00B0F0"/>
          <w:spacing w:val="4"/>
          <w:sz w:val="24"/>
          <w:szCs w:val="24"/>
          <w:shd w:val="clear" w:color="auto" w:fill="E9E9E9"/>
        </w:rPr>
        <w:t>Analysis of the obtained data. (Histograms on Fields and Number of Employers(avg), Age of Companies)</w:t>
      </w:r>
    </w:p>
    <w:p w14:paraId="1C0F6BC5" w14:textId="45B13302" w:rsidR="007C6A6A" w:rsidRPr="00873329" w:rsidRDefault="007C6A6A" w:rsidP="007C6A6A">
      <w:pPr>
        <w:pStyle w:val="a3"/>
        <w:jc w:val="both"/>
        <w:rPr>
          <w:color w:val="00B0F0"/>
        </w:rPr>
      </w:pPr>
      <w:r w:rsidRPr="00873329">
        <w:rPr>
          <w:color w:val="00B0F0"/>
        </w:rPr>
        <w:t xml:space="preserve">After obtaining the data on the </w:t>
      </w:r>
      <w:r w:rsidR="00DB0626">
        <w:rPr>
          <w:color w:val="00B0F0"/>
        </w:rPr>
        <w:t>“</w:t>
      </w:r>
      <w:r w:rsidRPr="00873329">
        <w:rPr>
          <w:color w:val="00B0F0"/>
        </w:rPr>
        <w:t>green performance</w:t>
      </w:r>
      <w:r w:rsidR="00DB0626">
        <w:rPr>
          <w:color w:val="00B0F0"/>
        </w:rPr>
        <w:t>”</w:t>
      </w:r>
      <w:r w:rsidRPr="00873329">
        <w:rPr>
          <w:color w:val="00B0F0"/>
        </w:rPr>
        <w:t xml:space="preserve"> and </w:t>
      </w:r>
      <w:r w:rsidR="00DB0626">
        <w:rPr>
          <w:color w:val="00B0F0"/>
        </w:rPr>
        <w:t>“</w:t>
      </w:r>
      <w:r w:rsidRPr="00873329">
        <w:rPr>
          <w:color w:val="00B0F0"/>
        </w:rPr>
        <w:t>financial performance</w:t>
      </w:r>
      <w:r w:rsidR="00DB0626">
        <w:rPr>
          <w:color w:val="00B0F0"/>
        </w:rPr>
        <w:t>”</w:t>
      </w:r>
      <w:r w:rsidRPr="00873329">
        <w:rPr>
          <w:color w:val="00B0F0"/>
        </w:rPr>
        <w:t xml:space="preserve"> of the companies included in the study, we can do the</w:t>
      </w:r>
      <w:r w:rsidR="00615CC9">
        <w:rPr>
          <w:color w:val="00B0F0"/>
        </w:rPr>
        <w:t>ir</w:t>
      </w:r>
      <w:r w:rsidRPr="00873329">
        <w:rPr>
          <w:color w:val="00B0F0"/>
        </w:rPr>
        <w:t xml:space="preserve"> analysis</w:t>
      </w:r>
      <w:r w:rsidR="00615CC9">
        <w:rPr>
          <w:color w:val="00B0F0"/>
        </w:rPr>
        <w:t>:</w:t>
      </w:r>
      <w:r w:rsidRPr="00873329">
        <w:rPr>
          <w:color w:val="00B0F0"/>
        </w:rPr>
        <w:t xml:space="preserve"> examination of the distribution of companies across different fields, an evaluation of the average number of employees, and the age of companies in the sample. </w:t>
      </w:r>
    </w:p>
    <w:p w14:paraId="16A62828" w14:textId="77777777" w:rsidR="007C6A6A" w:rsidRPr="00DB0626" w:rsidRDefault="007C6A6A" w:rsidP="007C6A6A">
      <w:pPr>
        <w:pStyle w:val="4"/>
        <w:jc w:val="both"/>
        <w:rPr>
          <w:rFonts w:ascii="Times New Roman" w:hAnsi="Times New Roman" w:cs="Times New Roman"/>
          <w:i w:val="0"/>
          <w:iCs w:val="0"/>
          <w:color w:val="auto"/>
          <w:sz w:val="24"/>
          <w:szCs w:val="24"/>
        </w:rPr>
      </w:pPr>
      <w:r w:rsidRPr="00DB0626">
        <w:rPr>
          <w:rFonts w:ascii="Times New Roman" w:hAnsi="Times New Roman" w:cs="Times New Roman"/>
          <w:i w:val="0"/>
          <w:iCs w:val="0"/>
          <w:color w:val="auto"/>
          <w:sz w:val="24"/>
          <w:szCs w:val="24"/>
        </w:rPr>
        <w:t xml:space="preserve">1. </w:t>
      </w:r>
      <w:r w:rsidRPr="00DB0626">
        <w:rPr>
          <w:rStyle w:val="a5"/>
          <w:rFonts w:ascii="Times New Roman" w:hAnsi="Times New Roman" w:cs="Times New Roman"/>
          <w:i w:val="0"/>
          <w:iCs w:val="0"/>
          <w:color w:val="auto"/>
          <w:sz w:val="24"/>
          <w:szCs w:val="24"/>
        </w:rPr>
        <w:t>Distribution of Companies by Field</w:t>
      </w:r>
    </w:p>
    <w:p w14:paraId="7F5F33DC" w14:textId="77777777" w:rsidR="007C6A6A" w:rsidRPr="00DB0626" w:rsidRDefault="00DB0626" w:rsidP="007C6A6A">
      <w:pPr>
        <w:pStyle w:val="a3"/>
        <w:jc w:val="both"/>
      </w:pPr>
      <w:r>
        <w:t>Our</w:t>
      </w:r>
      <w:r w:rsidR="007C6A6A" w:rsidRPr="00DB0626">
        <w:t xml:space="preserve"> data</w:t>
      </w:r>
      <w:r>
        <w:t>base</w:t>
      </w:r>
      <w:r w:rsidR="007C6A6A" w:rsidRPr="00DB0626">
        <w:t xml:space="preserve"> includes companies from a variety of fields, which allows for a broad analysis of how different industries approach green performance and financial performance. The </w:t>
      </w:r>
      <w:r>
        <w:t xml:space="preserve">analyzed </w:t>
      </w:r>
      <w:r w:rsidR="007C6A6A" w:rsidRPr="00DB0626">
        <w:t>fields include transport, manufacturing, food, medicine, services, finance, and others.</w:t>
      </w:r>
    </w:p>
    <w:p w14:paraId="02557B02" w14:textId="77777777" w:rsidR="007C6A6A" w:rsidRPr="00DB0626" w:rsidRDefault="00DB0626" w:rsidP="007C6A6A">
      <w:pPr>
        <w:pStyle w:val="a3"/>
        <w:jc w:val="both"/>
      </w:pPr>
      <w:r>
        <w:t>The</w:t>
      </w:r>
      <w:r w:rsidR="007C6A6A" w:rsidRPr="00DB0626">
        <w:t xml:space="preserve"> chart shows the distribution of companies by field, and the frequency of companies in each industry in the questionnaire. This analysis helps in understanding the representation of different sectors in the study.</w:t>
      </w:r>
    </w:p>
    <w:p w14:paraId="245CA769" w14:textId="77777777" w:rsidR="007C6A6A" w:rsidRPr="002B3DDA" w:rsidRDefault="007C6A6A" w:rsidP="007C6A6A">
      <w:pPr>
        <w:pStyle w:val="a3"/>
        <w:jc w:val="both"/>
      </w:pPr>
      <w:r w:rsidRPr="002B3DDA">
        <w:rPr>
          <w:noProof/>
          <w:lang w:val="ru-RU" w:eastAsia="ru-RU"/>
        </w:rPr>
        <w:lastRenderedPageBreak/>
        <w:drawing>
          <wp:anchor distT="0" distB="0" distL="114300" distR="114300" simplePos="0" relativeHeight="251659264" behindDoc="0" locked="0" layoutInCell="1" allowOverlap="1" wp14:anchorId="4F4878FD" wp14:editId="2A564E7D">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r w:rsidRPr="002B3DDA">
        <w:t>Fig 1. The fields of firm’s activities in our database</w:t>
      </w:r>
    </w:p>
    <w:p w14:paraId="118F3D05" w14:textId="77777777" w:rsidR="007C6A6A" w:rsidRPr="002B3DDA" w:rsidRDefault="007C6A6A" w:rsidP="007C6A6A">
      <w:pPr>
        <w:pStyle w:val="4"/>
        <w:jc w:val="both"/>
        <w:rPr>
          <w:rFonts w:ascii="Times New Roman" w:hAnsi="Times New Roman" w:cs="Times New Roman"/>
          <w:i w:val="0"/>
          <w:iCs w:val="0"/>
          <w:color w:val="auto"/>
          <w:sz w:val="24"/>
          <w:szCs w:val="24"/>
        </w:rPr>
      </w:pPr>
      <w:r w:rsidRPr="002B3DDA">
        <w:rPr>
          <w:rFonts w:ascii="Times New Roman" w:hAnsi="Times New Roman" w:cs="Times New Roman"/>
          <w:i w:val="0"/>
          <w:iCs w:val="0"/>
          <w:color w:val="auto"/>
          <w:sz w:val="24"/>
          <w:szCs w:val="24"/>
        </w:rPr>
        <w:t xml:space="preserve">2. </w:t>
      </w:r>
      <w:r w:rsidRPr="002B3DDA">
        <w:rPr>
          <w:rStyle w:val="a5"/>
          <w:rFonts w:ascii="Times New Roman" w:hAnsi="Times New Roman" w:cs="Times New Roman"/>
          <w:i w:val="0"/>
          <w:iCs w:val="0"/>
          <w:color w:val="auto"/>
          <w:sz w:val="24"/>
          <w:szCs w:val="24"/>
        </w:rPr>
        <w:t>Number of Employees</w:t>
      </w:r>
    </w:p>
    <w:p w14:paraId="3F249314" w14:textId="77777777" w:rsidR="007C6A6A" w:rsidRPr="00873329" w:rsidRDefault="007C6A6A" w:rsidP="007C6A6A">
      <w:pPr>
        <w:pStyle w:val="a3"/>
        <w:jc w:val="both"/>
        <w:rPr>
          <w:color w:val="00B0F0"/>
        </w:rPr>
      </w:pPr>
      <w:r w:rsidRPr="002B3DDA">
        <w:t xml:space="preserve">The average number of employees per company is an important </w:t>
      </w:r>
      <w:r w:rsidR="002B3DDA">
        <w:t>indicator</w:t>
      </w:r>
      <w:r w:rsidRPr="002B3DDA">
        <w:t xml:space="preserve"> that could influence both financial and green performance. Larger companies might have more resources to invest in sustainability initiatives, while smaller companies may face more constraints. </w:t>
      </w:r>
      <w:r w:rsidR="002B3DDA">
        <w:t>According with the Romanian legislation, the</w:t>
      </w:r>
      <w:r w:rsidRPr="002B3DDA">
        <w:t xml:space="preserve"> large companies</w:t>
      </w:r>
      <w:r w:rsidR="002B3DDA">
        <w:t xml:space="preserve"> </w:t>
      </w:r>
      <w:r w:rsidRPr="002B3DDA">
        <w:t>a</w:t>
      </w:r>
      <w:r w:rsidR="002B3DDA">
        <w:t>re</w:t>
      </w:r>
      <w:r w:rsidRPr="002B3DDA">
        <w:t xml:space="preserve"> with </w:t>
      </w:r>
      <w:r w:rsidR="002B3DDA" w:rsidRPr="002B3DDA">
        <w:t>greater th</w:t>
      </w:r>
      <w:r w:rsidR="002B3DDA">
        <w:t>a</w:t>
      </w:r>
      <w:r w:rsidR="002B3DDA" w:rsidRPr="002B3DDA">
        <w:t>n 1000</w:t>
      </w:r>
      <w:r w:rsidR="002B3DDA">
        <w:t xml:space="preserve"> </w:t>
      </w:r>
      <w:r w:rsidRPr="002B3DDA">
        <w:t xml:space="preserve">of employees, while mid-range companies are with workers within range 20-100. All the other companies are considered small range companies. In our </w:t>
      </w:r>
      <w:r w:rsidR="002B3DDA">
        <w:t>dat</w:t>
      </w:r>
      <w:r w:rsidR="007829F0">
        <w:t>a</w:t>
      </w:r>
      <w:r w:rsidR="002B3DDA">
        <w:t>base</w:t>
      </w:r>
      <w:r w:rsidRPr="002B3DDA">
        <w:t xml:space="preserve">, we </w:t>
      </w:r>
      <w:r w:rsidR="007829F0">
        <w:t xml:space="preserve">identified </w:t>
      </w:r>
      <w:r w:rsidRPr="002B3DDA">
        <w:t xml:space="preserve">only 2 large companies and 8 companies of middle size, while </w:t>
      </w:r>
      <w:r w:rsidRPr="007829F0">
        <w:t>the overwhelming majority of our companies could be considered small ones. Our distribution suggests that small-sized enterprises are well-represented in the data, which may be typical for the Romanian market.</w:t>
      </w:r>
    </w:p>
    <w:p w14:paraId="792B2AD2" w14:textId="77777777" w:rsidR="007C6A6A" w:rsidRPr="007829F0" w:rsidRDefault="007C6A6A" w:rsidP="007C6A6A">
      <w:pPr>
        <w:pStyle w:val="4"/>
        <w:jc w:val="both"/>
        <w:rPr>
          <w:rFonts w:ascii="Times New Roman" w:hAnsi="Times New Roman" w:cs="Times New Roman"/>
          <w:i w:val="0"/>
          <w:iCs w:val="0"/>
          <w:color w:val="auto"/>
          <w:sz w:val="24"/>
          <w:szCs w:val="24"/>
        </w:rPr>
      </w:pPr>
      <w:r w:rsidRPr="007829F0">
        <w:rPr>
          <w:rFonts w:ascii="Times New Roman" w:hAnsi="Times New Roman" w:cs="Times New Roman"/>
          <w:i w:val="0"/>
          <w:iCs w:val="0"/>
          <w:color w:val="auto"/>
          <w:sz w:val="24"/>
          <w:szCs w:val="24"/>
        </w:rPr>
        <w:t xml:space="preserve">3. </w:t>
      </w:r>
      <w:r w:rsidRPr="007829F0">
        <w:rPr>
          <w:rStyle w:val="a5"/>
          <w:rFonts w:ascii="Times New Roman" w:hAnsi="Times New Roman" w:cs="Times New Roman"/>
          <w:i w:val="0"/>
          <w:iCs w:val="0"/>
          <w:color w:val="auto"/>
          <w:sz w:val="24"/>
          <w:szCs w:val="24"/>
        </w:rPr>
        <w:t>Age of Companies</w:t>
      </w:r>
    </w:p>
    <w:p w14:paraId="0816C236" w14:textId="77777777" w:rsidR="007C6A6A" w:rsidRPr="007829F0" w:rsidRDefault="007829F0" w:rsidP="007C6A6A">
      <w:pPr>
        <w:pStyle w:val="a3"/>
        <w:jc w:val="both"/>
      </w:pPr>
      <w:r w:rsidRPr="007829F0">
        <w:t>Another critical variable is represented by t</w:t>
      </w:r>
      <w:r w:rsidR="007C6A6A" w:rsidRPr="007829F0">
        <w:t>he age of the companies</w:t>
      </w:r>
      <w:r w:rsidRPr="007829F0">
        <w:t xml:space="preserve">. </w:t>
      </w:r>
      <w:r w:rsidR="007C6A6A" w:rsidRPr="007829F0">
        <w:t xml:space="preserve">Younger companies might be more agile and innovative in their green practices, while older companies might have more established processes and a historical track record to consider. </w:t>
      </w:r>
      <w:r w:rsidRPr="007829F0">
        <w:t>The</w:t>
      </w:r>
      <w:r w:rsidR="007C6A6A" w:rsidRPr="007829F0">
        <w:t xml:space="preserve"> histogram shows the age distribution of companies</w:t>
      </w:r>
      <w:r w:rsidRPr="007829F0">
        <w:t xml:space="preserve">, and </w:t>
      </w:r>
      <w:r w:rsidR="007C6A6A" w:rsidRPr="007829F0">
        <w:t xml:space="preserve">how long these companies </w:t>
      </w:r>
      <w:r w:rsidRPr="007829F0">
        <w:t>exist</w:t>
      </w:r>
      <w:r w:rsidR="007C6A6A" w:rsidRPr="007829F0">
        <w:t xml:space="preserve">. The histogram helps </w:t>
      </w:r>
      <w:r w:rsidRPr="007829F0">
        <w:t xml:space="preserve">us </w:t>
      </w:r>
      <w:r w:rsidR="007C6A6A" w:rsidRPr="007829F0">
        <w:t>to identify whether the sample includes a balanced mix of young and old companies or if there is a predominance of companies from a particular age group.</w:t>
      </w:r>
    </w:p>
    <w:p w14:paraId="6C255846" w14:textId="77777777" w:rsidR="007C6A6A" w:rsidRPr="00873329" w:rsidRDefault="007C6A6A" w:rsidP="007C6A6A">
      <w:pPr>
        <w:pStyle w:val="a3"/>
        <w:ind w:left="-90"/>
        <w:jc w:val="both"/>
        <w:rPr>
          <w:color w:val="00B0F0"/>
        </w:rPr>
      </w:pPr>
      <w:r w:rsidRPr="00873329">
        <w:rPr>
          <w:noProof/>
          <w:color w:val="00B0F0"/>
          <w:lang w:val="ru-RU" w:eastAsia="ru-RU"/>
        </w:rPr>
        <w:lastRenderedPageBreak/>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Requires="cx1">
            <w:drawing>
              <wp:inline distT="0" distB="0" distL="0" distR="0" wp14:anchorId="4C0DDD50" wp14:editId="4AF01FFA">
                <wp:extent cx="6334125" cy="2749550"/>
                <wp:effectExtent l="0" t="0" r="9525" b="12700"/>
                <wp:docPr id="2" name="Диаграмма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1397766" wp14:editId="14A645D8">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8"/>
                        <a:stretch>
                          <a:fillRect/>
                        </a:stretch>
                      </pic:blipFill>
                      <pic:spPr>
                        <a:xfrm>
                          <a:off x="0" y="0"/>
                          <a:ext cx="6334125" cy="2749550"/>
                        </a:xfrm>
                        <a:prstGeom prst="rect">
                          <a:avLst/>
                        </a:prstGeom>
                      </pic:spPr>
                    </pic:pic>
                  </a:graphicData>
                </a:graphic>
              </wp:inline>
            </w:drawing>
          </mc:Fallback>
        </mc:AlternateContent>
      </w:r>
    </w:p>
    <w:p w14:paraId="6FB85A48" w14:textId="77777777" w:rsidR="007C6A6A" w:rsidRPr="007829F0" w:rsidRDefault="007C6A6A" w:rsidP="007C6A6A">
      <w:pPr>
        <w:pStyle w:val="a3"/>
        <w:jc w:val="both"/>
      </w:pPr>
      <w:r w:rsidRPr="007829F0">
        <w:t xml:space="preserve">Fig 2. Histogram of firms age ranges </w:t>
      </w:r>
    </w:p>
    <w:p w14:paraId="0E6C68E1" w14:textId="02A1DB24" w:rsidR="007C6A6A" w:rsidRPr="009D7C86" w:rsidRDefault="00615CC9" w:rsidP="007C6A6A">
      <w:pPr>
        <w:pStyle w:val="a3"/>
        <w:jc w:val="both"/>
        <w:rPr>
          <w:color w:val="00B0F0"/>
        </w:rPr>
      </w:pPr>
      <w:r w:rsidRPr="007829F0">
        <w:t xml:space="preserve">The histogram indicates a broad age range, with a substantial number of very young companies (e.g., less than 12 years old) and young companies (from 12 to 24 </w:t>
      </w:r>
      <w:proofErr w:type="spellStart"/>
      <w:r w:rsidRPr="007829F0">
        <w:t>y.o</w:t>
      </w:r>
      <w:proofErr w:type="spellEnd"/>
      <w:r w:rsidRPr="007829F0">
        <w:t xml:space="preserve">). Also, we get a significant representation of middle-age companies (from 24 to 40), and old companies. This distribution allows for an analysis of how company age might correlate with green performance and financial outcomes. </w:t>
      </w:r>
      <w:r>
        <w:t xml:space="preserve"> </w:t>
      </w:r>
      <w:r w:rsidR="007C6A6A" w:rsidRPr="007829F0">
        <w:rPr>
          <w:color w:val="00B050"/>
        </w:rPr>
        <w:t>The distribution</w:t>
      </w:r>
      <w:r>
        <w:rPr>
          <w:color w:val="00B050"/>
        </w:rPr>
        <w:t xml:space="preserve"> of firms ages</w:t>
      </w:r>
      <w:r w:rsidR="007C6A6A" w:rsidRPr="007829F0">
        <w:rPr>
          <w:color w:val="00B050"/>
        </w:rPr>
        <w:t xml:space="preserve"> is close to exponential, </w:t>
      </w:r>
      <w:r>
        <w:rPr>
          <w:color w:val="00B050"/>
        </w:rPr>
        <w:t>which signifies steady grows of Romanian market</w:t>
      </w:r>
      <w:r w:rsidR="007C6A6A" w:rsidRPr="007829F0">
        <w:rPr>
          <w:color w:val="00B050"/>
        </w:rPr>
        <w:t xml:space="preserve">. </w:t>
      </w:r>
    </w:p>
    <w:p w14:paraId="700048CA" w14:textId="3EA84B04" w:rsidR="007C6A6A" w:rsidRDefault="002457A2" w:rsidP="007C6A6A">
      <w:pPr>
        <w:pStyle w:val="2"/>
        <w:jc w:val="both"/>
        <w:rPr>
          <w:rFonts w:ascii="Times New Roman" w:hAnsi="Times New Roman" w:cs="Times New Roman"/>
          <w:color w:val="00B0F0"/>
          <w:sz w:val="24"/>
          <w:szCs w:val="24"/>
          <w:shd w:val="clear" w:color="auto" w:fill="E9E9E9"/>
        </w:rPr>
      </w:pPr>
      <w:r>
        <w:rPr>
          <w:rFonts w:ascii="Times New Roman" w:hAnsi="Times New Roman" w:cs="Times New Roman"/>
          <w:color w:val="00B0F0"/>
          <w:sz w:val="24"/>
          <w:szCs w:val="24"/>
          <w:shd w:val="clear" w:color="auto" w:fill="E9E9E9"/>
        </w:rPr>
        <w:t>Statistical Analysis of Hypotheses H1-H3</w:t>
      </w:r>
    </w:p>
    <w:p w14:paraId="0731B31B" w14:textId="77777777" w:rsidR="00655D6E" w:rsidRDefault="00655D6E" w:rsidP="002457A2">
      <w:pPr>
        <w:jc w:val="both"/>
        <w:rPr>
          <w:rFonts w:ascii="Times New Roman" w:hAnsi="Times New Roman" w:cs="Times New Roman"/>
          <w:color w:val="00B0F0"/>
          <w:sz w:val="24"/>
          <w:szCs w:val="24"/>
        </w:rPr>
      </w:pPr>
    </w:p>
    <w:p w14:paraId="47763456" w14:textId="17D2A5DC"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 xml:space="preserve">For the checking of hypotheses H1-H3, we perform a correlation analysis to explore the relationship between green performance and financial performance across the sample. We </w:t>
      </w:r>
      <w:r>
        <w:rPr>
          <w:rFonts w:ascii="Times New Roman" w:hAnsi="Times New Roman" w:cs="Times New Roman"/>
          <w:color w:val="00B0F0"/>
          <w:sz w:val="24"/>
          <w:szCs w:val="24"/>
        </w:rPr>
        <w:t xml:space="preserve">could construct </w:t>
      </w:r>
      <w:r w:rsidRPr="00873329">
        <w:rPr>
          <w:rFonts w:ascii="Times New Roman" w:hAnsi="Times New Roman" w:cs="Times New Roman"/>
          <w:color w:val="00B0F0"/>
          <w:sz w:val="24"/>
          <w:szCs w:val="24"/>
        </w:rPr>
        <w:t>relevant histograms, dependency graphs for certain pairs of variables, and check the statistical significance of the impact of these parameters.  Scatter plots will be used to visually examine the relationship between green performance and financial performance, potentially revealing trends or patterns in the data.</w:t>
      </w:r>
      <w:r>
        <w:rPr>
          <w:rFonts w:ascii="Times New Roman" w:hAnsi="Times New Roman" w:cs="Times New Roman"/>
          <w:color w:val="00B0F0"/>
          <w:sz w:val="24"/>
          <w:szCs w:val="24"/>
        </w:rPr>
        <w:t xml:space="preserve"> (This data could be provided for those who are interested in Appendix (?)).</w:t>
      </w:r>
    </w:p>
    <w:p w14:paraId="1CC2AC8C"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This analysis will provide preliminary insights into whether companies that perform well financially also tend to have better green performance, and vice versa.</w:t>
      </w:r>
    </w:p>
    <w:p w14:paraId="73624083"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At first, we implemented a SW 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rsidRPr="00873329">
        <w:rPr>
          <w:rFonts w:ascii="Times New Roman" w:hAnsi="Times New Roman" w:cs="Times New Roman"/>
          <w:color w:val="00B0F0"/>
          <w:sz w:val="24"/>
          <w:szCs w:val="24"/>
        </w:rPr>
        <w:t>1,d</w:t>
      </w:r>
      <w:proofErr w:type="gramEnd"/>
      <w:r w:rsidRPr="00873329">
        <w:rPr>
          <w:rFonts w:ascii="Times New Roman" w:hAnsi="Times New Roman" w:cs="Times New Roman"/>
          <w:color w:val="00B0F0"/>
          <w:sz w:val="24"/>
          <w:szCs w:val="24"/>
        </w:rPr>
        <w:t>2), where d1 is X-data, d2- is Y-data.</w:t>
      </w:r>
    </w:p>
    <w:p w14:paraId="1B51D0A3"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After visual plotting of the corresponding dependencies, we can use the following mathematical methods were used to assess the impact of the parameters and verify their statistical significance:</w:t>
      </w:r>
    </w:p>
    <w:p w14:paraId="2CBDB82F"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lastRenderedPageBreak/>
        <w:t>- Pearson Correlation (to assess the linear relationship between two variables);</w:t>
      </w:r>
    </w:p>
    <w:p w14:paraId="054FBB0B"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 P-values (to estimate the hypothesis of not having a correlation between the data);</w:t>
      </w:r>
    </w:p>
    <w:p w14:paraId="5EC751E9" w14:textId="77777777" w:rsidR="002457A2" w:rsidRPr="00873329" w:rsidRDefault="002457A2" w:rsidP="002457A2">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 One-Sample t-test (to check if the sample mean equals a specified value (in our case, 0)) for the difference of our data.</w:t>
      </w:r>
    </w:p>
    <w:p w14:paraId="045CA616" w14:textId="569111BD" w:rsidR="00FC379F" w:rsidRDefault="00FC379F" w:rsidP="00FC379F">
      <w:pPr>
        <w:pStyle w:val="a3"/>
        <w:jc w:val="both"/>
        <w:rPr>
          <w:lang w:val="en-GB"/>
        </w:rPr>
      </w:pPr>
    </w:p>
    <w:p w14:paraId="5A77227A" w14:textId="17660A3D" w:rsidR="00FC379F" w:rsidRDefault="00FC379F" w:rsidP="00FC379F">
      <w:pPr>
        <w:pStyle w:val="2"/>
        <w:jc w:val="both"/>
        <w:rPr>
          <w:rFonts w:ascii="Times New Roman" w:hAnsi="Times New Roman" w:cs="Times New Roman"/>
          <w:color w:val="00B0F0"/>
          <w:sz w:val="24"/>
          <w:szCs w:val="24"/>
          <w:shd w:val="clear" w:color="auto" w:fill="E9E9E9"/>
        </w:rPr>
      </w:pPr>
      <w:r>
        <w:rPr>
          <w:rFonts w:ascii="Times New Roman" w:hAnsi="Times New Roman" w:cs="Times New Roman"/>
          <w:color w:val="00B0F0"/>
          <w:sz w:val="24"/>
          <w:szCs w:val="24"/>
          <w:shd w:val="clear" w:color="auto" w:fill="E9E9E9"/>
        </w:rPr>
        <w:t xml:space="preserve">Statistical Analysis of Hypotheses </w:t>
      </w:r>
      <w:r>
        <w:rPr>
          <w:rFonts w:ascii="Times New Roman" w:hAnsi="Times New Roman" w:cs="Times New Roman"/>
          <w:color w:val="00B0F0"/>
          <w:sz w:val="24"/>
          <w:szCs w:val="24"/>
          <w:shd w:val="clear" w:color="auto" w:fill="E9E9E9"/>
        </w:rPr>
        <w:t>A</w:t>
      </w:r>
      <w:r>
        <w:rPr>
          <w:rFonts w:ascii="Times New Roman" w:hAnsi="Times New Roman" w:cs="Times New Roman"/>
          <w:color w:val="00B0F0"/>
          <w:sz w:val="24"/>
          <w:szCs w:val="24"/>
          <w:shd w:val="clear" w:color="auto" w:fill="E9E9E9"/>
        </w:rPr>
        <w:t>1</w:t>
      </w:r>
    </w:p>
    <w:p w14:paraId="715C3EA1" w14:textId="77777777" w:rsidR="00FC379F" w:rsidRPr="00873329" w:rsidRDefault="00FC379F" w:rsidP="00FC379F">
      <w:pPr>
        <w:pStyle w:val="a3"/>
        <w:jc w:val="both"/>
        <w:rPr>
          <w:color w:val="00B0F0"/>
          <w:lang w:val="en-GB"/>
        </w:rPr>
      </w:pPr>
      <w:r w:rsidRPr="00873329">
        <w:rPr>
          <w:color w:val="00B0F0"/>
          <w:lang w:val="en-GB"/>
        </w:rPr>
        <w:t>To check the hypothesis A1, we grouped the data on 6 groups of ages as on the Fig.2, and checked the Pearson correlation coefficients with their p-values, Spearman correlation coefficients and Kendal’s Tau.</w:t>
      </w:r>
    </w:p>
    <w:p w14:paraId="27727784" w14:textId="01B943E9" w:rsidR="00FC379F" w:rsidRDefault="00FC379F" w:rsidP="00FC379F">
      <w:pPr>
        <w:pStyle w:val="2"/>
        <w:jc w:val="both"/>
        <w:rPr>
          <w:rFonts w:ascii="Times New Roman" w:hAnsi="Times New Roman" w:cs="Times New Roman"/>
          <w:color w:val="00B0F0"/>
          <w:sz w:val="24"/>
          <w:szCs w:val="24"/>
          <w:shd w:val="clear" w:color="auto" w:fill="E9E9E9"/>
        </w:rPr>
      </w:pPr>
      <w:r>
        <w:rPr>
          <w:rFonts w:ascii="Times New Roman" w:hAnsi="Times New Roman" w:cs="Times New Roman"/>
          <w:color w:val="00B0F0"/>
          <w:sz w:val="24"/>
          <w:szCs w:val="24"/>
          <w:shd w:val="clear" w:color="auto" w:fill="E9E9E9"/>
        </w:rPr>
        <w:t xml:space="preserve">Statistical Analysis of Hypotheses </w:t>
      </w:r>
      <w:r>
        <w:rPr>
          <w:rFonts w:ascii="Times New Roman" w:hAnsi="Times New Roman" w:cs="Times New Roman"/>
          <w:color w:val="00B0F0"/>
          <w:sz w:val="24"/>
          <w:szCs w:val="24"/>
          <w:shd w:val="clear" w:color="auto" w:fill="E9E9E9"/>
        </w:rPr>
        <w:t>F1</w:t>
      </w:r>
    </w:p>
    <w:p w14:paraId="7B72A238" w14:textId="77777777" w:rsidR="00FC379F" w:rsidRPr="00873329" w:rsidRDefault="00FC379F" w:rsidP="00FC379F">
      <w:pPr>
        <w:pStyle w:val="a3"/>
        <w:jc w:val="both"/>
        <w:rPr>
          <w:color w:val="00B0F0"/>
          <w:lang w:val="en-GB"/>
        </w:rPr>
      </w:pPr>
      <w:r w:rsidRPr="00873329">
        <w:rPr>
          <w:color w:val="00B0F0"/>
          <w:lang w:val="en-GB"/>
        </w:rPr>
        <w:t>To check the hypothesis F1 we apply Mann-Whitney U Test to compare the distributions of Transport and non-transport ecology parameters and to determine whether Transport samples tend to have larger values than the other.</w:t>
      </w:r>
    </w:p>
    <w:p w14:paraId="32D6C9D9" w14:textId="77777777" w:rsidR="00FC379F" w:rsidRPr="00401CED" w:rsidRDefault="00FC379F" w:rsidP="00FC379F">
      <w:pPr>
        <w:pStyle w:val="a3"/>
        <w:jc w:val="both"/>
        <w:rPr>
          <w:lang w:val="en-GB"/>
        </w:rPr>
      </w:pPr>
      <w:r w:rsidRPr="00401CED">
        <w:rPr>
          <w:lang w:val="en-GB"/>
        </w:rPr>
        <w:t>Transport companies in Romania face significant challenges in pursuing a sustainable future</w:t>
      </w:r>
      <w:r w:rsidRPr="00873329">
        <w:rPr>
          <w:color w:val="00B0F0"/>
          <w:lang w:val="en-GB"/>
        </w:rPr>
        <w:t xml:space="preserve">. </w:t>
      </w:r>
      <w:r w:rsidRPr="00401CED">
        <w:rPr>
          <w:lang w:val="en-GB"/>
        </w:rPr>
        <w:t>The key issues include the limited availability of biofuels, the high cost of electric vehicles for road transport—especially considering the inadequate infrastructure (</w:t>
      </w:r>
      <w:proofErr w:type="spellStart"/>
      <w:r w:rsidRPr="00401CED">
        <w:rPr>
          <w:lang w:val="en-GB"/>
        </w:rPr>
        <w:t>Željko</w:t>
      </w:r>
      <w:proofErr w:type="spellEnd"/>
      <w:r w:rsidRPr="00401CED">
        <w:rPr>
          <w:lang w:val="en-GB"/>
        </w:rPr>
        <w:t xml:space="preserve"> et al., 2022) to support them—which makes companies using these vehicles less competitive. Additionally, the advanced age of the trucks in use exacerbates (</w:t>
      </w:r>
      <w:proofErr w:type="spellStart"/>
      <w:r w:rsidRPr="00401CED">
        <w:rPr>
          <w:lang w:val="en-GB"/>
        </w:rPr>
        <w:t>Bălă</w:t>
      </w:r>
      <w:proofErr w:type="spellEnd"/>
      <w:r w:rsidRPr="00401CED">
        <w:rPr>
          <w:lang w:val="ro-RO"/>
        </w:rPr>
        <w:t>șescu et al., 2022</w:t>
      </w:r>
      <w:r w:rsidRPr="00401CED">
        <w:rPr>
          <w:lang w:val="en-GB"/>
        </w:rPr>
        <w:t xml:space="preserve">) their environmental impact. </w:t>
      </w:r>
    </w:p>
    <w:p w14:paraId="750A51FC" w14:textId="77777777" w:rsidR="00FC379F" w:rsidRDefault="00FC379F" w:rsidP="00FC379F">
      <w:pPr>
        <w:pStyle w:val="a3"/>
        <w:jc w:val="center"/>
        <w:rPr>
          <w:color w:val="00B0F0"/>
          <w:lang w:val="en-GB"/>
        </w:rPr>
      </w:pPr>
      <w:r w:rsidRPr="00873329">
        <w:rPr>
          <w:noProof/>
          <w:color w:val="00B0F0"/>
          <w:lang w:val="ru-RU" w:eastAsia="ru-RU"/>
        </w:rPr>
        <w:drawing>
          <wp:inline distT="0" distB="0" distL="0" distR="0" wp14:anchorId="6D0E7F32" wp14:editId="60328EB5">
            <wp:extent cx="3413760" cy="2560320"/>
            <wp:effectExtent l="0" t="0" r="0" b="0"/>
            <wp:docPr id="1654354566" name="Picture 2" descr="A graph of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4566" name="Picture 2" descr="A graph of a colum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560320"/>
                    </a:xfrm>
                    <a:prstGeom prst="rect">
                      <a:avLst/>
                    </a:prstGeom>
                    <a:noFill/>
                    <a:ln>
                      <a:noFill/>
                    </a:ln>
                  </pic:spPr>
                </pic:pic>
              </a:graphicData>
            </a:graphic>
          </wp:inline>
        </w:drawing>
      </w:r>
    </w:p>
    <w:p w14:paraId="27F82DAE" w14:textId="77777777" w:rsidR="00FC379F" w:rsidRPr="00873329" w:rsidRDefault="00FC379F" w:rsidP="00FC379F">
      <w:pPr>
        <w:pStyle w:val="a3"/>
        <w:jc w:val="center"/>
        <w:rPr>
          <w:color w:val="00B0F0"/>
          <w:lang w:val="en-GB"/>
        </w:rPr>
      </w:pPr>
      <w:r>
        <w:rPr>
          <w:color w:val="00B0F0"/>
          <w:lang w:val="en-GB"/>
        </w:rPr>
        <w:t>Fig 1. Histogram of cars ages by years</w:t>
      </w:r>
    </w:p>
    <w:p w14:paraId="76FD2CDF" w14:textId="77777777" w:rsidR="00FC379F" w:rsidRPr="00366BFC" w:rsidRDefault="00FC379F" w:rsidP="00FC379F">
      <w:pPr>
        <w:pStyle w:val="a3"/>
        <w:jc w:val="both"/>
        <w:rPr>
          <w:lang w:val="en-GB"/>
        </w:rPr>
      </w:pPr>
      <w:r w:rsidRPr="00366BFC">
        <w:rPr>
          <w:lang w:val="en-GB"/>
        </w:rPr>
        <w:t xml:space="preserve">In the graph, we </w:t>
      </w:r>
      <w:proofErr w:type="spellStart"/>
      <w:r w:rsidRPr="00366BFC">
        <w:rPr>
          <w:lang w:val="en-GB"/>
        </w:rPr>
        <w:t>analyzed</w:t>
      </w:r>
      <w:proofErr w:type="spellEnd"/>
      <w:r w:rsidRPr="00366BFC">
        <w:rPr>
          <w:lang w:val="en-GB"/>
        </w:rPr>
        <w:t xml:space="preserve"> a dataset of 12,861 cars used for road freight transport, all registered in Romania. The primary goal was to highlight the age distribution of the Romanian car fleet.</w:t>
      </w:r>
    </w:p>
    <w:p w14:paraId="69AF5DD9" w14:textId="77777777" w:rsidR="00FC379F" w:rsidRPr="00366BFC" w:rsidRDefault="00FC379F" w:rsidP="00FC379F">
      <w:pPr>
        <w:pStyle w:val="a3"/>
        <w:numPr>
          <w:ilvl w:val="0"/>
          <w:numId w:val="1"/>
        </w:numPr>
        <w:jc w:val="both"/>
        <w:rPr>
          <w:lang w:val="en-GB"/>
        </w:rPr>
      </w:pPr>
      <w:r w:rsidRPr="00366BFC">
        <w:rPr>
          <w:b/>
          <w:bCs/>
          <w:lang w:val="en-GB"/>
        </w:rPr>
        <w:lastRenderedPageBreak/>
        <w:t>Key Findings</w:t>
      </w:r>
      <w:r w:rsidRPr="00366BFC">
        <w:rPr>
          <w:lang w:val="en-GB"/>
        </w:rPr>
        <w:t>:</w:t>
      </w:r>
    </w:p>
    <w:p w14:paraId="07B02AF9" w14:textId="77777777" w:rsidR="00FC379F" w:rsidRPr="00366BFC" w:rsidRDefault="00FC379F" w:rsidP="00FC379F">
      <w:pPr>
        <w:pStyle w:val="a3"/>
        <w:numPr>
          <w:ilvl w:val="1"/>
          <w:numId w:val="1"/>
        </w:numPr>
        <w:jc w:val="both"/>
        <w:rPr>
          <w:lang w:val="en-GB"/>
        </w:rPr>
      </w:pPr>
      <w:r w:rsidRPr="00366BFC">
        <w:rPr>
          <w:b/>
          <w:bCs/>
          <w:lang w:val="en-GB"/>
        </w:rPr>
        <w:t>Most cars were manufactured in 2015</w:t>
      </w:r>
      <w:r w:rsidRPr="00366BFC">
        <w:rPr>
          <w:lang w:val="en-GB"/>
        </w:rPr>
        <w:t>, which makes them 9 years old in 2024, representing a significant portion of the fleet.</w:t>
      </w:r>
    </w:p>
    <w:p w14:paraId="0C6D3D78" w14:textId="77777777" w:rsidR="00FC379F" w:rsidRPr="00366BFC" w:rsidRDefault="00FC379F" w:rsidP="00FC379F">
      <w:pPr>
        <w:pStyle w:val="a3"/>
        <w:numPr>
          <w:ilvl w:val="1"/>
          <w:numId w:val="1"/>
        </w:numPr>
        <w:jc w:val="both"/>
        <w:rPr>
          <w:lang w:val="en-GB"/>
        </w:rPr>
      </w:pPr>
      <w:r w:rsidRPr="00366BFC">
        <w:rPr>
          <w:lang w:val="en-GB"/>
        </w:rPr>
        <w:t>The fleet shows a split in manufacturing years:</w:t>
      </w:r>
    </w:p>
    <w:p w14:paraId="55DBE21C" w14:textId="77777777" w:rsidR="00FC379F" w:rsidRPr="00366BFC" w:rsidRDefault="00FC379F" w:rsidP="00FC379F">
      <w:pPr>
        <w:pStyle w:val="a3"/>
        <w:numPr>
          <w:ilvl w:val="2"/>
          <w:numId w:val="1"/>
        </w:numPr>
        <w:jc w:val="both"/>
        <w:rPr>
          <w:lang w:val="en-GB"/>
        </w:rPr>
      </w:pPr>
      <w:r w:rsidRPr="00366BFC">
        <w:rPr>
          <w:b/>
          <w:bCs/>
          <w:lang w:val="en-GB"/>
        </w:rPr>
        <w:t>Half of the cars were manufactured between 2000 and 2012</w:t>
      </w:r>
      <w:r w:rsidRPr="00366BFC">
        <w:rPr>
          <w:lang w:val="en-GB"/>
        </w:rPr>
        <w:t>, indicating a substantial presence of older vehicles.</w:t>
      </w:r>
    </w:p>
    <w:p w14:paraId="6F7E2AE1" w14:textId="77777777" w:rsidR="00FC379F" w:rsidRPr="00366BFC" w:rsidRDefault="00FC379F" w:rsidP="00FC379F">
      <w:pPr>
        <w:pStyle w:val="a3"/>
        <w:numPr>
          <w:ilvl w:val="2"/>
          <w:numId w:val="1"/>
        </w:numPr>
        <w:jc w:val="both"/>
        <w:rPr>
          <w:lang w:val="en-GB"/>
        </w:rPr>
      </w:pPr>
      <w:r w:rsidRPr="00366BFC">
        <w:rPr>
          <w:b/>
          <w:bCs/>
          <w:lang w:val="en-GB"/>
        </w:rPr>
        <w:t>The other half were manufactured between 2012 and 2024</w:t>
      </w:r>
      <w:r w:rsidRPr="00366BFC">
        <w:rPr>
          <w:lang w:val="en-GB"/>
        </w:rPr>
        <w:t>, with newer models becoming more prevalent in the fleet over time.</w:t>
      </w:r>
    </w:p>
    <w:p w14:paraId="563FEA5B" w14:textId="77777777" w:rsidR="00FC379F" w:rsidRPr="00366BFC" w:rsidRDefault="00FC379F" w:rsidP="00FC379F">
      <w:pPr>
        <w:pStyle w:val="a3"/>
        <w:jc w:val="both"/>
        <w:rPr>
          <w:lang w:val="en-GB"/>
        </w:rPr>
      </w:pPr>
      <w:r w:rsidRPr="00366BFC">
        <w:rPr>
          <w:lang w:val="en-GB"/>
        </w:rPr>
        <w:t>This distribution reveals that while newer cars (2012-2024) make up a substantial segment, a significant number of older vehicles (2000-2012) still operate in Romania's road freight transport, raising potential concerns about the fleet’s efficiency, environmental impact, and maintenance requirements.</w:t>
      </w:r>
    </w:p>
    <w:p w14:paraId="376266A5" w14:textId="4D8B4DEB" w:rsidR="00FC379F" w:rsidRDefault="00856A8E" w:rsidP="00856A8E">
      <w:pPr>
        <w:jc w:val="both"/>
        <w:rPr>
          <w:rFonts w:ascii="Times New Roman" w:hAnsi="Times New Roman" w:cs="Times New Roman"/>
          <w:color w:val="00B0F0"/>
          <w:sz w:val="24"/>
          <w:szCs w:val="24"/>
          <w:shd w:val="clear" w:color="auto" w:fill="E9E9E9"/>
        </w:rPr>
      </w:pPr>
      <w:r w:rsidRPr="00873329">
        <w:rPr>
          <w:rFonts w:ascii="Times New Roman" w:hAnsi="Times New Roman" w:cs="Times New Roman"/>
          <w:color w:val="00B0F0"/>
          <w:spacing w:val="4"/>
          <w:sz w:val="24"/>
          <w:szCs w:val="24"/>
          <w:shd w:val="clear" w:color="auto" w:fill="E9E9E9"/>
        </w:rPr>
        <w:t>Analysis of the real Financial data: estimation of real performance</w:t>
      </w:r>
      <w:r>
        <w:rPr>
          <w:rFonts w:ascii="Times New Roman" w:hAnsi="Times New Roman" w:cs="Times New Roman"/>
          <w:color w:val="00B0F0"/>
          <w:spacing w:val="4"/>
          <w:sz w:val="24"/>
          <w:szCs w:val="24"/>
          <w:shd w:val="clear" w:color="auto" w:fill="E9E9E9"/>
        </w:rPr>
        <w:t xml:space="preserve"> </w:t>
      </w:r>
      <w:r>
        <w:rPr>
          <w:rFonts w:ascii="Times New Roman" w:eastAsiaTheme="majorEastAsia" w:hAnsi="Times New Roman" w:cs="Times New Roman"/>
          <w:color w:val="00B0F0"/>
          <w:sz w:val="24"/>
          <w:szCs w:val="24"/>
          <w:shd w:val="clear" w:color="auto" w:fill="E9E9E9"/>
        </w:rPr>
        <w:t xml:space="preserve">for </w:t>
      </w:r>
      <w:r w:rsidR="00FC379F">
        <w:rPr>
          <w:rFonts w:ascii="Times New Roman" w:hAnsi="Times New Roman" w:cs="Times New Roman"/>
          <w:color w:val="00B0F0"/>
          <w:sz w:val="24"/>
          <w:szCs w:val="24"/>
          <w:shd w:val="clear" w:color="auto" w:fill="E9E9E9"/>
        </w:rPr>
        <w:t xml:space="preserve">Hypotheses </w:t>
      </w:r>
      <w:r w:rsidR="00FC379F">
        <w:rPr>
          <w:rFonts w:ascii="Times New Roman" w:hAnsi="Times New Roman" w:cs="Times New Roman"/>
          <w:color w:val="00B0F0"/>
          <w:sz w:val="24"/>
          <w:szCs w:val="24"/>
          <w:shd w:val="clear" w:color="auto" w:fill="E9E9E9"/>
        </w:rPr>
        <w:t>R</w:t>
      </w:r>
      <w:r w:rsidR="00FC379F">
        <w:rPr>
          <w:rFonts w:ascii="Times New Roman" w:hAnsi="Times New Roman" w:cs="Times New Roman"/>
          <w:color w:val="00B0F0"/>
          <w:sz w:val="24"/>
          <w:szCs w:val="24"/>
          <w:shd w:val="clear" w:color="auto" w:fill="E9E9E9"/>
        </w:rPr>
        <w:t>1</w:t>
      </w:r>
    </w:p>
    <w:p w14:paraId="3C8B72A3" w14:textId="77777777" w:rsidR="002457A2" w:rsidRDefault="002457A2" w:rsidP="009D7C86"/>
    <w:p w14:paraId="1BED10A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One of the possible questions we can pose to our data and corresponding analysis, is how to estimate the trustworthiness of the manager's answers.</w:t>
      </w:r>
    </w:p>
    <w:p w14:paraId="70A5665B"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The only block of parameters we can try to evaluate alternatively is the financial performance data.</w:t>
      </w:r>
    </w:p>
    <w:p w14:paraId="1454A307"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We can refer to the corresponding official documentation from “” [].</w:t>
      </w:r>
    </w:p>
    <w:p w14:paraId="0DFF01A9"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Here, we have the next data for each firm: Turnover, Profit Net, Liabilities, Fixed assets, </w:t>
      </w:r>
      <w:proofErr w:type="spellStart"/>
      <w:r w:rsidRPr="00873329">
        <w:rPr>
          <w:color w:val="00B0F0"/>
          <w:lang w:val="en-GB"/>
        </w:rPr>
        <w:t>Circulant</w:t>
      </w:r>
      <w:proofErr w:type="spellEnd"/>
      <w:r w:rsidRPr="00873329">
        <w:rPr>
          <w:color w:val="00B0F0"/>
          <w:lang w:val="en-GB"/>
        </w:rPr>
        <w:t xml:space="preserve"> Assets, Capitals and reserves, The average number of employees. </w:t>
      </w:r>
    </w:p>
    <w:p w14:paraId="0AEF7A21"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In order to compare them with the answers, we must resolve the following difficulties:</w:t>
      </w:r>
    </w:p>
    <w:p w14:paraId="202CED47" w14:textId="3C62EED8" w:rsidR="009D7C86" w:rsidRPr="00873329" w:rsidRDefault="009D7C86" w:rsidP="00FC379F">
      <w:pPr>
        <w:pStyle w:val="a3"/>
        <w:numPr>
          <w:ilvl w:val="0"/>
          <w:numId w:val="3"/>
        </w:numPr>
        <w:spacing w:before="0" w:beforeAutospacing="0" w:after="0" w:afterAutospacing="0"/>
        <w:jc w:val="both"/>
        <w:rPr>
          <w:color w:val="00B0F0"/>
          <w:lang w:val="en-GB"/>
        </w:rPr>
      </w:pPr>
      <w:r w:rsidRPr="00873329">
        <w:rPr>
          <w:color w:val="00B0F0"/>
          <w:lang w:val="en-GB"/>
        </w:rPr>
        <w:t xml:space="preserve">build </w:t>
      </w:r>
      <w:r w:rsidR="00FC379F">
        <w:rPr>
          <w:color w:val="00B0F0"/>
          <w:lang w:val="en-GB"/>
        </w:rPr>
        <w:t xml:space="preserve">relations </w:t>
      </w:r>
      <w:r w:rsidRPr="00873329">
        <w:rPr>
          <w:color w:val="00B0F0"/>
          <w:lang w:val="en-GB"/>
        </w:rPr>
        <w:t>on some</w:t>
      </w:r>
      <w:r w:rsidR="00FC379F">
        <w:rPr>
          <w:color w:val="00B0F0"/>
          <w:lang w:val="en-GB"/>
        </w:rPr>
        <w:t xml:space="preserve"> of the</w:t>
      </w:r>
      <w:r w:rsidRPr="00873329">
        <w:rPr>
          <w:color w:val="00B0F0"/>
          <w:lang w:val="en-GB"/>
        </w:rPr>
        <w:t xml:space="preserve"> data in our questionnaires (Gross profit, Return on assets, Sales, Earnings per Share, Rate on Profit);</w:t>
      </w:r>
    </w:p>
    <w:p w14:paraId="7697737D" w14:textId="77777777" w:rsidR="009D7C86" w:rsidRPr="00873329" w:rsidRDefault="009D7C86" w:rsidP="00FC379F">
      <w:pPr>
        <w:pStyle w:val="a3"/>
        <w:numPr>
          <w:ilvl w:val="0"/>
          <w:numId w:val="3"/>
        </w:numPr>
        <w:spacing w:before="0" w:beforeAutospacing="0" w:after="0" w:afterAutospacing="0"/>
        <w:jc w:val="both"/>
        <w:rPr>
          <w:color w:val="00B0F0"/>
          <w:lang w:val="en-GB"/>
        </w:rPr>
      </w:pPr>
      <w:r w:rsidRPr="00873329">
        <w:rPr>
          <w:color w:val="00B0F0"/>
          <w:lang w:val="en-GB"/>
        </w:rPr>
        <w:t>express these corresponding relations by some (at least approximate) formulae;</w:t>
      </w:r>
    </w:p>
    <w:p w14:paraId="2B36732E" w14:textId="77777777" w:rsidR="009D7C86" w:rsidRPr="00873329" w:rsidRDefault="009D7C86" w:rsidP="00FC379F">
      <w:pPr>
        <w:pStyle w:val="a3"/>
        <w:numPr>
          <w:ilvl w:val="0"/>
          <w:numId w:val="3"/>
        </w:numPr>
        <w:spacing w:before="0" w:beforeAutospacing="0" w:after="0" w:afterAutospacing="0"/>
        <w:jc w:val="both"/>
        <w:rPr>
          <w:color w:val="00B0F0"/>
          <w:lang w:val="en-GB"/>
        </w:rPr>
      </w:pPr>
      <w:r w:rsidRPr="00873329">
        <w:rPr>
          <w:color w:val="00B0F0"/>
          <w:lang w:val="en-GB"/>
        </w:rPr>
        <w:t>transfer the results of these formulae into some ranking system to produce the same output from one to five, in order to minimize subjective parts on the marks.</w:t>
      </w:r>
    </w:p>
    <w:p w14:paraId="62ED6D6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Unfortunately, all these issues cannot be overcome completely, since we cannot remove subjectivity of these estimations completely (some managers can consider 10000 USD year profit per person as very good, while some may consider the same profit as bad). Also, the corresponding data we have in open access do not completely represent the full financial state of the firms. Additionally, the types of activity, the size of the firm, and some other factors we cannot count in our research may affect both the real performance and its subjective estimation.</w:t>
      </w:r>
    </w:p>
    <w:p w14:paraId="498BAD8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However, given the data, we can try to evaluate whether the subjective performances by managers are, at least, have some correlations with their answers on the questions, and, thus, our estimations and conclusions are trustful not only as the subjective data, but as the reality.</w:t>
      </w:r>
    </w:p>
    <w:p w14:paraId="0E8D50C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We exclude from estimations Sales, Earnings per Share since it is hard to estimate these parameters from our given data.</w:t>
      </w:r>
    </w:p>
    <w:p w14:paraId="4ECB2CFE"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We can consider Gross profit as Profit Net, since we should have linear dependency between these parameters.</w:t>
      </w:r>
    </w:p>
    <w:p w14:paraId="3FAEF148" w14:textId="6BE23896"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      The Return on Assets (ROA) is a profitability metric that measures how efficiently a company uses its assets to generate profit. </w:t>
      </w:r>
    </w:p>
    <w:p w14:paraId="356B23B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Using our date, we can calculate it as </w:t>
      </w:r>
    </w:p>
    <w:p w14:paraId="6A46AF32"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ROA =Net Profit</w:t>
      </w:r>
      <w:proofErr w:type="gramStart"/>
      <w:r w:rsidRPr="00873329">
        <w:rPr>
          <w:color w:val="00B0F0"/>
          <w:lang w:val="en-GB"/>
        </w:rPr>
        <w:t>/(</w:t>
      </w:r>
      <w:proofErr w:type="gramEnd"/>
      <w:r w:rsidRPr="00873329">
        <w:rPr>
          <w:color w:val="00B0F0"/>
          <w:lang w:val="en-GB"/>
        </w:rPr>
        <w:t xml:space="preserve">Fixed assets + </w:t>
      </w:r>
      <w:proofErr w:type="spellStart"/>
      <w:r w:rsidRPr="00873329">
        <w:rPr>
          <w:color w:val="00B0F0"/>
          <w:lang w:val="en-GB"/>
        </w:rPr>
        <w:t>Circulant</w:t>
      </w:r>
      <w:proofErr w:type="spellEnd"/>
      <w:r w:rsidRPr="00873329">
        <w:rPr>
          <w:color w:val="00B0F0"/>
          <w:lang w:val="en-GB"/>
        </w:rPr>
        <w:t xml:space="preserve"> Assets) </w:t>
      </w:r>
    </w:p>
    <w:p w14:paraId="34BC1171"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lastRenderedPageBreak/>
        <w:t>To calculate the Rate of Profit, also known as Profitability Ratio, you generally compare Profit to Sales (Turnover). The Rate of Profit measures how efficiently a company generates profit relative to its total sales or revenue.</w:t>
      </w:r>
    </w:p>
    <w:p w14:paraId="2DF5F4B1"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The most common form of the Rate of Profit is Net Profit Margin, which can be expressed as:</w:t>
      </w:r>
    </w:p>
    <w:p w14:paraId="4FB8FF92"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Rate of Profit =Net Profit /Turnover </w:t>
      </w:r>
    </w:p>
    <w:p w14:paraId="073152A5"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We can see from the analysis of our data, that estimations of each of our parameters are close to each other, so we can choose one integral characteristic to use for our quantitative analysis.  </w:t>
      </w:r>
    </w:p>
    <w:p w14:paraId="0A3C25D0"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In order to get the more precise characteristic for Gross </w:t>
      </w:r>
      <w:proofErr w:type="gramStart"/>
      <w:r w:rsidRPr="00873329">
        <w:rPr>
          <w:color w:val="00B0F0"/>
          <w:lang w:val="en-GB"/>
        </w:rPr>
        <w:t>Profit,  we</w:t>
      </w:r>
      <w:proofErr w:type="gramEnd"/>
      <w:r w:rsidRPr="00873329">
        <w:rPr>
          <w:color w:val="00B0F0"/>
          <w:lang w:val="en-GB"/>
        </w:rPr>
        <w:t xml:space="preserve"> can use the next relation:</w:t>
      </w:r>
    </w:p>
    <w:p w14:paraId="408353EF"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 Real </w:t>
      </w:r>
      <w:proofErr w:type="gramStart"/>
      <w:r w:rsidRPr="00873329">
        <w:rPr>
          <w:color w:val="00B0F0"/>
          <w:lang w:val="en-GB"/>
        </w:rPr>
        <w:t>Profit  =</w:t>
      </w:r>
      <w:proofErr w:type="gramEnd"/>
      <w:r w:rsidRPr="00873329">
        <w:rPr>
          <w:color w:val="00B0F0"/>
          <w:lang w:val="en-GB"/>
        </w:rPr>
        <w:t xml:space="preserve"> Turnover + Profit Net - Liabilities + Fixed assets + </w:t>
      </w:r>
      <w:proofErr w:type="spellStart"/>
      <w:r w:rsidRPr="00873329">
        <w:rPr>
          <w:color w:val="00B0F0"/>
          <w:lang w:val="en-GB"/>
        </w:rPr>
        <w:t>Circulant</w:t>
      </w:r>
      <w:proofErr w:type="spellEnd"/>
      <w:r w:rsidRPr="00873329">
        <w:rPr>
          <w:color w:val="00B0F0"/>
          <w:lang w:val="en-GB"/>
        </w:rPr>
        <w:t xml:space="preserve"> Assets- Capitals</w:t>
      </w:r>
    </w:p>
    <w:p w14:paraId="0937DA95"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Now, as we calculate these characteristics from our database, we must divide them by the number of employers in order to get average data.</w:t>
      </w:r>
    </w:p>
    <w:p w14:paraId="3EC9490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Since, we need to eliminate the outliers and get the results within a reasonable range, we substitute the negative data from the calculations.</w:t>
      </w:r>
    </w:p>
    <w:p w14:paraId="4B03E657" w14:textId="77777777" w:rsidR="009D7C86" w:rsidRPr="00873329" w:rsidRDefault="009D7C86" w:rsidP="009D7C86">
      <w:pPr>
        <w:pStyle w:val="a3"/>
        <w:spacing w:before="0" w:beforeAutospacing="0" w:after="0" w:afterAutospacing="0"/>
        <w:jc w:val="both"/>
        <w:rPr>
          <w:color w:val="00B0F0"/>
          <w:lang w:val="en-GB"/>
        </w:rPr>
      </w:pPr>
    </w:p>
    <w:p w14:paraId="6FA86C0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Next, we need to build the correspondence between them and marks from 1 to 5.</w:t>
      </w:r>
    </w:p>
    <w:p w14:paraId="2B45FD66"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The usual uniform division of the data in the range from 0 to maximum value, is not effective here. So, our proposition is to calculate the average A of them, and consider it as the average mark - 3. Thus, we divide the calculated data by A and multiply by 3. </w:t>
      </w:r>
    </w:p>
    <w:p w14:paraId="37170168" w14:textId="77777777" w:rsidR="009D7C86" w:rsidRPr="00873329" w:rsidRDefault="009D7C86" w:rsidP="009D7C86">
      <w:pPr>
        <w:pStyle w:val="a3"/>
        <w:spacing w:before="0" w:beforeAutospacing="0" w:after="0" w:afterAutospacing="0"/>
        <w:jc w:val="both"/>
        <w:rPr>
          <w:color w:val="00B0F0"/>
          <w:lang w:val="en-GB"/>
        </w:rPr>
      </w:pPr>
    </w:p>
    <w:p w14:paraId="089DB3F9"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Then, we need to splice the data to force them to be within [0.5,5.5] range and round to be integers.</w:t>
      </w:r>
    </w:p>
    <w:p w14:paraId="250E0BF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This way, we calculate the 1-5 range integer values for the financial performances and investigate the correlation between them and the corresponding values for our questionnaire. </w:t>
      </w:r>
    </w:p>
    <w:p w14:paraId="26EE82B0" w14:textId="77777777" w:rsidR="009D7C86" w:rsidRPr="00873329" w:rsidRDefault="009D7C86" w:rsidP="009D7C86">
      <w:pPr>
        <w:pStyle w:val="a3"/>
        <w:spacing w:before="0" w:beforeAutospacing="0" w:after="0" w:afterAutospacing="0"/>
        <w:jc w:val="both"/>
        <w:rPr>
          <w:color w:val="00B0F0"/>
          <w:lang w:val="en-GB"/>
        </w:rPr>
      </w:pPr>
    </w:p>
    <w:p w14:paraId="27185FFF" w14:textId="60A1B5D8" w:rsidR="009D7C86" w:rsidRDefault="009D7C86" w:rsidP="009D7C86">
      <w:pPr>
        <w:pStyle w:val="a3"/>
        <w:spacing w:before="0" w:beforeAutospacing="0" w:after="0" w:afterAutospacing="0"/>
        <w:jc w:val="both"/>
        <w:rPr>
          <w:color w:val="00B0F0"/>
          <w:lang w:val="en-GB"/>
        </w:rPr>
      </w:pPr>
      <w:r w:rsidRPr="00873329">
        <w:rPr>
          <w:color w:val="00B0F0"/>
          <w:lang w:val="en-GB"/>
        </w:rPr>
        <w:t>Results</w:t>
      </w:r>
    </w:p>
    <w:p w14:paraId="36CA1A47" w14:textId="025EE479" w:rsidR="00FC379F" w:rsidRDefault="00FC379F" w:rsidP="009D7C86">
      <w:pPr>
        <w:pStyle w:val="a3"/>
        <w:spacing w:before="0" w:beforeAutospacing="0" w:after="0" w:afterAutospacing="0"/>
        <w:jc w:val="both"/>
        <w:rPr>
          <w:color w:val="00B0F0"/>
          <w:lang w:val="en-GB"/>
        </w:rPr>
      </w:pPr>
    </w:p>
    <w:p w14:paraId="326C85DC" w14:textId="77777777" w:rsidR="008D6709" w:rsidRPr="00873329" w:rsidRDefault="008D6709" w:rsidP="008D6709">
      <w:pPr>
        <w:jc w:val="both"/>
        <w:rPr>
          <w:rFonts w:ascii="Times New Roman" w:hAnsi="Times New Roman" w:cs="Times New Roman"/>
          <w:color w:val="00B0F0"/>
          <w:spacing w:val="4"/>
          <w:sz w:val="24"/>
          <w:szCs w:val="24"/>
          <w:shd w:val="clear" w:color="auto" w:fill="E9E9E9"/>
        </w:rPr>
      </w:pPr>
      <w:r w:rsidRPr="00873329">
        <w:rPr>
          <w:rFonts w:ascii="Times New Roman" w:hAnsi="Times New Roman" w:cs="Times New Roman"/>
          <w:color w:val="00B0F0"/>
          <w:spacing w:val="4"/>
          <w:sz w:val="24"/>
          <w:szCs w:val="24"/>
          <w:shd w:val="clear" w:color="auto" w:fill="E9E9E9"/>
        </w:rPr>
        <w:t>Analysis of the correlation between the questionnaire Financial/Ecology data</w:t>
      </w:r>
    </w:p>
    <w:p w14:paraId="59972704" w14:textId="77777777" w:rsidR="00655D6E" w:rsidRPr="00873329" w:rsidRDefault="00655D6E" w:rsidP="00655D6E">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The results of the calculations are represented on the next tables for H1:</w:t>
      </w:r>
    </w:p>
    <w:p w14:paraId="1064AB9F"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The p-values for all of the parameters are almost equal to zero (with maximum value is 6.681962001442607e-08), therefore we must reject the hypothesis that our data have no correlation.</w:t>
      </w:r>
    </w:p>
    <w:p w14:paraId="0118B2D4" w14:textId="77777777" w:rsidR="009D7C86" w:rsidRPr="00873329" w:rsidRDefault="009D7C86" w:rsidP="009D7C86">
      <w:pPr>
        <w:pStyle w:val="a3"/>
        <w:jc w:val="both"/>
        <w:rPr>
          <w:color w:val="00B0F0"/>
          <w:lang w:val="en-GB"/>
        </w:rPr>
      </w:pPr>
      <w:r w:rsidRPr="00873329">
        <w:rPr>
          <w:color w:val="00B0F0"/>
          <w:lang w:val="en-GB"/>
        </w:rPr>
        <w:t>Pearson correlation coefficients are represented in the next table:</w:t>
      </w:r>
    </w:p>
    <w:p w14:paraId="2B912E1B"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 xml:space="preserve"> </w:t>
      </w: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7BA29966"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0.475009</w:t>
      </w:r>
      <w:r w:rsidRPr="00873329">
        <w:rPr>
          <w:color w:val="00B0F0"/>
          <w:lang w:val="en-GB"/>
        </w:rPr>
        <w:tab/>
        <w:t>0.451672</w:t>
      </w:r>
      <w:r w:rsidRPr="00873329">
        <w:rPr>
          <w:color w:val="00B0F0"/>
          <w:lang w:val="en-GB"/>
        </w:rPr>
        <w:tab/>
        <w:t>0.457395</w:t>
      </w:r>
      <w:r w:rsidRPr="00873329">
        <w:rPr>
          <w:color w:val="00B0F0"/>
          <w:lang w:val="en-GB"/>
        </w:rPr>
        <w:tab/>
        <w:t>0.426107</w:t>
      </w:r>
    </w:p>
    <w:p w14:paraId="27E3D05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0.475009</w:t>
      </w:r>
      <w:r w:rsidRPr="00873329">
        <w:rPr>
          <w:color w:val="00B0F0"/>
          <w:lang w:val="en-GB"/>
        </w:rPr>
        <w:tab/>
        <w:t>0.451672</w:t>
      </w:r>
      <w:r w:rsidRPr="00873329">
        <w:rPr>
          <w:color w:val="00B0F0"/>
          <w:lang w:val="en-GB"/>
        </w:rPr>
        <w:tab/>
        <w:t>0.457395</w:t>
      </w:r>
      <w:r w:rsidRPr="00873329">
        <w:rPr>
          <w:color w:val="00B0F0"/>
          <w:lang w:val="en-GB"/>
        </w:rPr>
        <w:tab/>
        <w:t>0.426107</w:t>
      </w:r>
    </w:p>
    <w:p w14:paraId="69BD23AC"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Gross profit</w:t>
      </w:r>
      <w:r w:rsidRPr="00873329">
        <w:rPr>
          <w:color w:val="00B0F0"/>
          <w:lang w:val="en-GB"/>
        </w:rPr>
        <w:tab/>
        <w:t>0.475009</w:t>
      </w:r>
      <w:r w:rsidRPr="00873329">
        <w:rPr>
          <w:color w:val="00B0F0"/>
          <w:lang w:val="en-GB"/>
        </w:rPr>
        <w:tab/>
        <w:t>0.451672</w:t>
      </w:r>
      <w:r w:rsidRPr="00873329">
        <w:rPr>
          <w:color w:val="00B0F0"/>
          <w:lang w:val="en-GB"/>
        </w:rPr>
        <w:tab/>
        <w:t>0.457395</w:t>
      </w:r>
      <w:r w:rsidRPr="00873329">
        <w:rPr>
          <w:color w:val="00B0F0"/>
          <w:lang w:val="en-GB"/>
        </w:rPr>
        <w:tab/>
        <w:t>0.426107</w:t>
      </w:r>
    </w:p>
    <w:p w14:paraId="180E7DE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Return on Assets</w:t>
      </w:r>
      <w:r w:rsidRPr="00873329">
        <w:rPr>
          <w:color w:val="00B0F0"/>
          <w:lang w:val="en-GB"/>
        </w:rPr>
        <w:tab/>
        <w:t>0.534273</w:t>
      </w:r>
      <w:r w:rsidRPr="00873329">
        <w:rPr>
          <w:color w:val="00B0F0"/>
          <w:lang w:val="en-GB"/>
        </w:rPr>
        <w:tab/>
        <w:t>0.50931</w:t>
      </w:r>
      <w:r w:rsidRPr="00873329">
        <w:rPr>
          <w:color w:val="00B0F0"/>
          <w:lang w:val="en-GB"/>
        </w:rPr>
        <w:tab/>
        <w:t>0.501177</w:t>
      </w:r>
      <w:r w:rsidRPr="00873329">
        <w:rPr>
          <w:color w:val="00B0F0"/>
          <w:lang w:val="en-GB"/>
        </w:rPr>
        <w:tab/>
        <w:t>0.441552</w:t>
      </w:r>
    </w:p>
    <w:p w14:paraId="7F013A38"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Sales</w:t>
      </w:r>
      <w:r w:rsidRPr="00873329">
        <w:rPr>
          <w:color w:val="00B0F0"/>
          <w:lang w:val="en-GB"/>
        </w:rPr>
        <w:tab/>
        <w:t>0.492854</w:t>
      </w:r>
      <w:r w:rsidRPr="00873329">
        <w:rPr>
          <w:color w:val="00B0F0"/>
          <w:lang w:val="en-GB"/>
        </w:rPr>
        <w:tab/>
        <w:t>0.456346</w:t>
      </w:r>
      <w:r w:rsidRPr="00873329">
        <w:rPr>
          <w:color w:val="00B0F0"/>
          <w:lang w:val="en-GB"/>
        </w:rPr>
        <w:tab/>
        <w:t>0.475342</w:t>
      </w:r>
      <w:r w:rsidRPr="00873329">
        <w:rPr>
          <w:color w:val="00B0F0"/>
          <w:lang w:val="en-GB"/>
        </w:rPr>
        <w:tab/>
        <w:t>0.43801</w:t>
      </w:r>
    </w:p>
    <w:p w14:paraId="6D2369BB"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0.513717</w:t>
      </w:r>
      <w:r w:rsidRPr="00873329">
        <w:rPr>
          <w:color w:val="00B0F0"/>
          <w:lang w:val="en-GB"/>
        </w:rPr>
        <w:tab/>
        <w:t>0.499747</w:t>
      </w:r>
      <w:r w:rsidRPr="00873329">
        <w:rPr>
          <w:color w:val="00B0F0"/>
          <w:lang w:val="en-GB"/>
        </w:rPr>
        <w:tab/>
        <w:t>0.503604</w:t>
      </w:r>
      <w:r w:rsidRPr="00873329">
        <w:rPr>
          <w:color w:val="00B0F0"/>
          <w:lang w:val="en-GB"/>
        </w:rPr>
        <w:tab/>
        <w:t>0.462833</w:t>
      </w:r>
    </w:p>
    <w:p w14:paraId="029C20A6"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0.563941</w:t>
      </w:r>
      <w:r w:rsidRPr="00873329">
        <w:rPr>
          <w:color w:val="00B0F0"/>
          <w:lang w:val="en-GB"/>
        </w:rPr>
        <w:tab/>
        <w:t>0.532551</w:t>
      </w:r>
      <w:r w:rsidRPr="00873329">
        <w:rPr>
          <w:color w:val="00B0F0"/>
          <w:lang w:val="en-GB"/>
        </w:rPr>
        <w:tab/>
        <w:t>0.572841</w:t>
      </w:r>
      <w:r w:rsidRPr="00873329">
        <w:rPr>
          <w:color w:val="00B0F0"/>
          <w:lang w:val="en-GB"/>
        </w:rPr>
        <w:tab/>
        <w:t>0.516004</w:t>
      </w:r>
    </w:p>
    <w:p w14:paraId="3A9D4191"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Rate of Profit</w:t>
      </w:r>
      <w:r w:rsidRPr="00873329">
        <w:rPr>
          <w:color w:val="00B0F0"/>
          <w:lang w:val="en-GB"/>
        </w:rPr>
        <w:tab/>
        <w:t>0.496409</w:t>
      </w:r>
      <w:r w:rsidRPr="00873329">
        <w:rPr>
          <w:color w:val="00B0F0"/>
          <w:lang w:val="en-GB"/>
        </w:rPr>
        <w:tab/>
        <w:t>0.485327</w:t>
      </w:r>
      <w:r w:rsidRPr="00873329">
        <w:rPr>
          <w:color w:val="00B0F0"/>
          <w:lang w:val="en-GB"/>
        </w:rPr>
        <w:tab/>
        <w:t>0.476414</w:t>
      </w:r>
      <w:r w:rsidRPr="00873329">
        <w:rPr>
          <w:color w:val="00B0F0"/>
          <w:lang w:val="en-GB"/>
        </w:rPr>
        <w:tab/>
        <w:t>0.458953</w:t>
      </w:r>
    </w:p>
    <w:p w14:paraId="3DE93989" w14:textId="77777777" w:rsidR="009D7C86" w:rsidRPr="00873329" w:rsidRDefault="009D7C86" w:rsidP="009D7C86">
      <w:pPr>
        <w:pStyle w:val="a3"/>
        <w:jc w:val="both"/>
        <w:rPr>
          <w:color w:val="00B0F0"/>
          <w:lang w:val="en-GB"/>
        </w:rPr>
      </w:pPr>
      <w:r w:rsidRPr="00873329">
        <w:rPr>
          <w:color w:val="00B0F0"/>
          <w:lang w:val="en-GB"/>
        </w:rPr>
        <w:t>Spearman’s Rank Correlation Coefficient</w:t>
      </w:r>
    </w:p>
    <w:p w14:paraId="37510FC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lastRenderedPageBreak/>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3BD79C1D"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0.529293</w:t>
      </w:r>
      <w:r w:rsidRPr="00873329">
        <w:rPr>
          <w:color w:val="00B0F0"/>
          <w:lang w:val="en-GB"/>
        </w:rPr>
        <w:tab/>
        <w:t>0.495496</w:t>
      </w:r>
      <w:r w:rsidRPr="00873329">
        <w:rPr>
          <w:color w:val="00B0F0"/>
          <w:lang w:val="en-GB"/>
        </w:rPr>
        <w:tab/>
        <w:t>0.503588</w:t>
      </w:r>
      <w:r w:rsidRPr="00873329">
        <w:rPr>
          <w:color w:val="00B0F0"/>
          <w:lang w:val="en-GB"/>
        </w:rPr>
        <w:tab/>
        <w:t>0.46864</w:t>
      </w:r>
    </w:p>
    <w:p w14:paraId="598CD54E"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0.529293</w:t>
      </w:r>
      <w:r w:rsidRPr="00873329">
        <w:rPr>
          <w:color w:val="00B0F0"/>
          <w:lang w:val="en-GB"/>
        </w:rPr>
        <w:tab/>
        <w:t>0.495496</w:t>
      </w:r>
      <w:r w:rsidRPr="00873329">
        <w:rPr>
          <w:color w:val="00B0F0"/>
          <w:lang w:val="en-GB"/>
        </w:rPr>
        <w:tab/>
        <w:t>0.503588</w:t>
      </w:r>
      <w:r w:rsidRPr="00873329">
        <w:rPr>
          <w:color w:val="00B0F0"/>
          <w:lang w:val="en-GB"/>
        </w:rPr>
        <w:tab/>
        <w:t>0.46864</w:t>
      </w:r>
    </w:p>
    <w:p w14:paraId="0AE00A33"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Gross profit</w:t>
      </w:r>
      <w:r w:rsidRPr="00873329">
        <w:rPr>
          <w:color w:val="00B0F0"/>
          <w:lang w:val="en-GB"/>
        </w:rPr>
        <w:tab/>
        <w:t>0.529293</w:t>
      </w:r>
      <w:r w:rsidRPr="00873329">
        <w:rPr>
          <w:color w:val="00B0F0"/>
          <w:lang w:val="en-GB"/>
        </w:rPr>
        <w:tab/>
        <w:t>0.495496</w:t>
      </w:r>
      <w:r w:rsidRPr="00873329">
        <w:rPr>
          <w:color w:val="00B0F0"/>
          <w:lang w:val="en-GB"/>
        </w:rPr>
        <w:tab/>
        <w:t>0.503588</w:t>
      </w:r>
      <w:r w:rsidRPr="00873329">
        <w:rPr>
          <w:color w:val="00B0F0"/>
          <w:lang w:val="en-GB"/>
        </w:rPr>
        <w:tab/>
        <w:t>0.46864</w:t>
      </w:r>
    </w:p>
    <w:p w14:paraId="4FF3F97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Return on Assets</w:t>
      </w:r>
      <w:r w:rsidRPr="00873329">
        <w:rPr>
          <w:color w:val="00B0F0"/>
          <w:lang w:val="en-GB"/>
        </w:rPr>
        <w:tab/>
        <w:t>0.534273</w:t>
      </w:r>
      <w:r w:rsidRPr="00873329">
        <w:rPr>
          <w:color w:val="00B0F0"/>
          <w:lang w:val="en-GB"/>
        </w:rPr>
        <w:tab/>
        <w:t>0.50931</w:t>
      </w:r>
      <w:r w:rsidRPr="00873329">
        <w:rPr>
          <w:color w:val="00B0F0"/>
          <w:lang w:val="en-GB"/>
        </w:rPr>
        <w:tab/>
        <w:t>0.501177</w:t>
      </w:r>
      <w:r w:rsidRPr="00873329">
        <w:rPr>
          <w:color w:val="00B0F0"/>
          <w:lang w:val="en-GB"/>
        </w:rPr>
        <w:tab/>
        <w:t>0.480648</w:t>
      </w:r>
    </w:p>
    <w:p w14:paraId="5DB6AAF0"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Sales</w:t>
      </w:r>
      <w:r w:rsidRPr="00873329">
        <w:rPr>
          <w:color w:val="00B0F0"/>
          <w:lang w:val="en-GB"/>
        </w:rPr>
        <w:tab/>
        <w:t>0.52351</w:t>
      </w:r>
      <w:r w:rsidRPr="00873329">
        <w:rPr>
          <w:color w:val="00B0F0"/>
          <w:lang w:val="en-GB"/>
        </w:rPr>
        <w:tab/>
        <w:t>0.486583</w:t>
      </w:r>
      <w:r w:rsidRPr="00873329">
        <w:rPr>
          <w:color w:val="00B0F0"/>
          <w:lang w:val="en-GB"/>
        </w:rPr>
        <w:tab/>
        <w:t>0.50735</w:t>
      </w:r>
      <w:r w:rsidRPr="00873329">
        <w:rPr>
          <w:color w:val="00B0F0"/>
          <w:lang w:val="en-GB"/>
        </w:rPr>
        <w:tab/>
        <w:t>0.464214</w:t>
      </w:r>
    </w:p>
    <w:p w14:paraId="43C8AF6D"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0.542816</w:t>
      </w:r>
      <w:r w:rsidRPr="00873329">
        <w:rPr>
          <w:color w:val="00B0F0"/>
          <w:lang w:val="en-GB"/>
        </w:rPr>
        <w:tab/>
        <w:t>0.529948</w:t>
      </w:r>
      <w:r w:rsidRPr="00873329">
        <w:rPr>
          <w:color w:val="00B0F0"/>
          <w:lang w:val="en-GB"/>
        </w:rPr>
        <w:tab/>
        <w:t>0.533568</w:t>
      </w:r>
      <w:r w:rsidRPr="00873329">
        <w:rPr>
          <w:color w:val="00B0F0"/>
          <w:lang w:val="en-GB"/>
        </w:rPr>
        <w:tab/>
        <w:t>0.486248</w:t>
      </w:r>
    </w:p>
    <w:p w14:paraId="04FEB434"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0.58399</w:t>
      </w:r>
      <w:r w:rsidRPr="00873329">
        <w:rPr>
          <w:color w:val="00B0F0"/>
          <w:lang w:val="en-GB"/>
        </w:rPr>
        <w:tab/>
        <w:t>0.556517</w:t>
      </w:r>
      <w:r w:rsidRPr="00873329">
        <w:rPr>
          <w:color w:val="00B0F0"/>
          <w:lang w:val="en-GB"/>
        </w:rPr>
        <w:tab/>
        <w:t>0.596211</w:t>
      </w:r>
      <w:r w:rsidRPr="00873329">
        <w:rPr>
          <w:color w:val="00B0F0"/>
          <w:lang w:val="en-GB"/>
        </w:rPr>
        <w:tab/>
        <w:t>0.52845</w:t>
      </w:r>
    </w:p>
    <w:p w14:paraId="3A53ECEF"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Rate of Profit</w:t>
      </w:r>
      <w:r w:rsidRPr="00873329">
        <w:rPr>
          <w:color w:val="00B0F0"/>
          <w:lang w:val="en-GB"/>
        </w:rPr>
        <w:tab/>
        <w:t>0.533282</w:t>
      </w:r>
      <w:r w:rsidRPr="00873329">
        <w:rPr>
          <w:color w:val="00B0F0"/>
          <w:lang w:val="en-GB"/>
        </w:rPr>
        <w:tab/>
        <w:t>0.517078</w:t>
      </w:r>
      <w:r w:rsidRPr="00873329">
        <w:rPr>
          <w:color w:val="00B0F0"/>
          <w:lang w:val="en-GB"/>
        </w:rPr>
        <w:tab/>
        <w:t>0.509665</w:t>
      </w:r>
      <w:r w:rsidRPr="00873329">
        <w:rPr>
          <w:color w:val="00B0F0"/>
          <w:lang w:val="en-GB"/>
        </w:rPr>
        <w:tab/>
        <w:t>0.489575</w:t>
      </w:r>
    </w:p>
    <w:p w14:paraId="40B54F96" w14:textId="77777777" w:rsidR="009D7C86" w:rsidRPr="00873329" w:rsidRDefault="009D7C86" w:rsidP="009D7C86">
      <w:pPr>
        <w:pStyle w:val="a3"/>
        <w:jc w:val="both"/>
        <w:rPr>
          <w:color w:val="00B0F0"/>
          <w:lang w:val="en-GB"/>
        </w:rPr>
      </w:pPr>
      <w:r w:rsidRPr="00873329">
        <w:rPr>
          <w:color w:val="00B0F0"/>
          <w:lang w:val="en-GB"/>
        </w:rPr>
        <w:t>Kendall’s Tau with p-values is close to zero:</w:t>
      </w:r>
    </w:p>
    <w:p w14:paraId="06BB0144"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4F2C4407"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0.396502</w:t>
      </w:r>
      <w:r w:rsidRPr="00873329">
        <w:rPr>
          <w:color w:val="00B0F0"/>
          <w:lang w:val="en-GB"/>
        </w:rPr>
        <w:tab/>
        <w:t>0.398185</w:t>
      </w:r>
      <w:r w:rsidRPr="00873329">
        <w:rPr>
          <w:color w:val="00B0F0"/>
          <w:lang w:val="en-GB"/>
        </w:rPr>
        <w:tab/>
        <w:t>0.371395</w:t>
      </w:r>
      <w:r w:rsidRPr="00873329">
        <w:rPr>
          <w:color w:val="00B0F0"/>
          <w:lang w:val="en-GB"/>
        </w:rPr>
        <w:tab/>
        <w:t>0.426106</w:t>
      </w:r>
    </w:p>
    <w:p w14:paraId="703A8E77"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0.396502</w:t>
      </w:r>
      <w:r w:rsidRPr="00873329">
        <w:rPr>
          <w:color w:val="00B0F0"/>
          <w:lang w:val="en-GB"/>
        </w:rPr>
        <w:tab/>
        <w:t>0.398185</w:t>
      </w:r>
      <w:r w:rsidRPr="00873329">
        <w:rPr>
          <w:color w:val="00B0F0"/>
          <w:lang w:val="en-GB"/>
        </w:rPr>
        <w:tab/>
        <w:t>0.371395</w:t>
      </w:r>
      <w:r w:rsidRPr="00873329">
        <w:rPr>
          <w:color w:val="00B0F0"/>
          <w:lang w:val="en-GB"/>
        </w:rPr>
        <w:tab/>
        <w:t>0.426106</w:t>
      </w:r>
    </w:p>
    <w:p w14:paraId="117867D7"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Gross profit</w:t>
      </w:r>
      <w:r w:rsidRPr="00873329">
        <w:rPr>
          <w:color w:val="00B0F0"/>
          <w:lang w:val="en-GB"/>
        </w:rPr>
        <w:tab/>
        <w:t>0.396502</w:t>
      </w:r>
      <w:r w:rsidRPr="00873329">
        <w:rPr>
          <w:color w:val="00B0F0"/>
          <w:lang w:val="en-GB"/>
        </w:rPr>
        <w:tab/>
        <w:t>0.398185</w:t>
      </w:r>
      <w:r w:rsidRPr="00873329">
        <w:rPr>
          <w:color w:val="00B0F0"/>
          <w:lang w:val="en-GB"/>
        </w:rPr>
        <w:tab/>
        <w:t>0.371395</w:t>
      </w:r>
      <w:r w:rsidRPr="00873329">
        <w:rPr>
          <w:color w:val="00B0F0"/>
          <w:lang w:val="en-GB"/>
        </w:rPr>
        <w:tab/>
        <w:t>0.426106</w:t>
      </w:r>
    </w:p>
    <w:p w14:paraId="53345947"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Return on Assets</w:t>
      </w:r>
      <w:r w:rsidRPr="00873329">
        <w:rPr>
          <w:color w:val="00B0F0"/>
          <w:lang w:val="en-GB"/>
        </w:rPr>
        <w:tab/>
        <w:t>0.461217</w:t>
      </w:r>
      <w:r w:rsidRPr="00873329">
        <w:rPr>
          <w:color w:val="00B0F0"/>
          <w:lang w:val="en-GB"/>
        </w:rPr>
        <w:tab/>
        <w:t>0.430398</w:t>
      </w:r>
      <w:r w:rsidRPr="00873329">
        <w:rPr>
          <w:color w:val="00B0F0"/>
          <w:lang w:val="en-GB"/>
        </w:rPr>
        <w:tab/>
        <w:t>0.428951</w:t>
      </w:r>
      <w:r w:rsidRPr="00873329">
        <w:rPr>
          <w:color w:val="00B0F0"/>
          <w:lang w:val="en-GB"/>
        </w:rPr>
        <w:tab/>
        <w:t>0.379333</w:t>
      </w:r>
    </w:p>
    <w:p w14:paraId="1A51DF26"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Sales</w:t>
      </w:r>
      <w:r w:rsidRPr="00873329">
        <w:rPr>
          <w:color w:val="00B0F0"/>
          <w:lang w:val="en-GB"/>
        </w:rPr>
        <w:tab/>
        <w:t>0.410949</w:t>
      </w:r>
      <w:r w:rsidRPr="00873329">
        <w:rPr>
          <w:color w:val="00B0F0"/>
          <w:lang w:val="en-GB"/>
        </w:rPr>
        <w:tab/>
        <w:t>0.381017</w:t>
      </w:r>
      <w:r w:rsidRPr="00873329">
        <w:rPr>
          <w:color w:val="00B0F0"/>
          <w:lang w:val="en-GB"/>
        </w:rPr>
        <w:tab/>
        <w:t>0.401625</w:t>
      </w:r>
      <w:r w:rsidRPr="00873329">
        <w:rPr>
          <w:color w:val="00B0F0"/>
          <w:lang w:val="en-GB"/>
        </w:rPr>
        <w:tab/>
        <w:t>0.359864</w:t>
      </w:r>
    </w:p>
    <w:p w14:paraId="51EA6CED"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0.43465</w:t>
      </w:r>
      <w:r w:rsidRPr="00873329">
        <w:rPr>
          <w:color w:val="00B0F0"/>
          <w:lang w:val="en-GB"/>
        </w:rPr>
        <w:tab/>
        <w:t>0.432838</w:t>
      </w:r>
      <w:r w:rsidRPr="00873329">
        <w:rPr>
          <w:color w:val="00B0F0"/>
          <w:lang w:val="en-GB"/>
        </w:rPr>
        <w:tab/>
        <w:t>0.428546</w:t>
      </w:r>
      <w:r w:rsidRPr="00873329">
        <w:rPr>
          <w:color w:val="00B0F0"/>
          <w:lang w:val="en-GB"/>
        </w:rPr>
        <w:tab/>
        <w:t>0.387768</w:t>
      </w:r>
    </w:p>
    <w:p w14:paraId="29619BD0"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0.471532</w:t>
      </w:r>
      <w:r w:rsidRPr="00873329">
        <w:rPr>
          <w:color w:val="00B0F0"/>
          <w:lang w:val="en-GB"/>
        </w:rPr>
        <w:tab/>
        <w:t>0.446004</w:t>
      </w:r>
      <w:r w:rsidRPr="00873329">
        <w:rPr>
          <w:color w:val="00B0F0"/>
          <w:lang w:val="en-GB"/>
        </w:rPr>
        <w:tab/>
        <w:t>0.484477</w:t>
      </w:r>
      <w:r w:rsidRPr="00873329">
        <w:rPr>
          <w:color w:val="00B0F0"/>
          <w:lang w:val="en-GB"/>
        </w:rPr>
        <w:tab/>
        <w:t>0.420443</w:t>
      </w:r>
    </w:p>
    <w:p w14:paraId="20A33AA1"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Rate of Profit</w:t>
      </w:r>
      <w:r w:rsidRPr="00873329">
        <w:rPr>
          <w:color w:val="00B0F0"/>
          <w:lang w:val="en-GB"/>
        </w:rPr>
        <w:tab/>
        <w:t>0.429959</w:t>
      </w:r>
      <w:r w:rsidRPr="00873329">
        <w:rPr>
          <w:color w:val="00B0F0"/>
          <w:lang w:val="en-GB"/>
        </w:rPr>
        <w:tab/>
        <w:t>0.413451</w:t>
      </w:r>
      <w:r w:rsidRPr="00873329">
        <w:rPr>
          <w:color w:val="00B0F0"/>
          <w:lang w:val="en-GB"/>
        </w:rPr>
        <w:tab/>
        <w:t>0.406221</w:t>
      </w:r>
      <w:r w:rsidRPr="00873329">
        <w:rPr>
          <w:color w:val="00B0F0"/>
          <w:lang w:val="en-GB"/>
        </w:rPr>
        <w:tab/>
        <w:t>0.386152</w:t>
      </w:r>
    </w:p>
    <w:p w14:paraId="310CF194" w14:textId="77777777" w:rsidR="009D7C86" w:rsidRPr="00873329" w:rsidRDefault="009D7C86" w:rsidP="009D7C86">
      <w:pPr>
        <w:pStyle w:val="a3"/>
        <w:jc w:val="both"/>
        <w:rPr>
          <w:color w:val="00B0F0"/>
          <w:lang w:val="en-GB"/>
        </w:rPr>
      </w:pPr>
    </w:p>
    <w:p w14:paraId="589C925B" w14:textId="77777777" w:rsidR="009D7C86" w:rsidRPr="00873329" w:rsidRDefault="009D7C86" w:rsidP="009D7C86">
      <w:pPr>
        <w:pStyle w:val="a3"/>
        <w:jc w:val="both"/>
        <w:rPr>
          <w:color w:val="00B0F0"/>
          <w:lang w:val="en-GB"/>
        </w:rPr>
      </w:pPr>
      <w:r w:rsidRPr="00873329">
        <w:rPr>
          <w:color w:val="00B0F0"/>
          <w:lang w:val="en-GB"/>
        </w:rPr>
        <w:t xml:space="preserve">Thus, we are having not very strong linear positive relationships for every pair of our parameters. </w:t>
      </w:r>
    </w:p>
    <w:p w14:paraId="09A793DD" w14:textId="77777777" w:rsidR="009D7C86" w:rsidRPr="00873329" w:rsidRDefault="009D7C86" w:rsidP="009D7C86">
      <w:pPr>
        <w:pStyle w:val="a3"/>
        <w:jc w:val="both"/>
        <w:rPr>
          <w:color w:val="00B0F0"/>
          <w:lang w:val="en-GB"/>
        </w:rPr>
      </w:pPr>
      <w:r w:rsidRPr="00873329">
        <w:rPr>
          <w:color w:val="00B0F0"/>
          <w:lang w:val="en-GB"/>
        </w:rPr>
        <w:t xml:space="preserve">Another thing, we can estimate for the data, is whether the linear equivalence gives us the same value, or mathematical estimation is skewed. For this purpose, we check perform </w:t>
      </w:r>
      <w:proofErr w:type="gramStart"/>
      <w:r w:rsidRPr="00873329">
        <w:rPr>
          <w:color w:val="00B0F0"/>
          <w:lang w:val="en-GB"/>
        </w:rPr>
        <w:t>one</w:t>
      </w:r>
      <w:proofErr w:type="gramEnd"/>
      <w:r w:rsidRPr="00873329">
        <w:rPr>
          <w:color w:val="00B0F0"/>
          <w:lang w:val="en-GB"/>
        </w:rPr>
        <w:t>-Sample t-test for the corresponding differences to check if the sample mean equals a specified value (in the case of H1 is 1):</w:t>
      </w:r>
    </w:p>
    <w:p w14:paraId="7CE040DA" w14:textId="77777777" w:rsidR="009D7C86" w:rsidRPr="00873329" w:rsidRDefault="009D7C86" w:rsidP="009D7C86">
      <w:pPr>
        <w:pStyle w:val="a3"/>
        <w:jc w:val="both"/>
        <w:rPr>
          <w:color w:val="00B0F0"/>
          <w:lang w:val="en-GB"/>
        </w:rPr>
      </w:pPr>
      <w:r w:rsidRPr="00873329">
        <w:rPr>
          <w:color w:val="00B0F0"/>
          <w:lang w:val="en-GB"/>
        </w:rPr>
        <w:t>We have the next tables:</w:t>
      </w:r>
    </w:p>
    <w:p w14:paraId="4224D48B" w14:textId="77777777" w:rsidR="009D7C86" w:rsidRPr="00873329" w:rsidRDefault="009D7C86" w:rsidP="009D7C86">
      <w:pPr>
        <w:pStyle w:val="a3"/>
        <w:jc w:val="both"/>
        <w:rPr>
          <w:color w:val="00B0F0"/>
          <w:lang w:val="en-GB"/>
        </w:rPr>
      </w:pPr>
      <w:r w:rsidRPr="00873329">
        <w:rPr>
          <w:color w:val="00B0F0"/>
          <w:lang w:val="en-GB"/>
        </w:rPr>
        <w:t>t-stat for differences</w:t>
      </w:r>
    </w:p>
    <w:p w14:paraId="19FAC153"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43D7450D"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-10.2157</w:t>
      </w:r>
      <w:r w:rsidRPr="00873329">
        <w:rPr>
          <w:color w:val="00B0F0"/>
          <w:lang w:val="en-GB"/>
        </w:rPr>
        <w:tab/>
        <w:t>-9.16889</w:t>
      </w:r>
      <w:r w:rsidRPr="00873329">
        <w:rPr>
          <w:color w:val="00B0F0"/>
          <w:lang w:val="en-GB"/>
        </w:rPr>
        <w:tab/>
        <w:t>-9.33645</w:t>
      </w:r>
      <w:r w:rsidRPr="00873329">
        <w:rPr>
          <w:color w:val="00B0F0"/>
          <w:lang w:val="en-GB"/>
        </w:rPr>
        <w:tab/>
        <w:t>-9.78056</w:t>
      </w:r>
    </w:p>
    <w:p w14:paraId="3480CA88"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Profit brut</w:t>
      </w:r>
      <w:r w:rsidRPr="00873329">
        <w:rPr>
          <w:color w:val="00B0F0"/>
          <w:lang w:val="en-GB"/>
        </w:rPr>
        <w:tab/>
        <w:t>-10.2157</w:t>
      </w:r>
      <w:r w:rsidRPr="00873329">
        <w:rPr>
          <w:color w:val="00B0F0"/>
          <w:lang w:val="en-GB"/>
        </w:rPr>
        <w:tab/>
        <w:t>-9.16889</w:t>
      </w:r>
      <w:r w:rsidRPr="00873329">
        <w:rPr>
          <w:color w:val="00B0F0"/>
          <w:lang w:val="en-GB"/>
        </w:rPr>
        <w:tab/>
        <w:t>-9.33645</w:t>
      </w:r>
      <w:r w:rsidRPr="00873329">
        <w:rPr>
          <w:color w:val="00B0F0"/>
          <w:lang w:val="en-GB"/>
        </w:rPr>
        <w:tab/>
        <w:t>-9.78056</w:t>
      </w:r>
    </w:p>
    <w:p w14:paraId="4BE68FD5"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Gross profit</w:t>
      </w:r>
      <w:r w:rsidRPr="00873329">
        <w:rPr>
          <w:color w:val="00B0F0"/>
          <w:lang w:val="en-GB"/>
        </w:rPr>
        <w:tab/>
        <w:t>-10.2157</w:t>
      </w:r>
      <w:r w:rsidRPr="00873329">
        <w:rPr>
          <w:color w:val="00B0F0"/>
          <w:lang w:val="en-GB"/>
        </w:rPr>
        <w:tab/>
        <w:t>-9.16889</w:t>
      </w:r>
      <w:r w:rsidRPr="00873329">
        <w:rPr>
          <w:color w:val="00B0F0"/>
          <w:lang w:val="en-GB"/>
        </w:rPr>
        <w:tab/>
        <w:t>-9.33645</w:t>
      </w:r>
      <w:r w:rsidRPr="00873329">
        <w:rPr>
          <w:color w:val="00B0F0"/>
          <w:lang w:val="en-GB"/>
        </w:rPr>
        <w:tab/>
        <w:t>-9.78056</w:t>
      </w:r>
    </w:p>
    <w:p w14:paraId="6728C2B5"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Return on Assets</w:t>
      </w:r>
      <w:r w:rsidRPr="00873329">
        <w:rPr>
          <w:color w:val="00B0F0"/>
          <w:lang w:val="en-GB"/>
        </w:rPr>
        <w:tab/>
        <w:t>-11.0431</w:t>
      </w:r>
      <w:r w:rsidRPr="00873329">
        <w:rPr>
          <w:color w:val="00B0F0"/>
          <w:lang w:val="en-GB"/>
        </w:rPr>
        <w:tab/>
        <w:t>-9.90104</w:t>
      </w:r>
      <w:r w:rsidRPr="00873329">
        <w:rPr>
          <w:color w:val="00B0F0"/>
          <w:lang w:val="en-GB"/>
        </w:rPr>
        <w:tab/>
        <w:t>-9.94439</w:t>
      </w:r>
      <w:r w:rsidRPr="00873329">
        <w:rPr>
          <w:color w:val="00B0F0"/>
          <w:lang w:val="en-GB"/>
        </w:rPr>
        <w:tab/>
        <w:t>-10.0947</w:t>
      </w:r>
    </w:p>
    <w:p w14:paraId="21C27BEA"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Sales</w:t>
      </w:r>
      <w:r w:rsidRPr="00873329">
        <w:rPr>
          <w:color w:val="00B0F0"/>
          <w:lang w:val="en-GB"/>
        </w:rPr>
        <w:tab/>
        <w:t>-10.2603</w:t>
      </w:r>
      <w:r w:rsidRPr="00873329">
        <w:rPr>
          <w:color w:val="00B0F0"/>
          <w:lang w:val="en-GB"/>
        </w:rPr>
        <w:tab/>
        <w:t>-9.10179</w:t>
      </w:r>
      <w:r w:rsidRPr="00873329">
        <w:rPr>
          <w:color w:val="00B0F0"/>
          <w:lang w:val="en-GB"/>
        </w:rPr>
        <w:tab/>
        <w:t>-9.38389</w:t>
      </w:r>
      <w:r w:rsidRPr="00873329">
        <w:rPr>
          <w:color w:val="00B0F0"/>
          <w:lang w:val="en-GB"/>
        </w:rPr>
        <w:tab/>
        <w:t>-9.7507</w:t>
      </w:r>
    </w:p>
    <w:p w14:paraId="3D187189"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-8.81812</w:t>
      </w:r>
      <w:r w:rsidRPr="00873329">
        <w:rPr>
          <w:color w:val="00B0F0"/>
          <w:lang w:val="en-GB"/>
        </w:rPr>
        <w:tab/>
        <w:t>-7.85241</w:t>
      </w:r>
      <w:r w:rsidRPr="00873329">
        <w:rPr>
          <w:color w:val="00B0F0"/>
          <w:lang w:val="en-GB"/>
        </w:rPr>
        <w:tab/>
        <w:t>-8.00826</w:t>
      </w:r>
      <w:r w:rsidRPr="00873329">
        <w:rPr>
          <w:color w:val="00B0F0"/>
          <w:lang w:val="en-GB"/>
        </w:rPr>
        <w:tab/>
        <w:t>-8.3944</w:t>
      </w:r>
    </w:p>
    <w:p w14:paraId="6DC87114"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Earnings per share</w:t>
      </w:r>
      <w:r w:rsidRPr="00873329">
        <w:rPr>
          <w:color w:val="00B0F0"/>
          <w:lang w:val="en-GB"/>
        </w:rPr>
        <w:tab/>
        <w:t>-11.7523</w:t>
      </w:r>
      <w:r w:rsidRPr="00873329">
        <w:rPr>
          <w:color w:val="00B0F0"/>
          <w:lang w:val="en-GB"/>
        </w:rPr>
        <w:tab/>
        <w:t>-10.4945</w:t>
      </w:r>
      <w:r w:rsidRPr="00873329">
        <w:rPr>
          <w:color w:val="00B0F0"/>
          <w:lang w:val="en-GB"/>
        </w:rPr>
        <w:tab/>
        <w:t>-11.1071</w:t>
      </w:r>
      <w:r w:rsidRPr="00873329">
        <w:rPr>
          <w:color w:val="00B0F0"/>
          <w:lang w:val="en-GB"/>
        </w:rPr>
        <w:tab/>
        <w:t>-11.1563</w:t>
      </w:r>
    </w:p>
    <w:p w14:paraId="3DA70414" w14:textId="77777777" w:rsidR="009D7C86" w:rsidRPr="00873329" w:rsidRDefault="009D7C86" w:rsidP="009D7C86">
      <w:pPr>
        <w:pStyle w:val="a3"/>
        <w:spacing w:before="0" w:beforeAutospacing="0" w:after="0" w:afterAutospacing="0"/>
        <w:jc w:val="both"/>
        <w:rPr>
          <w:color w:val="00B0F0"/>
          <w:lang w:val="en-GB"/>
        </w:rPr>
      </w:pPr>
      <w:r w:rsidRPr="00873329">
        <w:rPr>
          <w:color w:val="00B0F0"/>
          <w:lang w:val="en-GB"/>
        </w:rPr>
        <w:t>Rate of Profit</w:t>
      </w:r>
      <w:r w:rsidRPr="00873329">
        <w:rPr>
          <w:color w:val="00B0F0"/>
          <w:lang w:val="en-GB"/>
        </w:rPr>
        <w:tab/>
        <w:t>-9.85552</w:t>
      </w:r>
      <w:r w:rsidRPr="00873329">
        <w:rPr>
          <w:color w:val="00B0F0"/>
          <w:lang w:val="en-GB"/>
        </w:rPr>
        <w:tab/>
        <w:t>-8.90953</w:t>
      </w:r>
      <w:r w:rsidRPr="00873329">
        <w:rPr>
          <w:color w:val="00B0F0"/>
          <w:lang w:val="en-GB"/>
        </w:rPr>
        <w:tab/>
        <w:t>-8.95619</w:t>
      </w:r>
      <w:r w:rsidRPr="00873329">
        <w:rPr>
          <w:color w:val="00B0F0"/>
          <w:lang w:val="en-GB"/>
        </w:rPr>
        <w:tab/>
        <w:t>-9.51257</w:t>
      </w:r>
    </w:p>
    <w:p w14:paraId="4B5437D3" w14:textId="77777777" w:rsidR="009D7C86" w:rsidRPr="00873329" w:rsidRDefault="009D7C86" w:rsidP="009D7C86">
      <w:pPr>
        <w:pStyle w:val="a3"/>
        <w:spacing w:before="0" w:beforeAutospacing="0" w:after="0" w:afterAutospacing="0"/>
        <w:jc w:val="both"/>
        <w:rPr>
          <w:color w:val="00B0F0"/>
          <w:lang w:val="en-GB"/>
        </w:rPr>
      </w:pPr>
    </w:p>
    <w:p w14:paraId="78EE7B35" w14:textId="77777777" w:rsidR="009D7C86" w:rsidRPr="00873329" w:rsidRDefault="009D7C86" w:rsidP="009D7C86">
      <w:pPr>
        <w:pStyle w:val="a3"/>
        <w:jc w:val="both"/>
        <w:rPr>
          <w:color w:val="00B0F0"/>
          <w:lang w:val="en-GB"/>
        </w:rPr>
      </w:pPr>
      <w:r w:rsidRPr="00873329">
        <w:rPr>
          <w:color w:val="00B0F0"/>
          <w:lang w:val="en-GB"/>
        </w:rPr>
        <w:lastRenderedPageBreak/>
        <w:t>Corresponding p-values for t-stats are all close to zero, with maximum value 7.844526267461187e-13.</w:t>
      </w:r>
    </w:p>
    <w:p w14:paraId="6FF98D1F" w14:textId="77777777" w:rsidR="009D7C86" w:rsidRPr="00873329" w:rsidRDefault="009D7C86" w:rsidP="009D7C86">
      <w:pPr>
        <w:pStyle w:val="a3"/>
        <w:jc w:val="both"/>
        <w:rPr>
          <w:color w:val="00B0F0"/>
          <w:lang w:val="en-GB"/>
        </w:rPr>
      </w:pPr>
      <w:r w:rsidRPr="00873329">
        <w:rPr>
          <w:color w:val="00B0F0"/>
          <w:lang w:val="en-GB"/>
        </w:rPr>
        <w:t>Therefore, we can conclude that the differences of Ecology parameters and Finance parameters are normally distributed with mean equal to one.</w:t>
      </w:r>
    </w:p>
    <w:p w14:paraId="04C1A416"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Pearson correlation coefficients</w:t>
      </w:r>
    </w:p>
    <w:p w14:paraId="13C093FF"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5DFA535C"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Research activity</w:t>
      </w:r>
      <w:r w:rsidRPr="00873329">
        <w:rPr>
          <w:color w:val="00B0F0"/>
          <w:lang w:val="en-GB"/>
        </w:rPr>
        <w:tab/>
        <w:t>0.518528</w:t>
      </w:r>
      <w:r w:rsidRPr="00873329">
        <w:rPr>
          <w:color w:val="00B0F0"/>
          <w:lang w:val="en-GB"/>
        </w:rPr>
        <w:tab/>
        <w:t>0.41129</w:t>
      </w:r>
      <w:r w:rsidRPr="00873329">
        <w:rPr>
          <w:color w:val="00B0F0"/>
          <w:lang w:val="en-GB"/>
        </w:rPr>
        <w:tab/>
        <w:t>0.4376</w:t>
      </w:r>
      <w:r w:rsidRPr="00873329">
        <w:rPr>
          <w:color w:val="00B0F0"/>
          <w:lang w:val="en-GB"/>
        </w:rPr>
        <w:tab/>
        <w:t>0.373892</w:t>
      </w:r>
    </w:p>
    <w:p w14:paraId="675CD353"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Product novelty</w:t>
      </w:r>
      <w:r w:rsidRPr="00873329">
        <w:rPr>
          <w:color w:val="00B0F0"/>
          <w:lang w:val="en-GB"/>
        </w:rPr>
        <w:tab/>
        <w:t>0.526478</w:t>
      </w:r>
      <w:r w:rsidRPr="00873329">
        <w:rPr>
          <w:color w:val="00B0F0"/>
          <w:lang w:val="en-GB"/>
        </w:rPr>
        <w:tab/>
        <w:t>0.492545</w:t>
      </w:r>
      <w:r w:rsidRPr="00873329">
        <w:rPr>
          <w:color w:val="00B0F0"/>
          <w:lang w:val="en-GB"/>
        </w:rPr>
        <w:tab/>
        <w:t>0.495252</w:t>
      </w:r>
      <w:r w:rsidRPr="00873329">
        <w:rPr>
          <w:color w:val="00B0F0"/>
          <w:lang w:val="en-GB"/>
        </w:rPr>
        <w:tab/>
        <w:t>0.440965</w:t>
      </w:r>
    </w:p>
    <w:p w14:paraId="6F240E5C"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Latest technologies</w:t>
      </w:r>
      <w:r w:rsidRPr="00873329">
        <w:rPr>
          <w:color w:val="00B0F0"/>
          <w:lang w:val="en-GB"/>
        </w:rPr>
        <w:tab/>
        <w:t>0.515422</w:t>
      </w:r>
      <w:r w:rsidRPr="00873329">
        <w:rPr>
          <w:color w:val="00B0F0"/>
          <w:lang w:val="en-GB"/>
        </w:rPr>
        <w:tab/>
        <w:t>0.499071</w:t>
      </w:r>
      <w:r w:rsidRPr="00873329">
        <w:rPr>
          <w:color w:val="00B0F0"/>
          <w:lang w:val="en-GB"/>
        </w:rPr>
        <w:tab/>
        <w:t>0.449267</w:t>
      </w:r>
      <w:r w:rsidRPr="00873329">
        <w:rPr>
          <w:color w:val="00B0F0"/>
          <w:lang w:val="en-GB"/>
        </w:rPr>
        <w:tab/>
        <w:t>0.420069</w:t>
      </w:r>
    </w:p>
    <w:p w14:paraId="5547DF40"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Speed of development</w:t>
      </w:r>
      <w:r w:rsidRPr="00873329">
        <w:rPr>
          <w:color w:val="00B0F0"/>
          <w:lang w:val="en-GB"/>
        </w:rPr>
        <w:tab/>
        <w:t>0.476235</w:t>
      </w:r>
      <w:r w:rsidRPr="00873329">
        <w:rPr>
          <w:color w:val="00B0F0"/>
          <w:lang w:val="en-GB"/>
        </w:rPr>
        <w:tab/>
        <w:t>0.44546</w:t>
      </w:r>
      <w:r w:rsidRPr="00873329">
        <w:rPr>
          <w:color w:val="00B0F0"/>
          <w:lang w:val="en-GB"/>
        </w:rPr>
        <w:tab/>
        <w:t>0.438668</w:t>
      </w:r>
      <w:r w:rsidRPr="00873329">
        <w:rPr>
          <w:color w:val="00B0F0"/>
          <w:lang w:val="en-GB"/>
        </w:rPr>
        <w:tab/>
        <w:t>0.389703</w:t>
      </w:r>
    </w:p>
    <w:p w14:paraId="414C6F98"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Share of new products</w:t>
      </w:r>
      <w:r w:rsidRPr="00873329">
        <w:rPr>
          <w:color w:val="00B0F0"/>
          <w:lang w:val="en-GB"/>
        </w:rPr>
        <w:tab/>
        <w:t>0.475906</w:t>
      </w:r>
      <w:r w:rsidRPr="00873329">
        <w:rPr>
          <w:color w:val="00B0F0"/>
          <w:lang w:val="en-GB"/>
        </w:rPr>
        <w:tab/>
        <w:t>0.434086</w:t>
      </w:r>
      <w:r w:rsidRPr="00873329">
        <w:rPr>
          <w:color w:val="00B0F0"/>
          <w:lang w:val="en-GB"/>
        </w:rPr>
        <w:tab/>
        <w:t>0.423374</w:t>
      </w:r>
      <w:r w:rsidRPr="00873329">
        <w:rPr>
          <w:color w:val="00B0F0"/>
          <w:lang w:val="en-GB"/>
        </w:rPr>
        <w:tab/>
        <w:t>0.390624</w:t>
      </w:r>
    </w:p>
    <w:p w14:paraId="2C61EFCA" w14:textId="77777777" w:rsidR="00E7231B" w:rsidRPr="00873329" w:rsidRDefault="00E7231B" w:rsidP="00E7231B">
      <w:pPr>
        <w:pStyle w:val="a3"/>
        <w:jc w:val="both"/>
        <w:rPr>
          <w:color w:val="00B0F0"/>
          <w:lang w:val="en-GB"/>
        </w:rPr>
      </w:pPr>
    </w:p>
    <w:p w14:paraId="4438DC7E" w14:textId="77777777" w:rsidR="00E7231B" w:rsidRPr="00873329" w:rsidRDefault="00E7231B" w:rsidP="00E7231B">
      <w:pPr>
        <w:pStyle w:val="a3"/>
        <w:jc w:val="both"/>
        <w:rPr>
          <w:color w:val="00B0F0"/>
          <w:lang w:val="en-GB"/>
        </w:rPr>
      </w:pPr>
      <w:r w:rsidRPr="00873329">
        <w:rPr>
          <w:color w:val="00B0F0"/>
          <w:lang w:val="en-GB"/>
        </w:rPr>
        <w:t>The values of corresponding Spearman rates and Kendal’s Tau are close to the above values.</w:t>
      </w:r>
    </w:p>
    <w:p w14:paraId="546FABE2" w14:textId="77777777" w:rsidR="00E7231B" w:rsidRPr="00873329" w:rsidRDefault="00E7231B" w:rsidP="00E7231B">
      <w:pPr>
        <w:pStyle w:val="a3"/>
        <w:jc w:val="both"/>
        <w:rPr>
          <w:color w:val="00B0F0"/>
          <w:lang w:val="en-GB"/>
        </w:rPr>
      </w:pPr>
      <w:r w:rsidRPr="00873329">
        <w:rPr>
          <w:color w:val="00B0F0"/>
          <w:lang w:val="en-GB"/>
        </w:rPr>
        <w:t>The p-values for all of the parameters are almost equal to zero (with maximum value is 9.795415321090777e-07), therefore we must reject the hypothesis that our data have no correlation.</w:t>
      </w:r>
    </w:p>
    <w:p w14:paraId="5B21DC56" w14:textId="77777777" w:rsidR="00E7231B" w:rsidRPr="00873329" w:rsidRDefault="00E7231B" w:rsidP="00E7231B">
      <w:pPr>
        <w:pStyle w:val="a3"/>
        <w:jc w:val="both"/>
        <w:rPr>
          <w:color w:val="00B0F0"/>
          <w:lang w:val="en-GB"/>
        </w:rPr>
      </w:pPr>
      <w:r w:rsidRPr="00873329">
        <w:rPr>
          <w:color w:val="00B0F0"/>
          <w:lang w:val="en-GB"/>
        </w:rPr>
        <w:t>For the estimations of the differences we have the next tables with suspected mean equal to zero:</w:t>
      </w:r>
    </w:p>
    <w:p w14:paraId="3D0EA3E9" w14:textId="77777777" w:rsidR="00E7231B" w:rsidRPr="00873329" w:rsidRDefault="00E7231B" w:rsidP="00E7231B">
      <w:pPr>
        <w:pStyle w:val="a3"/>
        <w:jc w:val="both"/>
        <w:rPr>
          <w:color w:val="00B0F0"/>
          <w:lang w:val="en-GB"/>
        </w:rPr>
      </w:pPr>
      <w:r w:rsidRPr="00873329">
        <w:rPr>
          <w:color w:val="00B0F0"/>
          <w:lang w:val="en-GB"/>
        </w:rPr>
        <w:t>t-stat for differences</w:t>
      </w:r>
    </w:p>
    <w:p w14:paraId="75B30539"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6FDC44E7"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Research activity</w:t>
      </w:r>
      <w:r w:rsidRPr="00873329">
        <w:rPr>
          <w:color w:val="00B0F0"/>
          <w:lang w:val="en-GB"/>
        </w:rPr>
        <w:tab/>
        <w:t>-5.49689</w:t>
      </w:r>
      <w:r w:rsidRPr="00873329">
        <w:rPr>
          <w:color w:val="00B0F0"/>
          <w:lang w:val="en-GB"/>
        </w:rPr>
        <w:tab/>
        <w:t>-4.23674</w:t>
      </w:r>
      <w:r w:rsidRPr="00873329">
        <w:rPr>
          <w:color w:val="00B0F0"/>
          <w:lang w:val="en-GB"/>
        </w:rPr>
        <w:tab/>
        <w:t>-4.45247</w:t>
      </w:r>
      <w:r w:rsidRPr="00873329">
        <w:rPr>
          <w:color w:val="00B0F0"/>
          <w:lang w:val="en-GB"/>
        </w:rPr>
        <w:tab/>
        <w:t>-4.82057</w:t>
      </w:r>
    </w:p>
    <w:p w14:paraId="704C5304"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Product novelty</w:t>
      </w:r>
      <w:r w:rsidRPr="00873329">
        <w:rPr>
          <w:color w:val="00B0F0"/>
          <w:lang w:val="en-GB"/>
        </w:rPr>
        <w:tab/>
        <w:t>-7.69839</w:t>
      </w:r>
      <w:r w:rsidRPr="00873329">
        <w:rPr>
          <w:color w:val="00B0F0"/>
          <w:lang w:val="en-GB"/>
        </w:rPr>
        <w:tab/>
        <w:t>-6.63556</w:t>
      </w:r>
      <w:r w:rsidRPr="00873329">
        <w:rPr>
          <w:color w:val="00B0F0"/>
          <w:lang w:val="en-GB"/>
        </w:rPr>
        <w:tab/>
        <w:t>-6.7759</w:t>
      </w:r>
      <w:r w:rsidRPr="00873329">
        <w:rPr>
          <w:color w:val="00B0F0"/>
          <w:lang w:val="en-GB"/>
        </w:rPr>
        <w:tab/>
        <w:t>-7.08552</w:t>
      </w:r>
    </w:p>
    <w:p w14:paraId="3B19BF75"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Latest technologies</w:t>
      </w:r>
      <w:r w:rsidRPr="00873329">
        <w:rPr>
          <w:color w:val="00B0F0"/>
          <w:lang w:val="en-GB"/>
        </w:rPr>
        <w:tab/>
        <w:t>-9.24315</w:t>
      </w:r>
      <w:r w:rsidRPr="00873329">
        <w:rPr>
          <w:color w:val="00B0F0"/>
          <w:lang w:val="en-GB"/>
        </w:rPr>
        <w:tab/>
        <w:t>-8.25507</w:t>
      </w:r>
      <w:r w:rsidRPr="00873329">
        <w:rPr>
          <w:color w:val="00B0F0"/>
          <w:lang w:val="en-GB"/>
        </w:rPr>
        <w:tab/>
        <w:t>-7.99443</w:t>
      </w:r>
      <w:r w:rsidRPr="00873329">
        <w:rPr>
          <w:color w:val="00B0F0"/>
          <w:lang w:val="en-GB"/>
        </w:rPr>
        <w:tab/>
        <w:t>-8.45429</w:t>
      </w:r>
    </w:p>
    <w:p w14:paraId="65D2C0D8"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Speed of development</w:t>
      </w:r>
      <w:r w:rsidRPr="00873329">
        <w:rPr>
          <w:color w:val="00B0F0"/>
          <w:lang w:val="en-GB"/>
        </w:rPr>
        <w:tab/>
        <w:t>-6.67825</w:t>
      </w:r>
      <w:r w:rsidRPr="00873329">
        <w:rPr>
          <w:color w:val="00B0F0"/>
          <w:lang w:val="en-GB"/>
        </w:rPr>
        <w:tab/>
        <w:t>-5.70406</w:t>
      </w:r>
      <w:r w:rsidRPr="00873329">
        <w:rPr>
          <w:color w:val="00B0F0"/>
          <w:lang w:val="en-GB"/>
        </w:rPr>
        <w:tab/>
        <w:t>-5.78952</w:t>
      </w:r>
      <w:r w:rsidRPr="00873329">
        <w:rPr>
          <w:color w:val="00B0F0"/>
          <w:lang w:val="en-GB"/>
        </w:rPr>
        <w:tab/>
        <w:t>-6.18992</w:t>
      </w:r>
    </w:p>
    <w:p w14:paraId="613D1A66"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Share of new products</w:t>
      </w:r>
      <w:r w:rsidRPr="00873329">
        <w:rPr>
          <w:color w:val="00B0F0"/>
          <w:lang w:val="en-GB"/>
        </w:rPr>
        <w:tab/>
        <w:t>-7.09049</w:t>
      </w:r>
      <w:r w:rsidRPr="00873329">
        <w:rPr>
          <w:color w:val="00B0F0"/>
          <w:lang w:val="en-GB"/>
        </w:rPr>
        <w:tab/>
        <w:t>-6.04877</w:t>
      </w:r>
      <w:r w:rsidRPr="00873329">
        <w:rPr>
          <w:color w:val="00B0F0"/>
          <w:lang w:val="en-GB"/>
        </w:rPr>
        <w:tab/>
        <w:t>-6.10982</w:t>
      </w:r>
      <w:r w:rsidRPr="00873329">
        <w:rPr>
          <w:color w:val="00B0F0"/>
          <w:lang w:val="en-GB"/>
        </w:rPr>
        <w:tab/>
        <w:t>-6.57799</w:t>
      </w:r>
    </w:p>
    <w:p w14:paraId="002AA588" w14:textId="77777777" w:rsidR="00E7231B" w:rsidRPr="00873329" w:rsidRDefault="00E7231B" w:rsidP="00E7231B">
      <w:pPr>
        <w:pStyle w:val="a3"/>
        <w:spacing w:before="0" w:beforeAutospacing="0" w:after="0" w:afterAutospacing="0"/>
        <w:jc w:val="both"/>
        <w:rPr>
          <w:color w:val="00B0F0"/>
          <w:lang w:val="en-GB"/>
        </w:rPr>
      </w:pPr>
    </w:p>
    <w:p w14:paraId="7F1D0A26" w14:textId="77777777" w:rsidR="00E7231B" w:rsidRPr="00873329" w:rsidRDefault="00E7231B" w:rsidP="00E7231B">
      <w:pPr>
        <w:pStyle w:val="a3"/>
        <w:jc w:val="both"/>
        <w:rPr>
          <w:color w:val="00B0F0"/>
          <w:lang w:val="en-GB"/>
        </w:rPr>
      </w:pPr>
      <w:r w:rsidRPr="00873329">
        <w:rPr>
          <w:color w:val="00B0F0"/>
          <w:lang w:val="en-GB"/>
        </w:rPr>
        <w:t xml:space="preserve">p-values for t-stats are close to zero with maximum value 0.0000398435530451423, therefore we can conclude that the values of </w:t>
      </w:r>
      <w:r w:rsidRPr="00873329">
        <w:rPr>
          <w:i/>
          <w:iCs/>
          <w:color w:val="00B0F0"/>
          <w:lang w:val="en-GB"/>
        </w:rPr>
        <w:t>Ecology parameters minus corresponding values of Innovation parameters form normal distribution with mean equal to zero.</w:t>
      </w:r>
      <w:r w:rsidRPr="00873329">
        <w:rPr>
          <w:color w:val="00B0F0"/>
          <w:lang w:val="en-GB"/>
        </w:rPr>
        <w:t>   </w:t>
      </w:r>
    </w:p>
    <w:p w14:paraId="33642E46" w14:textId="77777777" w:rsidR="00E7231B" w:rsidRPr="00873329" w:rsidRDefault="00E7231B" w:rsidP="00E7231B">
      <w:pPr>
        <w:pStyle w:val="a3"/>
        <w:jc w:val="both"/>
        <w:rPr>
          <w:color w:val="00B0F0"/>
          <w:lang w:val="en-GB"/>
        </w:rPr>
      </w:pPr>
      <w:r w:rsidRPr="00873329">
        <w:rPr>
          <w:color w:val="00B0F0"/>
          <w:lang w:val="en-GB"/>
        </w:rPr>
        <w:t>Pearson correlation coefficients </w:t>
      </w:r>
    </w:p>
    <w:p w14:paraId="254FF525"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077C4B63"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Using latest technologies</w:t>
      </w:r>
      <w:r w:rsidRPr="00873329">
        <w:rPr>
          <w:color w:val="00B0F0"/>
          <w:lang w:val="en-GB"/>
        </w:rPr>
        <w:tab/>
        <w:t>0.486759</w:t>
      </w:r>
      <w:r w:rsidRPr="00873329">
        <w:rPr>
          <w:color w:val="00B0F0"/>
          <w:lang w:val="en-GB"/>
        </w:rPr>
        <w:tab/>
        <w:t>0.458815</w:t>
      </w:r>
      <w:r w:rsidRPr="00873329">
        <w:rPr>
          <w:color w:val="00B0F0"/>
          <w:lang w:val="en-GB"/>
        </w:rPr>
        <w:tab/>
        <w:t>0.462047</w:t>
      </w:r>
      <w:r w:rsidRPr="00873329">
        <w:rPr>
          <w:color w:val="00B0F0"/>
          <w:lang w:val="en-GB"/>
        </w:rPr>
        <w:tab/>
        <w:t>0.491229</w:t>
      </w:r>
    </w:p>
    <w:p w14:paraId="4664B842"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Anticipation of the potential</w:t>
      </w:r>
      <w:r w:rsidRPr="00873329">
        <w:rPr>
          <w:color w:val="00B0F0"/>
          <w:lang w:val="en-GB"/>
        </w:rPr>
        <w:tab/>
        <w:t>0.479994</w:t>
      </w:r>
      <w:r w:rsidRPr="00873329">
        <w:rPr>
          <w:color w:val="00B0F0"/>
          <w:lang w:val="en-GB"/>
        </w:rPr>
        <w:tab/>
        <w:t>0.472283</w:t>
      </w:r>
      <w:r w:rsidRPr="00873329">
        <w:rPr>
          <w:color w:val="00B0F0"/>
          <w:lang w:val="en-GB"/>
        </w:rPr>
        <w:tab/>
        <w:t>0.476528</w:t>
      </w:r>
      <w:r w:rsidRPr="00873329">
        <w:rPr>
          <w:color w:val="00B0F0"/>
          <w:lang w:val="en-GB"/>
        </w:rPr>
        <w:tab/>
        <w:t>0.484429</w:t>
      </w:r>
    </w:p>
    <w:p w14:paraId="20FD84A9"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Acquire new technologies</w:t>
      </w:r>
      <w:r w:rsidRPr="00873329">
        <w:rPr>
          <w:color w:val="00B0F0"/>
          <w:lang w:val="en-GB"/>
        </w:rPr>
        <w:tab/>
        <w:t>0.49239</w:t>
      </w:r>
      <w:r w:rsidRPr="00873329">
        <w:rPr>
          <w:color w:val="00B0F0"/>
          <w:lang w:val="en-GB"/>
        </w:rPr>
        <w:tab/>
        <w:t>0.50591</w:t>
      </w:r>
      <w:r w:rsidRPr="00873329">
        <w:rPr>
          <w:color w:val="00B0F0"/>
          <w:lang w:val="en-GB"/>
        </w:rPr>
        <w:tab/>
        <w:t>0.510216</w:t>
      </w:r>
      <w:r w:rsidRPr="00873329">
        <w:rPr>
          <w:color w:val="00B0F0"/>
          <w:lang w:val="en-GB"/>
        </w:rPr>
        <w:tab/>
        <w:t>0.527903</w:t>
      </w:r>
    </w:p>
    <w:p w14:paraId="38D70237" w14:textId="77777777" w:rsidR="00E7231B" w:rsidRPr="00873329" w:rsidRDefault="00E7231B" w:rsidP="00E7231B">
      <w:pPr>
        <w:pStyle w:val="a3"/>
        <w:spacing w:before="0" w:beforeAutospacing="0" w:after="0" w:afterAutospacing="0"/>
        <w:jc w:val="both"/>
        <w:rPr>
          <w:color w:val="00B0F0"/>
          <w:lang w:val="en-GB"/>
        </w:rPr>
      </w:pPr>
      <w:proofErr w:type="spellStart"/>
      <w:r w:rsidRPr="00873329">
        <w:rPr>
          <w:color w:val="00B0F0"/>
          <w:lang w:val="en-GB"/>
        </w:rPr>
        <w:t>RnD</w:t>
      </w:r>
      <w:proofErr w:type="spellEnd"/>
      <w:r w:rsidRPr="00873329">
        <w:rPr>
          <w:color w:val="00B0F0"/>
          <w:lang w:val="en-GB"/>
        </w:rPr>
        <w:t xml:space="preserve"> is a leader</w:t>
      </w:r>
      <w:r w:rsidRPr="00873329">
        <w:rPr>
          <w:color w:val="00B0F0"/>
          <w:lang w:val="en-GB"/>
        </w:rPr>
        <w:tab/>
        <w:t>0.527903</w:t>
      </w:r>
      <w:r w:rsidRPr="00873329">
        <w:rPr>
          <w:color w:val="00B0F0"/>
          <w:lang w:val="en-GB"/>
        </w:rPr>
        <w:tab/>
        <w:t>0.477587</w:t>
      </w:r>
      <w:r w:rsidRPr="00873329">
        <w:rPr>
          <w:color w:val="00B0F0"/>
          <w:lang w:val="en-GB"/>
        </w:rPr>
        <w:tab/>
        <w:t>0.48248</w:t>
      </w:r>
      <w:r w:rsidRPr="00873329">
        <w:rPr>
          <w:color w:val="00B0F0"/>
          <w:lang w:val="en-GB"/>
        </w:rPr>
        <w:tab/>
        <w:t>0.507144</w:t>
      </w:r>
    </w:p>
    <w:p w14:paraId="2B7CC203" w14:textId="77777777" w:rsidR="00E7231B" w:rsidRPr="00873329" w:rsidRDefault="00E7231B" w:rsidP="00E7231B">
      <w:pPr>
        <w:pStyle w:val="a3"/>
        <w:jc w:val="both"/>
        <w:rPr>
          <w:color w:val="00B0F0"/>
          <w:lang w:val="en-GB"/>
        </w:rPr>
      </w:pPr>
    </w:p>
    <w:p w14:paraId="6C2BB23F" w14:textId="77777777" w:rsidR="00E7231B" w:rsidRPr="00873329" w:rsidRDefault="00E7231B" w:rsidP="00E7231B">
      <w:pPr>
        <w:pStyle w:val="a3"/>
        <w:jc w:val="both"/>
        <w:rPr>
          <w:color w:val="00B0F0"/>
          <w:lang w:val="en-GB"/>
        </w:rPr>
      </w:pPr>
      <w:r w:rsidRPr="00873329">
        <w:rPr>
          <w:color w:val="00B0F0"/>
          <w:lang w:val="en-GB"/>
        </w:rPr>
        <w:t>The p-values for all of the parameters are almost equal to zero (with maximum value is 9.795415321090777e-07), therefore we must reject the hypothesis that our data have no correlation.</w:t>
      </w:r>
    </w:p>
    <w:p w14:paraId="63620DD3" w14:textId="77777777" w:rsidR="00E7231B" w:rsidRPr="00873329" w:rsidRDefault="00E7231B" w:rsidP="00E7231B">
      <w:pPr>
        <w:pStyle w:val="a3"/>
        <w:jc w:val="both"/>
        <w:rPr>
          <w:color w:val="00B0F0"/>
          <w:lang w:val="en-GB"/>
        </w:rPr>
      </w:pPr>
      <w:r w:rsidRPr="00873329">
        <w:rPr>
          <w:color w:val="00B0F0"/>
          <w:lang w:val="en-GB"/>
        </w:rPr>
        <w:t>The results for Kendal’s tau and Spearman rates further confirm this suggestion.</w:t>
      </w:r>
    </w:p>
    <w:p w14:paraId="43B94A11" w14:textId="77777777" w:rsidR="00E7231B" w:rsidRPr="00873329" w:rsidRDefault="00E7231B" w:rsidP="00E7231B">
      <w:pPr>
        <w:pStyle w:val="a3"/>
        <w:jc w:val="both"/>
        <w:rPr>
          <w:color w:val="00B0F0"/>
          <w:lang w:val="en-GB"/>
        </w:rPr>
      </w:pPr>
      <w:r w:rsidRPr="00873329">
        <w:rPr>
          <w:color w:val="00B0F0"/>
          <w:lang w:val="en-GB"/>
        </w:rPr>
        <w:t>For the estimations of the differences we have the next tables:</w:t>
      </w:r>
    </w:p>
    <w:p w14:paraId="365B5607" w14:textId="77777777" w:rsidR="00E7231B" w:rsidRPr="00873329" w:rsidRDefault="00E7231B" w:rsidP="00E7231B">
      <w:pPr>
        <w:pStyle w:val="a3"/>
        <w:jc w:val="both"/>
        <w:rPr>
          <w:color w:val="00B0F0"/>
          <w:lang w:val="en-GB"/>
        </w:rPr>
      </w:pPr>
      <w:r w:rsidRPr="00873329">
        <w:rPr>
          <w:color w:val="00B0F0"/>
          <w:lang w:val="en-GB"/>
        </w:rPr>
        <w:t>t-stat for differences</w:t>
      </w:r>
    </w:p>
    <w:p w14:paraId="69001AF0"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44166592"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Using latest technologies</w:t>
      </w:r>
      <w:r w:rsidRPr="00873329">
        <w:rPr>
          <w:color w:val="00B0F0"/>
          <w:lang w:val="en-GB"/>
        </w:rPr>
        <w:tab/>
        <w:t>-7.87377</w:t>
      </w:r>
      <w:r w:rsidRPr="00873329">
        <w:rPr>
          <w:color w:val="00B0F0"/>
          <w:lang w:val="en-GB"/>
        </w:rPr>
        <w:tab/>
        <w:t>-6.87386</w:t>
      </w:r>
      <w:r w:rsidRPr="00873329">
        <w:rPr>
          <w:color w:val="00B0F0"/>
          <w:lang w:val="en-GB"/>
        </w:rPr>
        <w:tab/>
        <w:t>-7.0147</w:t>
      </w:r>
      <w:r w:rsidRPr="00873329">
        <w:rPr>
          <w:color w:val="00B0F0"/>
          <w:lang w:val="en-GB"/>
        </w:rPr>
        <w:tab/>
        <w:t>-7.90812</w:t>
      </w:r>
    </w:p>
    <w:p w14:paraId="2A435999"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Anticipation of the potential</w:t>
      </w:r>
      <w:r w:rsidRPr="00873329">
        <w:rPr>
          <w:color w:val="00B0F0"/>
          <w:lang w:val="en-GB"/>
        </w:rPr>
        <w:tab/>
        <w:t>-8.96548</w:t>
      </w:r>
      <w:r w:rsidRPr="00873329">
        <w:rPr>
          <w:color w:val="00B0F0"/>
          <w:lang w:val="en-GB"/>
        </w:rPr>
        <w:tab/>
        <w:t>-8.09345</w:t>
      </w:r>
      <w:r w:rsidRPr="00873329">
        <w:rPr>
          <w:color w:val="00B0F0"/>
          <w:lang w:val="en-GB"/>
        </w:rPr>
        <w:tab/>
        <w:t>-8.24649</w:t>
      </w:r>
      <w:r w:rsidRPr="00873329">
        <w:rPr>
          <w:color w:val="00B0F0"/>
          <w:lang w:val="en-GB"/>
        </w:rPr>
        <w:tab/>
        <w:t>-9.00382</w:t>
      </w:r>
    </w:p>
    <w:p w14:paraId="74D107F6" w14:textId="77777777" w:rsidR="00E7231B" w:rsidRPr="00873329" w:rsidRDefault="00E7231B" w:rsidP="00E7231B">
      <w:pPr>
        <w:pStyle w:val="a3"/>
        <w:spacing w:before="0" w:beforeAutospacing="0" w:after="0" w:afterAutospacing="0"/>
        <w:jc w:val="both"/>
        <w:rPr>
          <w:color w:val="00B0F0"/>
          <w:lang w:val="en-GB"/>
        </w:rPr>
      </w:pPr>
      <w:r w:rsidRPr="00873329">
        <w:rPr>
          <w:color w:val="00B0F0"/>
          <w:lang w:val="en-GB"/>
        </w:rPr>
        <w:t>Acquire new technologies</w:t>
      </w:r>
      <w:r w:rsidRPr="00873329">
        <w:rPr>
          <w:color w:val="00B0F0"/>
          <w:lang w:val="en-GB"/>
        </w:rPr>
        <w:tab/>
        <w:t>-9.20875</w:t>
      </w:r>
      <w:r w:rsidRPr="00873329">
        <w:rPr>
          <w:color w:val="00B0F0"/>
          <w:lang w:val="en-GB"/>
        </w:rPr>
        <w:tab/>
        <w:t>-8.49884</w:t>
      </w:r>
      <w:r w:rsidRPr="00873329">
        <w:rPr>
          <w:color w:val="00B0F0"/>
          <w:lang w:val="en-GB"/>
        </w:rPr>
        <w:tab/>
        <w:t>-8.66025</w:t>
      </w:r>
      <w:r w:rsidRPr="00873329">
        <w:rPr>
          <w:color w:val="00B0F0"/>
          <w:lang w:val="en-GB"/>
        </w:rPr>
        <w:tab/>
        <w:t>-9.54747</w:t>
      </w:r>
    </w:p>
    <w:p w14:paraId="122B7037" w14:textId="77777777" w:rsidR="00E7231B" w:rsidRPr="00873329" w:rsidRDefault="00E7231B" w:rsidP="00E7231B">
      <w:pPr>
        <w:pStyle w:val="a3"/>
        <w:spacing w:before="0" w:beforeAutospacing="0" w:after="0" w:afterAutospacing="0"/>
        <w:jc w:val="both"/>
        <w:rPr>
          <w:color w:val="00B0F0"/>
          <w:lang w:val="en-GB"/>
        </w:rPr>
      </w:pPr>
      <w:proofErr w:type="spellStart"/>
      <w:r w:rsidRPr="00873329">
        <w:rPr>
          <w:color w:val="00B0F0"/>
          <w:lang w:val="en-GB"/>
        </w:rPr>
        <w:t>RnD</w:t>
      </w:r>
      <w:proofErr w:type="spellEnd"/>
      <w:r w:rsidRPr="00873329">
        <w:rPr>
          <w:color w:val="00B0F0"/>
          <w:lang w:val="en-GB"/>
        </w:rPr>
        <w:t xml:space="preserve"> is a leader</w:t>
      </w:r>
      <w:r w:rsidRPr="00873329">
        <w:rPr>
          <w:color w:val="00B0F0"/>
          <w:lang w:val="en-GB"/>
        </w:rPr>
        <w:tab/>
        <w:t>-4.8793</w:t>
      </w:r>
      <w:r w:rsidRPr="00873329">
        <w:rPr>
          <w:color w:val="00B0F0"/>
          <w:lang w:val="en-GB"/>
        </w:rPr>
        <w:tab/>
        <w:t>-4.11442</w:t>
      </w:r>
      <w:r w:rsidRPr="00873329">
        <w:rPr>
          <w:color w:val="00B0F0"/>
          <w:lang w:val="en-GB"/>
        </w:rPr>
        <w:tab/>
        <w:t>-4.25859</w:t>
      </w:r>
      <w:r w:rsidRPr="00873329">
        <w:rPr>
          <w:color w:val="00B0F0"/>
          <w:lang w:val="en-GB"/>
        </w:rPr>
        <w:tab/>
        <w:t>-5.04982</w:t>
      </w:r>
    </w:p>
    <w:p w14:paraId="277CAD99" w14:textId="77777777" w:rsidR="00E7231B" w:rsidRPr="00873329" w:rsidRDefault="00E7231B" w:rsidP="00E7231B">
      <w:pPr>
        <w:pStyle w:val="a3"/>
        <w:jc w:val="both"/>
        <w:rPr>
          <w:color w:val="00B0F0"/>
          <w:lang w:val="en-GB"/>
        </w:rPr>
      </w:pPr>
      <w:r w:rsidRPr="00873329">
        <w:rPr>
          <w:color w:val="00B0F0"/>
          <w:lang w:val="en-GB"/>
        </w:rPr>
        <w:tab/>
      </w:r>
    </w:p>
    <w:p w14:paraId="751C8239" w14:textId="77777777" w:rsidR="00E7231B" w:rsidRPr="00873329" w:rsidRDefault="00E7231B" w:rsidP="00E7231B">
      <w:pPr>
        <w:pStyle w:val="a3"/>
        <w:jc w:val="both"/>
        <w:rPr>
          <w:color w:val="00B0F0"/>
          <w:lang w:val="en-GB"/>
        </w:rPr>
      </w:pPr>
      <w:r w:rsidRPr="00873329">
        <w:rPr>
          <w:color w:val="00B0F0"/>
          <w:lang w:val="en-GB"/>
        </w:rPr>
        <w:t>p-values for t-stats are close to zero with maximum value 0.0000643971344180446</w:t>
      </w:r>
    </w:p>
    <w:p w14:paraId="61BCB506" w14:textId="77777777" w:rsidR="00E7231B" w:rsidRPr="00873329" w:rsidRDefault="00E7231B" w:rsidP="00E7231B">
      <w:pPr>
        <w:pStyle w:val="a3"/>
        <w:jc w:val="both"/>
        <w:rPr>
          <w:color w:val="00B0F0"/>
          <w:lang w:val="en-GB"/>
        </w:rPr>
      </w:pPr>
      <w:r w:rsidRPr="00873329">
        <w:rPr>
          <w:i/>
          <w:iCs/>
          <w:color w:val="00B0F0"/>
          <w:lang w:val="en-GB"/>
        </w:rPr>
        <w:t>Thus, we can conclude that the Ecology estimations are almost equal to proactive orientation, with differences as normally distributed with zero mean value.</w:t>
      </w:r>
    </w:p>
    <w:p w14:paraId="670E56EC" w14:textId="77777777" w:rsidR="00856A8E" w:rsidRDefault="00856A8E" w:rsidP="00856A8E">
      <w:pPr>
        <w:jc w:val="both"/>
        <w:rPr>
          <w:rFonts w:ascii="Times New Roman" w:hAnsi="Times New Roman" w:cs="Times New Roman"/>
          <w:color w:val="00B0F0"/>
          <w:spacing w:val="4"/>
          <w:sz w:val="24"/>
          <w:szCs w:val="24"/>
          <w:shd w:val="clear" w:color="auto" w:fill="E9E9E9"/>
        </w:rPr>
      </w:pPr>
    </w:p>
    <w:p w14:paraId="288EEE06" w14:textId="0E4E25D7" w:rsidR="00856A8E" w:rsidRDefault="00856A8E" w:rsidP="00856A8E">
      <w:pPr>
        <w:jc w:val="both"/>
        <w:rPr>
          <w:rFonts w:ascii="Times New Roman" w:hAnsi="Times New Roman" w:cs="Times New Roman"/>
          <w:color w:val="00B0F0"/>
          <w:spacing w:val="4"/>
          <w:sz w:val="24"/>
          <w:szCs w:val="24"/>
          <w:shd w:val="clear" w:color="auto" w:fill="E9E9E9"/>
        </w:rPr>
      </w:pPr>
      <w:r w:rsidRPr="00873329">
        <w:rPr>
          <w:rFonts w:ascii="Times New Roman" w:hAnsi="Times New Roman" w:cs="Times New Roman"/>
          <w:color w:val="00B0F0"/>
          <w:spacing w:val="4"/>
          <w:sz w:val="24"/>
          <w:szCs w:val="24"/>
          <w:shd w:val="clear" w:color="auto" w:fill="E9E9E9"/>
        </w:rPr>
        <w:t>Analysis of Sustainability on different company’s ages</w:t>
      </w:r>
    </w:p>
    <w:p w14:paraId="50DC0427" w14:textId="77777777" w:rsidR="00856A8E" w:rsidRDefault="00856A8E" w:rsidP="00856A8E">
      <w:pPr>
        <w:jc w:val="both"/>
        <w:rPr>
          <w:rFonts w:ascii="Times New Roman" w:hAnsi="Times New Roman" w:cs="Times New Roman"/>
          <w:color w:val="00B0F0"/>
          <w:sz w:val="24"/>
          <w:szCs w:val="24"/>
        </w:rPr>
      </w:pPr>
    </w:p>
    <w:p w14:paraId="6DBB991B" w14:textId="2C298B91" w:rsidR="00856A8E" w:rsidRPr="00873329" w:rsidRDefault="00856A8E" w:rsidP="00856A8E">
      <w:pPr>
        <w:jc w:val="both"/>
        <w:rPr>
          <w:rFonts w:ascii="Times New Roman" w:hAnsi="Times New Roman" w:cs="Times New Roman"/>
          <w:color w:val="00B0F0"/>
          <w:sz w:val="24"/>
          <w:szCs w:val="24"/>
        </w:rPr>
      </w:pPr>
      <w:r w:rsidRPr="00873329">
        <w:rPr>
          <w:rFonts w:ascii="Times New Roman" w:hAnsi="Times New Roman" w:cs="Times New Roman"/>
          <w:color w:val="00B0F0"/>
          <w:sz w:val="24"/>
          <w:szCs w:val="24"/>
        </w:rPr>
        <w:t>To check the hypothesis A1, we checked the Pearson correlation coefficients, p-values, Spearmen correlation coefficients</w:t>
      </w:r>
    </w:p>
    <w:p w14:paraId="0C1151CD" w14:textId="6E78AE13" w:rsidR="00856A8E" w:rsidRPr="00873329" w:rsidRDefault="00856A8E" w:rsidP="00856A8E">
      <w:pPr>
        <w:pStyle w:val="a3"/>
        <w:jc w:val="both"/>
        <w:rPr>
          <w:color w:val="00B0F0"/>
          <w:lang w:val="en-GB"/>
        </w:rPr>
      </w:pPr>
      <w:r w:rsidRPr="00873329">
        <w:rPr>
          <w:color w:val="00B0F0"/>
          <w:lang w:val="en-GB"/>
        </w:rPr>
        <w:t>We have the following results:</w:t>
      </w:r>
    </w:p>
    <w:p w14:paraId="0F7BE71D" w14:textId="77777777" w:rsidR="00856A8E" w:rsidRPr="00873329" w:rsidRDefault="00856A8E" w:rsidP="00856A8E">
      <w:pPr>
        <w:pStyle w:val="a3"/>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1F5DFB82" w14:textId="77777777" w:rsidR="00856A8E" w:rsidRPr="00873329" w:rsidRDefault="00856A8E" w:rsidP="00856A8E">
      <w:pPr>
        <w:pStyle w:val="a3"/>
        <w:jc w:val="both"/>
        <w:rPr>
          <w:color w:val="00B0F0"/>
          <w:lang w:val="en-GB"/>
        </w:rPr>
      </w:pPr>
      <w:r w:rsidRPr="00873329">
        <w:rPr>
          <w:color w:val="00B0F0"/>
          <w:lang w:val="en-GB"/>
        </w:rPr>
        <w:t>Pearson correlation coefficients</w:t>
      </w:r>
      <w:r w:rsidRPr="00873329">
        <w:rPr>
          <w:color w:val="00B0F0"/>
          <w:lang w:val="en-GB"/>
        </w:rPr>
        <w:tab/>
        <w:t>0.07210715241837033</w:t>
      </w:r>
      <w:r w:rsidRPr="00873329">
        <w:rPr>
          <w:color w:val="00B0F0"/>
          <w:lang w:val="en-GB"/>
        </w:rPr>
        <w:tab/>
        <w:t>0.035746294716950296</w:t>
      </w:r>
      <w:r w:rsidRPr="00873329">
        <w:rPr>
          <w:color w:val="00B0F0"/>
          <w:lang w:val="en-GB"/>
        </w:rPr>
        <w:tab/>
        <w:t>0.04963435939719824</w:t>
      </w:r>
      <w:r w:rsidRPr="00873329">
        <w:rPr>
          <w:color w:val="00B0F0"/>
          <w:lang w:val="en-GB"/>
        </w:rPr>
        <w:tab/>
        <w:t>0.027455024560969467</w:t>
      </w:r>
    </w:p>
    <w:p w14:paraId="73867800" w14:textId="77777777" w:rsidR="00856A8E" w:rsidRPr="00873329" w:rsidRDefault="00856A8E" w:rsidP="00856A8E">
      <w:pPr>
        <w:pStyle w:val="a3"/>
        <w:jc w:val="both"/>
        <w:rPr>
          <w:color w:val="00B0F0"/>
          <w:lang w:val="en-GB"/>
        </w:rPr>
      </w:pPr>
      <w:r w:rsidRPr="00873329">
        <w:rPr>
          <w:color w:val="00B0F0"/>
          <w:lang w:val="en-GB"/>
        </w:rPr>
        <w:t>Spearman correlation</w:t>
      </w:r>
      <w:r w:rsidRPr="00873329">
        <w:rPr>
          <w:color w:val="00B0F0"/>
          <w:lang w:val="en-GB"/>
        </w:rPr>
        <w:tab/>
        <w:t>0.11253734216342082</w:t>
      </w:r>
      <w:r w:rsidRPr="00873329">
        <w:rPr>
          <w:color w:val="00B0F0"/>
          <w:lang w:val="en-GB"/>
        </w:rPr>
        <w:tab/>
        <w:t>0.08572224463883138</w:t>
      </w:r>
      <w:r w:rsidRPr="00873329">
        <w:rPr>
          <w:color w:val="00B0F0"/>
          <w:lang w:val="en-GB"/>
        </w:rPr>
        <w:tab/>
        <w:t>0.08032220688021263</w:t>
      </w:r>
      <w:r w:rsidRPr="00873329">
        <w:rPr>
          <w:color w:val="00B0F0"/>
          <w:lang w:val="en-GB"/>
        </w:rPr>
        <w:tab/>
        <w:t>0.06553156361401802</w:t>
      </w:r>
    </w:p>
    <w:p w14:paraId="08B686AC" w14:textId="77777777" w:rsidR="00856A8E" w:rsidRPr="00873329" w:rsidRDefault="00856A8E" w:rsidP="00856A8E">
      <w:pPr>
        <w:pStyle w:val="a3"/>
        <w:jc w:val="both"/>
        <w:rPr>
          <w:color w:val="00B0F0"/>
          <w:lang w:val="en-GB"/>
        </w:rPr>
      </w:pPr>
      <w:r w:rsidRPr="00873329">
        <w:rPr>
          <w:color w:val="00B0F0"/>
          <w:lang w:val="en-GB"/>
        </w:rPr>
        <w:t>Kendal’s Tau</w:t>
      </w:r>
      <w:r w:rsidRPr="00873329">
        <w:rPr>
          <w:color w:val="00B0F0"/>
          <w:lang w:val="en-GB"/>
        </w:rPr>
        <w:tab/>
        <w:t>0.043435017414309926</w:t>
      </w:r>
      <w:r w:rsidRPr="00873329">
        <w:rPr>
          <w:color w:val="00B0F0"/>
          <w:lang w:val="en-GB"/>
        </w:rPr>
        <w:tab/>
        <w:t>0.020159204890682403</w:t>
      </w:r>
      <w:r w:rsidRPr="00873329">
        <w:rPr>
          <w:color w:val="00B0F0"/>
          <w:lang w:val="en-GB"/>
        </w:rPr>
        <w:tab/>
        <w:t>0.016799647390281246</w:t>
      </w:r>
      <w:r w:rsidRPr="00873329">
        <w:rPr>
          <w:color w:val="00B0F0"/>
          <w:lang w:val="en-GB"/>
        </w:rPr>
        <w:tab/>
        <w:t>0.0027483700400850507</w:t>
      </w:r>
    </w:p>
    <w:p w14:paraId="5D5932E6" w14:textId="77777777" w:rsidR="00856A8E" w:rsidRPr="00873329" w:rsidRDefault="00856A8E" w:rsidP="00856A8E">
      <w:pPr>
        <w:pStyle w:val="a3"/>
        <w:jc w:val="both"/>
        <w:rPr>
          <w:color w:val="00B0F0"/>
          <w:lang w:val="en-GB"/>
        </w:rPr>
      </w:pPr>
    </w:p>
    <w:p w14:paraId="42028728" w14:textId="77777777" w:rsidR="00856A8E" w:rsidRPr="007C6A6A" w:rsidRDefault="00856A8E" w:rsidP="00856A8E">
      <w:pPr>
        <w:pStyle w:val="a3"/>
        <w:jc w:val="both"/>
        <w:rPr>
          <w:lang w:val="en-GB"/>
        </w:rPr>
      </w:pPr>
      <w:r w:rsidRPr="00873329">
        <w:rPr>
          <w:i/>
          <w:iCs/>
          <w:color w:val="00B0F0"/>
          <w:lang w:val="en-GB"/>
        </w:rPr>
        <w:t>As we see from here, the correlation between the age of the company and its ecology position is very low, so we can see that the age of the company does not play a vital role in factors of ecology</w:t>
      </w:r>
      <w:r w:rsidRPr="007C6A6A">
        <w:rPr>
          <w:i/>
          <w:iCs/>
          <w:lang w:val="en-GB"/>
        </w:rPr>
        <w:t xml:space="preserve">. </w:t>
      </w:r>
    </w:p>
    <w:p w14:paraId="50FCC4A8" w14:textId="77777777" w:rsidR="00856A8E" w:rsidRPr="00856A8E" w:rsidRDefault="00856A8E" w:rsidP="00856A8E">
      <w:pPr>
        <w:jc w:val="both"/>
        <w:rPr>
          <w:rFonts w:ascii="Times New Roman" w:hAnsi="Times New Roman" w:cs="Times New Roman"/>
          <w:color w:val="00B0F0"/>
          <w:sz w:val="24"/>
          <w:szCs w:val="24"/>
          <w:lang w:val="en-GB"/>
        </w:rPr>
      </w:pPr>
    </w:p>
    <w:p w14:paraId="222187EE" w14:textId="297B6DE6" w:rsidR="00856A8E" w:rsidRPr="00873329" w:rsidRDefault="00856A8E" w:rsidP="00856A8E">
      <w:pPr>
        <w:jc w:val="both"/>
        <w:rPr>
          <w:rFonts w:ascii="Times New Roman" w:hAnsi="Times New Roman" w:cs="Times New Roman"/>
          <w:color w:val="00B0F0"/>
          <w:spacing w:val="4"/>
          <w:sz w:val="24"/>
          <w:szCs w:val="24"/>
          <w:shd w:val="clear" w:color="auto" w:fill="E9E9E9"/>
        </w:rPr>
      </w:pPr>
      <w:r w:rsidRPr="00873329">
        <w:rPr>
          <w:rFonts w:ascii="Times New Roman" w:hAnsi="Times New Roman" w:cs="Times New Roman"/>
          <w:color w:val="00B0F0"/>
          <w:spacing w:val="4"/>
          <w:sz w:val="24"/>
          <w:szCs w:val="24"/>
          <w:shd w:val="clear" w:color="auto" w:fill="E9E9E9"/>
        </w:rPr>
        <w:t xml:space="preserve">Analysis of Sustainability on </w:t>
      </w:r>
      <w:r>
        <w:rPr>
          <w:rFonts w:ascii="Times New Roman" w:hAnsi="Times New Roman" w:cs="Times New Roman"/>
          <w:color w:val="00B0F0"/>
          <w:spacing w:val="4"/>
          <w:sz w:val="24"/>
          <w:szCs w:val="24"/>
          <w:shd w:val="clear" w:color="auto" w:fill="E9E9E9"/>
        </w:rPr>
        <w:t xml:space="preserve">Transport vs the other fields </w:t>
      </w:r>
    </w:p>
    <w:p w14:paraId="0127F559" w14:textId="03CA3DCA" w:rsidR="00856A8E" w:rsidRPr="00873329" w:rsidRDefault="00856A8E" w:rsidP="00856A8E">
      <w:pPr>
        <w:pStyle w:val="a3"/>
        <w:jc w:val="both"/>
        <w:rPr>
          <w:color w:val="00B0F0"/>
          <w:lang w:val="en-GB"/>
        </w:rPr>
      </w:pPr>
      <w:r w:rsidRPr="00873329">
        <w:rPr>
          <w:color w:val="00B0F0"/>
        </w:rPr>
        <w:t xml:space="preserve">To check the hypothesis F1 </w:t>
      </w:r>
      <w:r>
        <w:rPr>
          <w:color w:val="00B0F0"/>
        </w:rPr>
        <w:t xml:space="preserve">we </w:t>
      </w:r>
      <w:r w:rsidRPr="00873329">
        <w:rPr>
          <w:color w:val="00B0F0"/>
          <w:lang w:val="en-GB"/>
        </w:rPr>
        <w:t>apply Mann-Whitney U Test to compare the distributions of Transport and non-transport ecology parameters and to determine whether Transport samples tend to have larger values than the other.</w:t>
      </w:r>
    </w:p>
    <w:p w14:paraId="36061E45" w14:textId="77777777" w:rsidR="00856A8E" w:rsidRPr="00873329" w:rsidRDefault="00856A8E" w:rsidP="00856A8E">
      <w:pPr>
        <w:pStyle w:val="a3"/>
        <w:jc w:val="both"/>
        <w:rPr>
          <w:color w:val="00B0F0"/>
          <w:lang w:val="en-GB"/>
        </w:rPr>
      </w:pPr>
      <w:r w:rsidRPr="00873329">
        <w:rPr>
          <w:color w:val="00B0F0"/>
          <w:lang w:val="en-GB"/>
        </w:rPr>
        <w:tab/>
        <w:t>Investment</w:t>
      </w:r>
      <w:r w:rsidRPr="00873329">
        <w:rPr>
          <w:color w:val="00B0F0"/>
          <w:lang w:val="en-GB"/>
        </w:rPr>
        <w:tab/>
        <w:t>Superiority</w:t>
      </w:r>
      <w:r w:rsidRPr="00873329">
        <w:rPr>
          <w:color w:val="00B0F0"/>
          <w:lang w:val="en-GB"/>
        </w:rPr>
        <w:tab/>
        <w:t>Reputation</w:t>
      </w:r>
      <w:r w:rsidRPr="00873329">
        <w:rPr>
          <w:color w:val="00B0F0"/>
          <w:lang w:val="en-GB"/>
        </w:rPr>
        <w:tab/>
      </w:r>
      <w:proofErr w:type="spellStart"/>
      <w:r w:rsidRPr="00873329">
        <w:rPr>
          <w:color w:val="00B0F0"/>
          <w:lang w:val="en-GB"/>
        </w:rPr>
        <w:t>LowCost</w:t>
      </w:r>
      <w:proofErr w:type="spellEnd"/>
    </w:p>
    <w:p w14:paraId="23C40526" w14:textId="77777777" w:rsidR="00856A8E" w:rsidRPr="00873329" w:rsidRDefault="00856A8E" w:rsidP="00856A8E">
      <w:pPr>
        <w:pStyle w:val="a3"/>
        <w:jc w:val="both"/>
        <w:rPr>
          <w:color w:val="00B0F0"/>
          <w:lang w:val="en-GB"/>
        </w:rPr>
      </w:pPr>
      <w:r w:rsidRPr="00873329">
        <w:rPr>
          <w:color w:val="00B0F0"/>
          <w:lang w:val="en-GB"/>
        </w:rPr>
        <w:t>P-value for Mann-Whitney test</w:t>
      </w:r>
      <w:r w:rsidRPr="00873329">
        <w:rPr>
          <w:color w:val="00B0F0"/>
          <w:lang w:val="en-GB"/>
        </w:rPr>
        <w:tab/>
        <w:t>9.534347183511202e-06</w:t>
      </w:r>
      <w:r w:rsidRPr="00873329">
        <w:rPr>
          <w:color w:val="00B0F0"/>
          <w:lang w:val="en-GB"/>
        </w:rPr>
        <w:tab/>
        <w:t>1.560168831737145e-06</w:t>
      </w:r>
      <w:r w:rsidRPr="00873329">
        <w:rPr>
          <w:color w:val="00B0F0"/>
          <w:lang w:val="en-GB"/>
        </w:rPr>
        <w:tab/>
        <w:t>6.478529512265532e-06</w:t>
      </w:r>
      <w:r w:rsidRPr="00873329">
        <w:rPr>
          <w:color w:val="00B0F0"/>
          <w:lang w:val="en-GB"/>
        </w:rPr>
        <w:tab/>
        <w:t>1.2891933533789573e-06</w:t>
      </w:r>
    </w:p>
    <w:p w14:paraId="3206529B" w14:textId="77777777" w:rsidR="00856A8E" w:rsidRDefault="00856A8E" w:rsidP="00856A8E">
      <w:pPr>
        <w:pStyle w:val="a3"/>
        <w:jc w:val="both"/>
        <w:rPr>
          <w:i/>
          <w:iCs/>
          <w:color w:val="00B0F0"/>
          <w:lang w:val="en-GB"/>
        </w:rPr>
      </w:pPr>
      <w:r w:rsidRPr="00873329">
        <w:rPr>
          <w:i/>
          <w:iCs/>
          <w:color w:val="00B0F0"/>
          <w:lang w:val="en-GB"/>
        </w:rPr>
        <w:t>As we can see, the p-values are very low, so we can suggest that transport firms have significantly lower ecological performance than non-transport firms.</w:t>
      </w:r>
    </w:p>
    <w:p w14:paraId="68B17EDC" w14:textId="77777777" w:rsidR="00856A8E" w:rsidRPr="00655D6E" w:rsidRDefault="00856A8E" w:rsidP="00856A8E">
      <w:pPr>
        <w:pStyle w:val="a3"/>
        <w:spacing w:before="0" w:beforeAutospacing="0" w:after="0" w:afterAutospacing="0"/>
        <w:jc w:val="both"/>
        <w:rPr>
          <w:color w:val="00B0F0"/>
        </w:rPr>
      </w:pPr>
    </w:p>
    <w:p w14:paraId="7C5CAB64" w14:textId="77777777" w:rsidR="00856A8E" w:rsidRDefault="00856A8E" w:rsidP="00856A8E">
      <w:pPr>
        <w:pStyle w:val="a3"/>
        <w:spacing w:before="0" w:beforeAutospacing="0" w:after="0" w:afterAutospacing="0"/>
        <w:jc w:val="both"/>
        <w:rPr>
          <w:color w:val="00B0F0"/>
          <w:lang w:val="en-GB"/>
        </w:rPr>
      </w:pPr>
    </w:p>
    <w:p w14:paraId="042FE7D4" w14:textId="77777777" w:rsidR="00856A8E" w:rsidRPr="00873329" w:rsidRDefault="00856A8E" w:rsidP="00856A8E">
      <w:pPr>
        <w:jc w:val="both"/>
        <w:rPr>
          <w:rFonts w:ascii="Times New Roman" w:hAnsi="Times New Roman" w:cs="Times New Roman"/>
          <w:color w:val="00B0F0"/>
          <w:spacing w:val="4"/>
          <w:sz w:val="24"/>
          <w:szCs w:val="24"/>
          <w:shd w:val="clear" w:color="auto" w:fill="E9E9E9"/>
        </w:rPr>
      </w:pPr>
      <w:r w:rsidRPr="00873329">
        <w:rPr>
          <w:rFonts w:ascii="Times New Roman" w:hAnsi="Times New Roman" w:cs="Times New Roman"/>
          <w:color w:val="00B0F0"/>
          <w:spacing w:val="4"/>
          <w:sz w:val="24"/>
          <w:szCs w:val="24"/>
          <w:shd w:val="clear" w:color="auto" w:fill="E9E9E9"/>
        </w:rPr>
        <w:t>Analysis of the correlation between Real Performance and Subjective performance</w:t>
      </w:r>
    </w:p>
    <w:p w14:paraId="69D24F60" w14:textId="77777777" w:rsidR="00E7231B" w:rsidRPr="00873329" w:rsidRDefault="00E7231B" w:rsidP="00E7231B">
      <w:pPr>
        <w:pStyle w:val="a3"/>
        <w:jc w:val="both"/>
        <w:rPr>
          <w:color w:val="00B0F0"/>
          <w:lang w:val="en-GB"/>
        </w:rPr>
      </w:pPr>
      <w:r w:rsidRPr="00873329">
        <w:rPr>
          <w:color w:val="00B0F0"/>
          <w:lang w:val="en-GB"/>
        </w:rPr>
        <w:t>By using the same methodology for R1(H6), we get the Pearson correlation coefficients with their p-values, Spearman correlation coefficients and Kendal’s Tau:</w:t>
      </w:r>
    </w:p>
    <w:p w14:paraId="4B3427F8" w14:textId="77777777" w:rsidR="00E7231B" w:rsidRPr="00873329" w:rsidRDefault="00E7231B" w:rsidP="00E7231B">
      <w:pPr>
        <w:pStyle w:val="a3"/>
        <w:jc w:val="both"/>
        <w:rPr>
          <w:color w:val="00B0F0"/>
          <w:lang w:val="en-GB"/>
        </w:rPr>
      </w:pPr>
      <w:r w:rsidRPr="00873329">
        <w:rPr>
          <w:color w:val="00B0F0"/>
          <w:lang w:val="en-GB"/>
        </w:rPr>
        <w:tab/>
        <w:t xml:space="preserve">Gross </w:t>
      </w:r>
      <w:proofErr w:type="gramStart"/>
      <w:r w:rsidRPr="00873329">
        <w:rPr>
          <w:color w:val="00B0F0"/>
          <w:lang w:val="en-GB"/>
        </w:rPr>
        <w:t>profit  Return</w:t>
      </w:r>
      <w:proofErr w:type="gramEnd"/>
      <w:r w:rsidRPr="00873329">
        <w:rPr>
          <w:color w:val="00B0F0"/>
          <w:lang w:val="en-GB"/>
        </w:rPr>
        <w:t xml:space="preserve"> on Assets Sales Earnings per share Earnings per share2 Rate of Profit</w:t>
      </w:r>
    </w:p>
    <w:p w14:paraId="2AEE3CCC" w14:textId="77777777" w:rsidR="00E7231B" w:rsidRPr="00873329" w:rsidRDefault="00E7231B" w:rsidP="00E7231B">
      <w:pPr>
        <w:pStyle w:val="a3"/>
        <w:jc w:val="both"/>
        <w:rPr>
          <w:color w:val="00B0F0"/>
          <w:lang w:val="en-GB"/>
        </w:rPr>
      </w:pPr>
      <w:r w:rsidRPr="00873329">
        <w:rPr>
          <w:color w:val="00B0F0"/>
          <w:lang w:val="en-GB"/>
        </w:rPr>
        <w:t>Pearson correlation coefficients</w:t>
      </w:r>
      <w:r w:rsidRPr="00873329">
        <w:rPr>
          <w:color w:val="00B0F0"/>
          <w:lang w:val="en-GB"/>
        </w:rPr>
        <w:tab/>
        <w:t>0.31325316623005245</w:t>
      </w:r>
      <w:r w:rsidRPr="00873329">
        <w:rPr>
          <w:color w:val="00B0F0"/>
          <w:lang w:val="en-GB"/>
        </w:rPr>
        <w:tab/>
        <w:t>0.27411371729488315</w:t>
      </w:r>
      <w:r w:rsidRPr="00873329">
        <w:rPr>
          <w:color w:val="00B0F0"/>
          <w:lang w:val="en-GB"/>
        </w:rPr>
        <w:tab/>
        <w:t>0.31325316623005245</w:t>
      </w:r>
      <w:r w:rsidRPr="00873329">
        <w:rPr>
          <w:color w:val="00B0F0"/>
          <w:lang w:val="en-GB"/>
        </w:rPr>
        <w:tab/>
        <w:t>0.28131338732256495 0.2385971702727639 0.28234873299396906</w:t>
      </w:r>
    </w:p>
    <w:p w14:paraId="109F2093" w14:textId="77777777" w:rsidR="00E7231B" w:rsidRPr="00873329" w:rsidRDefault="00E7231B" w:rsidP="00E7231B">
      <w:pPr>
        <w:pStyle w:val="a3"/>
        <w:jc w:val="both"/>
        <w:rPr>
          <w:color w:val="00B0F0"/>
          <w:lang w:val="en-GB"/>
        </w:rPr>
      </w:pPr>
      <w:r w:rsidRPr="00873329">
        <w:rPr>
          <w:color w:val="00B0F0"/>
          <w:lang w:val="en-GB"/>
        </w:rPr>
        <w:t>Spearman correlation</w:t>
      </w:r>
      <w:r w:rsidRPr="00873329">
        <w:rPr>
          <w:color w:val="00B0F0"/>
          <w:lang w:val="en-GB"/>
        </w:rPr>
        <w:tab/>
        <w:t>0.</w:t>
      </w:r>
      <w:proofErr w:type="gramStart"/>
      <w:r w:rsidRPr="00873329">
        <w:rPr>
          <w:color w:val="00B0F0"/>
          <w:lang w:val="en-GB"/>
        </w:rPr>
        <w:t>3439143841828406  0.3085462191406583</w:t>
      </w:r>
      <w:proofErr w:type="gramEnd"/>
      <w:r w:rsidRPr="00873329">
        <w:rPr>
          <w:color w:val="00B0F0"/>
          <w:lang w:val="en-GB"/>
        </w:rPr>
        <w:t xml:space="preserve"> 0.3441836919785146 0.3407160070630828</w:t>
      </w:r>
      <w:r w:rsidRPr="00873329">
        <w:rPr>
          <w:color w:val="00B0F0"/>
          <w:lang w:val="en-GB"/>
        </w:rPr>
        <w:tab/>
        <w:t xml:space="preserve"> 0.2742016088133058 0.3296253382542932</w:t>
      </w:r>
    </w:p>
    <w:p w14:paraId="43B15F4D" w14:textId="77777777" w:rsidR="00E7231B" w:rsidRPr="00873329" w:rsidRDefault="00E7231B" w:rsidP="00E7231B">
      <w:pPr>
        <w:pStyle w:val="a3"/>
        <w:jc w:val="both"/>
        <w:rPr>
          <w:color w:val="00B0F0"/>
          <w:lang w:val="en-GB"/>
        </w:rPr>
      </w:pPr>
      <w:r w:rsidRPr="00873329">
        <w:rPr>
          <w:color w:val="00B0F0"/>
          <w:lang w:val="en-GB"/>
        </w:rPr>
        <w:t xml:space="preserve">p-value 6.615562742612835e-05 0.0007482149062731822 0.00010592282372485394 </w:t>
      </w:r>
      <w:proofErr w:type="gramStart"/>
      <w:r w:rsidRPr="00873329">
        <w:rPr>
          <w:color w:val="00B0F0"/>
          <w:lang w:val="en-GB"/>
        </w:rPr>
        <w:t>0.0005331509441219035  0.0034964161928487474</w:t>
      </w:r>
      <w:proofErr w:type="gramEnd"/>
      <w:r w:rsidRPr="00873329">
        <w:rPr>
          <w:color w:val="00B0F0"/>
          <w:lang w:val="en-GB"/>
        </w:rPr>
        <w:t>  0.0005074099205704142</w:t>
      </w:r>
    </w:p>
    <w:p w14:paraId="53B9E708" w14:textId="77777777" w:rsidR="00655D6E" w:rsidRDefault="00655D6E" w:rsidP="00E7231B">
      <w:pPr>
        <w:pStyle w:val="a3"/>
        <w:jc w:val="both"/>
        <w:rPr>
          <w:color w:val="00B0F0"/>
          <w:lang w:val="en-GB"/>
        </w:rPr>
      </w:pPr>
    </w:p>
    <w:p w14:paraId="09466C16" w14:textId="4FB0FBD4" w:rsidR="00E7231B" w:rsidRPr="00873329" w:rsidRDefault="00E7231B" w:rsidP="00E7231B">
      <w:pPr>
        <w:pStyle w:val="a3"/>
        <w:jc w:val="both"/>
        <w:rPr>
          <w:color w:val="00B0F0"/>
          <w:lang w:val="en-GB"/>
        </w:rPr>
      </w:pPr>
      <w:r w:rsidRPr="00873329">
        <w:rPr>
          <w:color w:val="00B0F0"/>
          <w:lang w:val="en-GB"/>
        </w:rPr>
        <w:t>Therefore, we can see weak linear dependence between Real Profit estimation and estimations of managers.  So, we can conclude, that the estimations of the managers are not directly, but nevertheless in some slight manner correspond to the real state of their businesses.</w:t>
      </w:r>
    </w:p>
    <w:p w14:paraId="6DAD45F5" w14:textId="77777777" w:rsidR="00E7231B" w:rsidRPr="00655D6E" w:rsidRDefault="00E7231B" w:rsidP="00E7231B">
      <w:pPr>
        <w:pStyle w:val="a3"/>
        <w:jc w:val="both"/>
        <w:rPr>
          <w:color w:val="00B0F0"/>
          <w:lang w:val="en-GB"/>
        </w:rPr>
      </w:pPr>
    </w:p>
    <w:p w14:paraId="00D27143" w14:textId="77777777" w:rsidR="007C6A6A" w:rsidRPr="00873329" w:rsidRDefault="007C6A6A" w:rsidP="007C6A6A">
      <w:pPr>
        <w:jc w:val="both"/>
        <w:rPr>
          <w:rFonts w:ascii="Times New Roman" w:hAnsi="Times New Roman" w:cs="Times New Roman"/>
          <w:color w:val="00B0F0"/>
          <w:sz w:val="24"/>
          <w:szCs w:val="24"/>
        </w:rPr>
      </w:pPr>
      <w:bookmarkStart w:id="4" w:name="_GoBack"/>
      <w:bookmarkEnd w:id="4"/>
    </w:p>
    <w:p w14:paraId="16E901CB" w14:textId="2C85C57A" w:rsidR="007C6A6A" w:rsidRPr="00873329" w:rsidRDefault="00537FEE" w:rsidP="007C6A6A">
      <w:pPr>
        <w:pStyle w:val="2"/>
        <w:jc w:val="both"/>
        <w:rPr>
          <w:rFonts w:ascii="Times New Roman" w:hAnsi="Times New Roman" w:cs="Times New Roman"/>
          <w:color w:val="00B0F0"/>
          <w:sz w:val="24"/>
          <w:szCs w:val="24"/>
          <w:shd w:val="clear" w:color="auto" w:fill="E9E9E9"/>
        </w:rPr>
      </w:pPr>
      <w:r>
        <w:rPr>
          <w:rFonts w:ascii="Times New Roman" w:hAnsi="Times New Roman" w:cs="Times New Roman"/>
          <w:color w:val="00B0F0"/>
          <w:sz w:val="24"/>
          <w:szCs w:val="24"/>
          <w:shd w:val="clear" w:color="auto" w:fill="E9E9E9"/>
        </w:rPr>
        <w:t>Conclusions</w:t>
      </w:r>
    </w:p>
    <w:p w14:paraId="5A6D6946" w14:textId="77777777" w:rsidR="008D6709" w:rsidRDefault="008D6709" w:rsidP="007C6A6A">
      <w:pPr>
        <w:jc w:val="both"/>
        <w:rPr>
          <w:rFonts w:ascii="Times New Roman" w:hAnsi="Times New Roman" w:cs="Times New Roman"/>
          <w:color w:val="00B0F0"/>
          <w:spacing w:val="4"/>
          <w:sz w:val="24"/>
          <w:szCs w:val="24"/>
          <w:shd w:val="clear" w:color="auto" w:fill="E9E9E9"/>
        </w:rPr>
      </w:pPr>
    </w:p>
    <w:p w14:paraId="0FF8D3E0" w14:textId="77777777" w:rsidR="005F68CE" w:rsidRDefault="005F68CE">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57E4FA3C" w14:textId="77777777" w:rsidR="005F68CE" w:rsidRPr="00B073DC" w:rsidRDefault="005F68CE" w:rsidP="005F68CE">
      <w:pPr>
        <w:rPr>
          <w:rFonts w:ascii="Times New Roman" w:hAnsi="Times New Roman" w:cs="Times New Roman"/>
          <w:sz w:val="24"/>
          <w:szCs w:val="24"/>
        </w:rPr>
      </w:pPr>
    </w:p>
    <w:p w14:paraId="0660C30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Adim Chidiebere Victor, Godwin Poi, Dynamics of Corporate Entrepreneurial Initiatives: A Literature Review; </w:t>
      </w:r>
      <w:r w:rsidRPr="005F68CE">
        <w:rPr>
          <w:rFonts w:ascii="Times New Roman" w:hAnsi="Times New Roman" w:cs="Times New Roman"/>
          <w:sz w:val="24"/>
          <w:szCs w:val="24"/>
        </w:rPr>
        <w:t xml:space="preserve">International Journal of Entrepreneurship; Vol.6, Issue 1, pp 1- 13, 2022; </w:t>
      </w:r>
    </w:p>
    <w:p w14:paraId="4927180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Aguilera Ruth, Aragon-Correa Alberto, Marano Valentina, Tashman Peter, </w:t>
      </w:r>
      <w:r w:rsidRPr="005F68CE">
        <w:rPr>
          <w:rFonts w:ascii="Times New Roman" w:hAnsi="Times New Roman" w:cs="Times New Roman"/>
          <w:sz w:val="24"/>
          <w:szCs w:val="24"/>
        </w:rPr>
        <w:t>The Corporate Governance of Environmental Sustainability: A Review and Proposal for More Integrated Research; Journal of Management Vol. 47 No. 6, July 2021 1468–1497 DOI: 10.1177/0149206321991212;</w:t>
      </w:r>
    </w:p>
    <w:p w14:paraId="7BD24DC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Ahi </w:t>
      </w:r>
      <w:proofErr w:type="spellStart"/>
      <w:r w:rsidRPr="005F68CE">
        <w:rPr>
          <w:rFonts w:ascii="Times New Roman" w:hAnsi="Times New Roman" w:cs="Times New Roman"/>
          <w:sz w:val="24"/>
          <w:szCs w:val="24"/>
          <w:lang w:val="en-GB"/>
        </w:rPr>
        <w:t>Payman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Seracy</w:t>
      </w:r>
      <w:proofErr w:type="spellEnd"/>
      <w:r w:rsidRPr="005F68CE">
        <w:rPr>
          <w:rFonts w:ascii="Times New Roman" w:hAnsi="Times New Roman" w:cs="Times New Roman"/>
          <w:sz w:val="24"/>
          <w:szCs w:val="24"/>
          <w:lang w:val="en-GB"/>
        </w:rPr>
        <w:t xml:space="preserve"> Cory, </w:t>
      </w:r>
      <w:proofErr w:type="spellStart"/>
      <w:r w:rsidRPr="005F68CE">
        <w:rPr>
          <w:rFonts w:ascii="Times New Roman" w:hAnsi="Times New Roman" w:cs="Times New Roman"/>
          <w:sz w:val="24"/>
          <w:szCs w:val="24"/>
          <w:lang w:val="en-GB"/>
        </w:rPr>
        <w:t>Jaber</w:t>
      </w:r>
      <w:proofErr w:type="spellEnd"/>
      <w:r w:rsidRPr="005F68CE">
        <w:rPr>
          <w:rFonts w:ascii="Times New Roman" w:hAnsi="Times New Roman" w:cs="Times New Roman"/>
          <w:sz w:val="24"/>
          <w:szCs w:val="24"/>
          <w:lang w:val="en-GB"/>
        </w:rPr>
        <w:t xml:space="preserve"> Mohamad, A Quantitative Approach for Assessing Sustainability Performance of Corporations, </w:t>
      </w:r>
      <w:proofErr w:type="spellStart"/>
      <w:r w:rsidRPr="005F68CE">
        <w:rPr>
          <w:rFonts w:ascii="Times New Roman" w:hAnsi="Times New Roman" w:cs="Times New Roman"/>
          <w:sz w:val="24"/>
          <w:szCs w:val="24"/>
          <w:lang w:val="en-GB"/>
        </w:rPr>
        <w:t>Ecologica</w:t>
      </w:r>
      <w:proofErr w:type="spellEnd"/>
      <w:r w:rsidRPr="005F68CE">
        <w:rPr>
          <w:rFonts w:ascii="Times New Roman" w:hAnsi="Times New Roman" w:cs="Times New Roman"/>
          <w:sz w:val="24"/>
          <w:szCs w:val="24"/>
          <w:lang w:val="en-GB"/>
        </w:rPr>
        <w:t xml:space="preserve"> Economics, </w:t>
      </w:r>
      <w:hyperlink r:id="rId10" w:tooltip="Go to table of contents for this volume/issue" w:history="1">
        <w:r w:rsidRPr="005F68CE">
          <w:rPr>
            <w:rStyle w:val="a7"/>
            <w:rFonts w:ascii="Times New Roman" w:hAnsi="Times New Roman" w:cs="Times New Roman"/>
            <w:color w:val="auto"/>
            <w:sz w:val="24"/>
            <w:szCs w:val="24"/>
            <w:u w:val="none"/>
          </w:rPr>
          <w:t>Volume 152</w:t>
        </w:r>
      </w:hyperlink>
      <w:r w:rsidRPr="005F68CE">
        <w:rPr>
          <w:rFonts w:ascii="Times New Roman" w:hAnsi="Times New Roman" w:cs="Times New Roman"/>
          <w:sz w:val="24"/>
          <w:szCs w:val="24"/>
        </w:rPr>
        <w:t xml:space="preserve">, October 2018, Pages 336-346, </w:t>
      </w:r>
      <w:hyperlink r:id="rId11" w:tgtFrame="_blank" w:tooltip="Persistent link using digital object identifier" w:history="1">
        <w:r w:rsidRPr="005F68CE">
          <w:rPr>
            <w:rStyle w:val="a7"/>
            <w:rFonts w:ascii="Times New Roman" w:hAnsi="Times New Roman" w:cs="Times New Roman"/>
            <w:color w:val="auto"/>
            <w:sz w:val="24"/>
            <w:szCs w:val="24"/>
            <w:u w:val="none"/>
          </w:rPr>
          <w:t>https://doi.org/10.1016/j.ecolecon.2018.06.012</w:t>
        </w:r>
      </w:hyperlink>
      <w:r w:rsidRPr="005F68CE">
        <w:rPr>
          <w:rFonts w:ascii="Times New Roman" w:hAnsi="Times New Roman" w:cs="Times New Roman"/>
          <w:sz w:val="24"/>
          <w:szCs w:val="24"/>
        </w:rPr>
        <w:t>;</w:t>
      </w:r>
    </w:p>
    <w:p w14:paraId="4DFF188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Amankwah, J.; Sesen, H. On the Relation between Green Entrepreneurship Intention and Behavior. Sustainability 2021, 13, 7474. </w:t>
      </w:r>
      <w:hyperlink r:id="rId12" w:history="1">
        <w:r w:rsidRPr="005F68CE">
          <w:rPr>
            <w:rStyle w:val="a7"/>
            <w:rFonts w:ascii="Times New Roman" w:hAnsi="Times New Roman" w:cs="Times New Roman"/>
            <w:color w:val="auto"/>
            <w:sz w:val="24"/>
            <w:szCs w:val="24"/>
            <w:u w:val="none"/>
          </w:rPr>
          <w:t>https://doi.org/10.3390/su13137474</w:t>
        </w:r>
      </w:hyperlink>
      <w:r w:rsidRPr="005F68CE">
        <w:rPr>
          <w:rFonts w:ascii="Times New Roman" w:hAnsi="Times New Roman" w:cs="Times New Roman"/>
          <w:sz w:val="24"/>
          <w:szCs w:val="24"/>
        </w:rPr>
        <w:t>;</w:t>
      </w:r>
    </w:p>
    <w:p w14:paraId="4E5C93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shd w:val="clear" w:color="auto" w:fill="FFFFFF"/>
        </w:rPr>
      </w:pPr>
      <w:proofErr w:type="spellStart"/>
      <w:r w:rsidRPr="005F68CE">
        <w:rPr>
          <w:rFonts w:ascii="Times New Roman" w:hAnsi="Times New Roman" w:cs="Times New Roman"/>
          <w:sz w:val="24"/>
          <w:szCs w:val="24"/>
          <w:lang w:eastAsia="en-GB"/>
        </w:rPr>
        <w:t>Ambec</w:t>
      </w:r>
      <w:proofErr w:type="spellEnd"/>
      <w:r w:rsidRPr="005F68CE">
        <w:rPr>
          <w:rFonts w:ascii="Times New Roman" w:hAnsi="Times New Roman" w:cs="Times New Roman"/>
          <w:sz w:val="24"/>
          <w:szCs w:val="24"/>
          <w:lang w:eastAsia="en-GB"/>
        </w:rPr>
        <w:t>, Stefan, and Paul Lanoie. “Does It Pay to Be Green? A Systematic Overview.” Academy of Management Perspectives 22, no. 4 (2008): 45–62. http://www.jstor.org/stable/27747478.</w:t>
      </w:r>
      <w:r w:rsidRPr="005F68CE">
        <w:rPr>
          <w:rFonts w:ascii="Times New Roman" w:hAnsi="Times New Roman" w:cs="Times New Roman"/>
          <w:sz w:val="24"/>
          <w:szCs w:val="24"/>
          <w:shd w:val="clear" w:color="auto" w:fill="FFFFFF"/>
        </w:rPr>
        <w:t xml:space="preserve"> </w:t>
      </w:r>
    </w:p>
    <w:p w14:paraId="50A42E0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Ana Maria Gomez-Trujillo, Juan Velez-Ocampo, Maria Alejandra Gonzalez-Perez, </w:t>
      </w:r>
      <w:r w:rsidRPr="005F68CE">
        <w:rPr>
          <w:rFonts w:ascii="Times New Roman" w:hAnsi="Times New Roman" w:cs="Times New Roman"/>
          <w:sz w:val="24"/>
          <w:szCs w:val="24"/>
        </w:rPr>
        <w:t xml:space="preserve">A literature review on the causality between sustainability and corporate reputation What goes </w:t>
      </w:r>
      <w:proofErr w:type="gramStart"/>
      <w:r w:rsidRPr="005F68CE">
        <w:rPr>
          <w:rFonts w:ascii="Times New Roman" w:hAnsi="Times New Roman" w:cs="Times New Roman"/>
          <w:sz w:val="24"/>
          <w:szCs w:val="24"/>
        </w:rPr>
        <w:t>first?,</w:t>
      </w:r>
      <w:proofErr w:type="gramEnd"/>
      <w:r w:rsidRPr="005F68CE">
        <w:rPr>
          <w:rFonts w:ascii="Times New Roman" w:hAnsi="Times New Roman" w:cs="Times New Roman"/>
          <w:sz w:val="24"/>
          <w:szCs w:val="24"/>
        </w:rPr>
        <w:t xml:space="preserve"> Management of Environmental Quality: An International Journal Vol. 31 No. 2, 2020 pp. 406-430 © Emerald Publishing Limited 1477-7835 DOI 10.1108/MEQ-09-2019-0207;</w:t>
      </w:r>
    </w:p>
    <w:p w14:paraId="4587E76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Anca</w:t>
      </w:r>
      <w:proofErr w:type="spellEnd"/>
      <w:r w:rsidRPr="005F68CE">
        <w:rPr>
          <w:rFonts w:ascii="Times New Roman" w:hAnsi="Times New Roman" w:cs="Times New Roman"/>
          <w:sz w:val="24"/>
          <w:szCs w:val="24"/>
        </w:rPr>
        <w:t xml:space="preserve"> Gabriela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Florentina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Raluca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Bîlcan</w:t>
      </w:r>
      <w:proofErr w:type="spellEnd"/>
      <w:r w:rsidRPr="005F68CE">
        <w:rPr>
          <w:rFonts w:ascii="Times New Roman" w:hAnsi="Times New Roman" w:cs="Times New Roman"/>
          <w:sz w:val="24"/>
          <w:szCs w:val="24"/>
        </w:rPr>
        <w:t xml:space="preserve">, Marius </w:t>
      </w:r>
      <w:proofErr w:type="spellStart"/>
      <w:r w:rsidRPr="005F68CE">
        <w:rPr>
          <w:rFonts w:ascii="Times New Roman" w:hAnsi="Times New Roman" w:cs="Times New Roman"/>
          <w:sz w:val="24"/>
          <w:szCs w:val="24"/>
        </w:rPr>
        <w:t>Petrescu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Ionica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Holban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Oncioiu</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Mirela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Cătălina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Türkes</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Sorinel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Căpusneanu</w:t>
      </w:r>
      <w:proofErr w:type="spellEnd"/>
      <w:r w:rsidRPr="005F68CE">
        <w:rPr>
          <w:rFonts w:ascii="Times New Roman" w:hAnsi="Times New Roman" w:cs="Times New Roman"/>
          <w:sz w:val="24"/>
          <w:szCs w:val="24"/>
        </w:rPr>
        <w:t>, Assessing the Benefits of the Sustainability Reporting Practices in the Top Romanian Companies, Sustainability 2020, 12, 3470; doi:10.3390/su12083470;</w:t>
      </w:r>
    </w:p>
    <w:p w14:paraId="09C5B1E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Anyigbah</w:t>
      </w:r>
      <w:proofErr w:type="spellEnd"/>
      <w:r w:rsidRPr="005F68CE">
        <w:rPr>
          <w:rFonts w:ascii="Times New Roman" w:hAnsi="Times New Roman" w:cs="Times New Roman"/>
          <w:sz w:val="24"/>
          <w:szCs w:val="24"/>
        </w:rPr>
        <w:t xml:space="preserve">, E.; Kong, Y.; </w:t>
      </w:r>
      <w:proofErr w:type="spellStart"/>
      <w:r w:rsidRPr="005F68CE">
        <w:rPr>
          <w:rFonts w:ascii="Times New Roman" w:hAnsi="Times New Roman" w:cs="Times New Roman"/>
          <w:sz w:val="24"/>
          <w:szCs w:val="24"/>
        </w:rPr>
        <w:t>Edziah</w:t>
      </w:r>
      <w:proofErr w:type="spellEnd"/>
      <w:r w:rsidRPr="005F68CE">
        <w:rPr>
          <w:rFonts w:ascii="Times New Roman" w:hAnsi="Times New Roman" w:cs="Times New Roman"/>
          <w:sz w:val="24"/>
          <w:szCs w:val="24"/>
        </w:rPr>
        <w:t xml:space="preserve">, B.K.; </w:t>
      </w:r>
      <w:proofErr w:type="spellStart"/>
      <w:r w:rsidRPr="005F68CE">
        <w:rPr>
          <w:rFonts w:ascii="Times New Roman" w:hAnsi="Times New Roman" w:cs="Times New Roman"/>
          <w:sz w:val="24"/>
          <w:szCs w:val="24"/>
        </w:rPr>
        <w:t>Ahoto</w:t>
      </w:r>
      <w:proofErr w:type="spellEnd"/>
      <w:r w:rsidRPr="005F68CE">
        <w:rPr>
          <w:rFonts w:ascii="Times New Roman" w:hAnsi="Times New Roman" w:cs="Times New Roman"/>
          <w:sz w:val="24"/>
          <w:szCs w:val="24"/>
        </w:rPr>
        <w:t xml:space="preserve">, A.T.; </w:t>
      </w:r>
      <w:proofErr w:type="spellStart"/>
      <w:r w:rsidRPr="005F68CE">
        <w:rPr>
          <w:rFonts w:ascii="Times New Roman" w:hAnsi="Times New Roman" w:cs="Times New Roman"/>
          <w:sz w:val="24"/>
          <w:szCs w:val="24"/>
        </w:rPr>
        <w:t>Ahiaku</w:t>
      </w:r>
      <w:proofErr w:type="spellEnd"/>
      <w:r w:rsidRPr="005F68CE">
        <w:rPr>
          <w:rFonts w:ascii="Times New Roman" w:hAnsi="Times New Roman" w:cs="Times New Roman"/>
          <w:sz w:val="24"/>
          <w:szCs w:val="24"/>
        </w:rPr>
        <w:t>, W.S. Board Characteristics and Corporate Sustainability Reporting: Evidence from Chinese Listed Companies. Sustainability 2023, 15, 3553. https://doi.org/10.3390/ su15043553;</w:t>
      </w:r>
    </w:p>
    <w:p w14:paraId="004720C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Ari </w:t>
      </w:r>
      <w:proofErr w:type="spellStart"/>
      <w:r w:rsidRPr="005F68CE">
        <w:rPr>
          <w:rFonts w:ascii="Times New Roman" w:hAnsi="Times New Roman" w:cs="Times New Roman"/>
          <w:sz w:val="24"/>
          <w:szCs w:val="24"/>
          <w:lang w:val="en-GB"/>
        </w:rPr>
        <w:t>Engin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Karatepe</w:t>
      </w:r>
      <w:proofErr w:type="spellEnd"/>
      <w:r w:rsidRPr="005F68CE">
        <w:rPr>
          <w:rFonts w:ascii="Times New Roman" w:hAnsi="Times New Roman" w:cs="Times New Roman"/>
          <w:sz w:val="24"/>
          <w:szCs w:val="24"/>
          <w:lang w:val="en-GB"/>
        </w:rPr>
        <w:t xml:space="preserve"> Osman, </w:t>
      </w:r>
      <w:proofErr w:type="spellStart"/>
      <w:r w:rsidRPr="005F68CE">
        <w:rPr>
          <w:rFonts w:ascii="Times New Roman" w:hAnsi="Times New Roman" w:cs="Times New Roman"/>
          <w:sz w:val="24"/>
          <w:szCs w:val="24"/>
          <w:lang w:val="en-GB"/>
        </w:rPr>
        <w:t>Rezapouraghdam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Hamed</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Avci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Turgay</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A Conceptual Model for Green Human Resource Management: Indicators, Differential Pathways, and Multiple Pro-Environmental Outcomes; Sustainability 2020, 12, 7089; doi:10.3390/su12177089;</w:t>
      </w:r>
    </w:p>
    <w:p w14:paraId="43C0F956"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Bălășescu</w:t>
      </w:r>
      <w:proofErr w:type="spellEnd"/>
      <w:r w:rsidRPr="005F68CE">
        <w:rPr>
          <w:rFonts w:ascii="Times New Roman" w:hAnsi="Times New Roman" w:cs="Times New Roman"/>
          <w:sz w:val="24"/>
          <w:szCs w:val="24"/>
        </w:rPr>
        <w:t xml:space="preserve">, S.; </w:t>
      </w:r>
      <w:proofErr w:type="spellStart"/>
      <w:proofErr w:type="gramStart"/>
      <w:r w:rsidRPr="005F68CE">
        <w:rPr>
          <w:rFonts w:ascii="Times New Roman" w:hAnsi="Times New Roman" w:cs="Times New Roman"/>
          <w:sz w:val="24"/>
          <w:szCs w:val="24"/>
        </w:rPr>
        <w:t>Neacs,u</w:t>
      </w:r>
      <w:proofErr w:type="spellEnd"/>
      <w:proofErr w:type="gramEnd"/>
      <w:r w:rsidRPr="005F68CE">
        <w:rPr>
          <w:rFonts w:ascii="Times New Roman" w:hAnsi="Times New Roman" w:cs="Times New Roman"/>
          <w:sz w:val="24"/>
          <w:szCs w:val="24"/>
        </w:rPr>
        <w:t xml:space="preserve">, N.A.; </w:t>
      </w:r>
      <w:proofErr w:type="spellStart"/>
      <w:r w:rsidRPr="005F68CE">
        <w:rPr>
          <w:rFonts w:ascii="Times New Roman" w:hAnsi="Times New Roman" w:cs="Times New Roman"/>
          <w:sz w:val="24"/>
          <w:szCs w:val="24"/>
        </w:rPr>
        <w:t>Madar</w:t>
      </w:r>
      <w:proofErr w:type="spellEnd"/>
      <w:r w:rsidRPr="005F68CE">
        <w:rPr>
          <w:rFonts w:ascii="Times New Roman" w:hAnsi="Times New Roman" w:cs="Times New Roman"/>
          <w:sz w:val="24"/>
          <w:szCs w:val="24"/>
        </w:rPr>
        <w:t xml:space="preserve">, A.; </w:t>
      </w:r>
      <w:proofErr w:type="spellStart"/>
      <w:r w:rsidRPr="005F68CE">
        <w:rPr>
          <w:rFonts w:ascii="Times New Roman" w:hAnsi="Times New Roman" w:cs="Times New Roman"/>
          <w:sz w:val="24"/>
          <w:szCs w:val="24"/>
        </w:rPr>
        <w:t>Zamfirache</w:t>
      </w:r>
      <w:proofErr w:type="spellEnd"/>
      <w:r w:rsidRPr="005F68CE">
        <w:rPr>
          <w:rFonts w:ascii="Times New Roman" w:hAnsi="Times New Roman" w:cs="Times New Roman"/>
          <w:sz w:val="24"/>
          <w:szCs w:val="24"/>
        </w:rPr>
        <w:t>, A.; B</w:t>
      </w:r>
      <w:r w:rsidRPr="005F68CE">
        <w:rPr>
          <w:rFonts w:ascii="Times New Roman" w:hAnsi="Times New Roman" w:cs="Times New Roman"/>
          <w:sz w:val="24"/>
          <w:szCs w:val="24"/>
          <w:lang w:val="ro-RO"/>
        </w:rPr>
        <w:t>ălășescu</w:t>
      </w:r>
      <w:r w:rsidRPr="005F68CE">
        <w:rPr>
          <w:rFonts w:ascii="Times New Roman" w:hAnsi="Times New Roman" w:cs="Times New Roman"/>
          <w:sz w:val="24"/>
          <w:szCs w:val="24"/>
        </w:rPr>
        <w:t>, M. Research of the Smart City Concept in Romanian Cities. Sustainability 2022, 14, 10004. https://doi.org/10.3390/ su141610004</w:t>
      </w:r>
      <w:r w:rsidRPr="005F68CE">
        <w:rPr>
          <w:rFonts w:ascii="Times New Roman" w:hAnsi="Times New Roman" w:cs="Times New Roman"/>
          <w:sz w:val="24"/>
          <w:szCs w:val="24"/>
          <w:lang w:val="en-GB"/>
        </w:rPr>
        <w:t>;</w:t>
      </w:r>
    </w:p>
    <w:p w14:paraId="5D2A34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Bilan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Yuriy</w:t>
      </w:r>
      <w:proofErr w:type="spellEnd"/>
      <w:r w:rsidRPr="005F68CE">
        <w:rPr>
          <w:rFonts w:ascii="Times New Roman" w:hAnsi="Times New Roman" w:cs="Times New Roman"/>
          <w:sz w:val="24"/>
          <w:szCs w:val="24"/>
        </w:rPr>
        <w:t xml:space="preserve">, Hussain </w:t>
      </w:r>
      <w:proofErr w:type="spellStart"/>
      <w:r w:rsidRPr="005F68CE">
        <w:rPr>
          <w:rFonts w:ascii="Times New Roman" w:hAnsi="Times New Roman" w:cs="Times New Roman"/>
          <w:sz w:val="24"/>
          <w:szCs w:val="24"/>
        </w:rPr>
        <w:t>Hafezali</w:t>
      </w:r>
      <w:proofErr w:type="spellEnd"/>
      <w:r w:rsidRPr="005F68CE">
        <w:rPr>
          <w:rFonts w:ascii="Times New Roman" w:hAnsi="Times New Roman" w:cs="Times New Roman"/>
          <w:sz w:val="24"/>
          <w:szCs w:val="24"/>
        </w:rPr>
        <w:t xml:space="preserve"> Iqbal, </w:t>
      </w:r>
      <w:proofErr w:type="spellStart"/>
      <w:r w:rsidRPr="005F68CE">
        <w:rPr>
          <w:rFonts w:ascii="Times New Roman" w:hAnsi="Times New Roman" w:cs="Times New Roman"/>
          <w:sz w:val="24"/>
          <w:szCs w:val="24"/>
        </w:rPr>
        <w:t>Haseeb</w:t>
      </w:r>
      <w:proofErr w:type="spellEnd"/>
      <w:r w:rsidRPr="005F68CE">
        <w:rPr>
          <w:rFonts w:ascii="Times New Roman" w:hAnsi="Times New Roman" w:cs="Times New Roman"/>
          <w:sz w:val="24"/>
          <w:szCs w:val="24"/>
        </w:rPr>
        <w:t xml:space="preserve"> Muhammad, </w:t>
      </w:r>
      <w:proofErr w:type="spellStart"/>
      <w:r w:rsidRPr="005F68CE">
        <w:rPr>
          <w:rFonts w:ascii="Times New Roman" w:hAnsi="Times New Roman" w:cs="Times New Roman"/>
          <w:sz w:val="24"/>
          <w:szCs w:val="24"/>
        </w:rPr>
        <w:t>Kot</w:t>
      </w:r>
      <w:proofErr w:type="spellEnd"/>
      <w:r w:rsidRPr="005F68CE">
        <w:rPr>
          <w:rFonts w:ascii="Times New Roman" w:hAnsi="Times New Roman" w:cs="Times New Roman"/>
          <w:sz w:val="24"/>
          <w:szCs w:val="24"/>
        </w:rPr>
        <w:t xml:space="preserve"> Sebastian, Sustainability and Economic Performance: Role of organizational learning and innovation, </w:t>
      </w:r>
      <w:proofErr w:type="spellStart"/>
      <w:r w:rsidRPr="005F68CE">
        <w:rPr>
          <w:rFonts w:ascii="Times New Roman" w:hAnsi="Times New Roman" w:cs="Times New Roman"/>
          <w:sz w:val="24"/>
          <w:szCs w:val="24"/>
        </w:rPr>
        <w:t>Inzinerine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Ekonomika</w:t>
      </w:r>
      <w:proofErr w:type="spellEnd"/>
      <w:r w:rsidRPr="005F68CE">
        <w:rPr>
          <w:rFonts w:ascii="Times New Roman" w:hAnsi="Times New Roman" w:cs="Times New Roman"/>
          <w:sz w:val="24"/>
          <w:szCs w:val="24"/>
        </w:rPr>
        <w:t xml:space="preserve">-Engineering Economics, 2020, 31(1), 93–103; </w:t>
      </w:r>
      <w:hyperlink r:id="rId13" w:history="1">
        <w:r w:rsidRPr="005F68CE">
          <w:rPr>
            <w:rStyle w:val="a7"/>
            <w:rFonts w:ascii="Times New Roman" w:hAnsi="Times New Roman" w:cs="Times New Roman"/>
            <w:color w:val="auto"/>
            <w:sz w:val="24"/>
            <w:szCs w:val="24"/>
            <w:u w:val="none"/>
          </w:rPr>
          <w:t>https://doi.org/10.5755/j01.ee.31.1.20743</w:t>
        </w:r>
      </w:hyperlink>
      <w:r w:rsidRPr="005F68CE">
        <w:rPr>
          <w:rFonts w:ascii="Times New Roman" w:hAnsi="Times New Roman" w:cs="Times New Roman"/>
          <w:sz w:val="24"/>
          <w:szCs w:val="24"/>
        </w:rPr>
        <w:t>;</w:t>
      </w:r>
    </w:p>
    <w:p w14:paraId="373D6A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Borja </w:t>
      </w:r>
      <w:proofErr w:type="spellStart"/>
      <w:r w:rsidRPr="005F68CE">
        <w:rPr>
          <w:rFonts w:ascii="Times New Roman" w:hAnsi="Times New Roman" w:cs="Times New Roman"/>
          <w:sz w:val="24"/>
          <w:szCs w:val="24"/>
          <w:lang w:val="en-GB"/>
        </w:rPr>
        <w:t>Diez-Cañamero</w:t>
      </w:r>
      <w:proofErr w:type="spellEnd"/>
      <w:r w:rsidRPr="005F68CE">
        <w:rPr>
          <w:rFonts w:ascii="Times New Roman" w:hAnsi="Times New Roman" w:cs="Times New Roman"/>
          <w:sz w:val="24"/>
          <w:szCs w:val="24"/>
          <w:lang w:val="en-GB"/>
        </w:rPr>
        <w:t xml:space="preserve">, Tania </w:t>
      </w:r>
      <w:proofErr w:type="spellStart"/>
      <w:r w:rsidRPr="005F68CE">
        <w:rPr>
          <w:rFonts w:ascii="Times New Roman" w:hAnsi="Times New Roman" w:cs="Times New Roman"/>
          <w:sz w:val="24"/>
          <w:szCs w:val="24"/>
          <w:lang w:val="en-GB"/>
        </w:rPr>
        <w:t>Bishara</w:t>
      </w:r>
      <w:proofErr w:type="spellEnd"/>
      <w:r w:rsidRPr="005F68CE">
        <w:rPr>
          <w:rFonts w:ascii="Times New Roman" w:hAnsi="Times New Roman" w:cs="Times New Roman"/>
          <w:sz w:val="24"/>
          <w:szCs w:val="24"/>
          <w:lang w:val="en-GB"/>
        </w:rPr>
        <w:t xml:space="preserve">, Jose Ramon </w:t>
      </w:r>
      <w:proofErr w:type="spellStart"/>
      <w:r w:rsidRPr="005F68CE">
        <w:rPr>
          <w:rFonts w:ascii="Times New Roman" w:hAnsi="Times New Roman" w:cs="Times New Roman"/>
          <w:sz w:val="24"/>
          <w:szCs w:val="24"/>
          <w:lang w:val="en-GB"/>
        </w:rPr>
        <w:t>Otegi-Olaso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Rikardo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Minguez</w:t>
      </w:r>
      <w:proofErr w:type="spellEnd"/>
      <w:r w:rsidRPr="005F68CE">
        <w:rPr>
          <w:rFonts w:ascii="Times New Roman" w:hAnsi="Times New Roman" w:cs="Times New Roman"/>
          <w:sz w:val="24"/>
          <w:szCs w:val="24"/>
          <w:lang w:val="en-GB"/>
        </w:rPr>
        <w:t xml:space="preserve">, José María Fernández, </w:t>
      </w:r>
      <w:r w:rsidRPr="005F68CE">
        <w:rPr>
          <w:rFonts w:ascii="Times New Roman" w:hAnsi="Times New Roman" w:cs="Times New Roman"/>
          <w:sz w:val="24"/>
          <w:szCs w:val="24"/>
        </w:rPr>
        <w:t>Measurement of Corporate Social Responsibility: A Review of Corporate Sustainability Indexes, Rankings and Ratings, Sustainability 2020, 12, 2153; doi:10.3390/su12052153;</w:t>
      </w:r>
    </w:p>
    <w:p w14:paraId="4A35FF6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Carmen Paola Padilla-Lozano, Pablo </w:t>
      </w:r>
      <w:proofErr w:type="spellStart"/>
      <w:r w:rsidRPr="005F68CE">
        <w:rPr>
          <w:rFonts w:ascii="Times New Roman" w:hAnsi="Times New Roman" w:cs="Times New Roman"/>
          <w:sz w:val="24"/>
          <w:szCs w:val="24"/>
          <w:lang w:val="en-GB"/>
        </w:rPr>
        <w:t>Collazzo</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Corporate social responsibility, green innovation and competitiveness – causality in manufacturing, Competitiveness Review: </w:t>
      </w:r>
      <w:r w:rsidRPr="005F68CE">
        <w:rPr>
          <w:rFonts w:ascii="Times New Roman" w:hAnsi="Times New Roman" w:cs="Times New Roman"/>
          <w:sz w:val="24"/>
          <w:szCs w:val="24"/>
        </w:rPr>
        <w:lastRenderedPageBreak/>
        <w:t>An International Business Journal Vol. 32 No. 7, 2022 pp. 21-39 Emerald Publishing Limited 1059-5422 DOI 10.1108/CR-12-2020-0160;</w:t>
      </w:r>
    </w:p>
    <w:p w14:paraId="1492F0BA"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Cheramie Lance, Balasubramanian Mahendran, Sustainability Measures of the Apparel Industry: A Longitudinal Analysis of Apparel </w:t>
      </w:r>
      <w:proofErr w:type="spellStart"/>
      <w:r w:rsidRPr="005F68CE">
        <w:rPr>
          <w:rFonts w:ascii="Times New Roman" w:hAnsi="Times New Roman" w:cs="Times New Roman"/>
          <w:sz w:val="24"/>
          <w:szCs w:val="24"/>
          <w:lang w:val="en-GB"/>
        </w:rPr>
        <w:t>Coprorations</w:t>
      </w:r>
      <w:proofErr w:type="spellEnd"/>
      <w:r w:rsidRPr="005F68CE">
        <w:rPr>
          <w:rFonts w:ascii="Times New Roman" w:hAnsi="Times New Roman" w:cs="Times New Roman"/>
          <w:sz w:val="24"/>
          <w:szCs w:val="24"/>
          <w:lang w:val="en-GB"/>
        </w:rPr>
        <w:t xml:space="preserve">’ Sustainability Efforts, </w:t>
      </w:r>
      <w:r w:rsidRPr="005F68CE">
        <w:rPr>
          <w:rFonts w:ascii="Times New Roman" w:hAnsi="Times New Roman" w:cs="Times New Roman"/>
          <w:sz w:val="24"/>
          <w:szCs w:val="24"/>
        </w:rPr>
        <w:t>Sustainability 2024, 16(15), 6681; </w:t>
      </w:r>
      <w:hyperlink r:id="rId14" w:history="1">
        <w:r w:rsidRPr="005F68CE">
          <w:rPr>
            <w:rStyle w:val="a7"/>
            <w:rFonts w:ascii="Times New Roman" w:hAnsi="Times New Roman" w:cs="Times New Roman"/>
            <w:color w:val="auto"/>
            <w:sz w:val="24"/>
            <w:szCs w:val="24"/>
            <w:u w:val="none"/>
          </w:rPr>
          <w:t>https://doi.org/10.3390/su16156681</w:t>
        </w:r>
      </w:hyperlink>
      <w:r w:rsidRPr="005F68CE">
        <w:rPr>
          <w:rFonts w:ascii="Times New Roman" w:hAnsi="Times New Roman" w:cs="Times New Roman"/>
          <w:sz w:val="24"/>
          <w:szCs w:val="24"/>
          <w:lang w:val="en-GB"/>
        </w:rPr>
        <w:t>;</w:t>
      </w:r>
    </w:p>
    <w:p w14:paraId="6429C3CB"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bookmarkStart w:id="5" w:name="_Hlk176244974"/>
      <w:proofErr w:type="spellStart"/>
      <w:r w:rsidRPr="005F68CE">
        <w:rPr>
          <w:rFonts w:ascii="Times New Roman" w:hAnsi="Times New Roman" w:cs="Times New Roman"/>
          <w:sz w:val="24"/>
          <w:szCs w:val="24"/>
        </w:rPr>
        <w:t>Chygryn</w:t>
      </w:r>
      <w:bookmarkEnd w:id="5"/>
      <w:proofErr w:type="spellEnd"/>
      <w:r w:rsidRPr="005F68CE">
        <w:rPr>
          <w:rFonts w:ascii="Times New Roman" w:hAnsi="Times New Roman" w:cs="Times New Roman"/>
          <w:sz w:val="24"/>
          <w:szCs w:val="24"/>
        </w:rPr>
        <w:t xml:space="preserve">, O., Bilan, Y., &amp; </w:t>
      </w:r>
      <w:proofErr w:type="spellStart"/>
      <w:r w:rsidRPr="005F68CE">
        <w:rPr>
          <w:rFonts w:ascii="Times New Roman" w:hAnsi="Times New Roman" w:cs="Times New Roman"/>
          <w:sz w:val="24"/>
          <w:szCs w:val="24"/>
        </w:rPr>
        <w:t>Kwilinski</w:t>
      </w:r>
      <w:proofErr w:type="spellEnd"/>
      <w:r w:rsidRPr="005F68CE">
        <w:rPr>
          <w:rFonts w:ascii="Times New Roman" w:hAnsi="Times New Roman" w:cs="Times New Roman"/>
          <w:sz w:val="24"/>
          <w:szCs w:val="24"/>
        </w:rPr>
        <w:t xml:space="preserve">, A. (2020). Stakeholders of Green Competitiveness: Innovative Approaches for Creating Communicative System. Marketing and Management of Innovations, 3, 358- 370. </w:t>
      </w:r>
      <w:hyperlink r:id="rId15" w:history="1">
        <w:r w:rsidRPr="005F68CE">
          <w:rPr>
            <w:rStyle w:val="a7"/>
            <w:rFonts w:ascii="Times New Roman" w:hAnsi="Times New Roman" w:cs="Times New Roman"/>
            <w:color w:val="auto"/>
            <w:sz w:val="24"/>
            <w:szCs w:val="24"/>
            <w:u w:val="none"/>
          </w:rPr>
          <w:t>https://doi.org/10.21272/mmi.2020.3-26</w:t>
        </w:r>
      </w:hyperlink>
      <w:r w:rsidRPr="005F68CE">
        <w:rPr>
          <w:rFonts w:ascii="Times New Roman" w:hAnsi="Times New Roman" w:cs="Times New Roman"/>
          <w:sz w:val="24"/>
          <w:szCs w:val="24"/>
        </w:rPr>
        <w:t>;</w:t>
      </w:r>
    </w:p>
    <w:p w14:paraId="314933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Costache, C.; Dumitrascu, D.-D.; Maniu, I. Facilitators of and Barriers to Sustainable Development in Small and Medium-Sized Enterprises: A Descriptive Exploratory Study in Romania. Sustainability 2021, 13, 3213. </w:t>
      </w:r>
      <w:hyperlink r:id="rId16" w:history="1">
        <w:r w:rsidRPr="005F68CE">
          <w:rPr>
            <w:rStyle w:val="a7"/>
            <w:rFonts w:ascii="Times New Roman" w:hAnsi="Times New Roman" w:cs="Times New Roman"/>
            <w:color w:val="auto"/>
            <w:spacing w:val="4"/>
            <w:sz w:val="24"/>
            <w:szCs w:val="24"/>
            <w:u w:val="none"/>
            <w:shd w:val="clear" w:color="auto" w:fill="E9E9E9"/>
          </w:rPr>
          <w:t>https://doi.org/10.3390/su13063213</w:t>
        </w:r>
      </w:hyperlink>
      <w:r w:rsidRPr="005F68CE">
        <w:rPr>
          <w:rFonts w:ascii="Times New Roman" w:hAnsi="Times New Roman" w:cs="Times New Roman"/>
          <w:spacing w:val="4"/>
          <w:sz w:val="24"/>
          <w:szCs w:val="24"/>
          <w:shd w:val="clear" w:color="auto" w:fill="E9E9E9"/>
        </w:rPr>
        <w:t>;</w:t>
      </w:r>
    </w:p>
    <w:p w14:paraId="6052B03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Craiut</w:t>
      </w:r>
      <w:proofErr w:type="spellEnd"/>
      <w:r w:rsidRPr="005F68CE">
        <w:rPr>
          <w:rFonts w:ascii="Times New Roman" w:hAnsi="Times New Roman" w:cs="Times New Roman"/>
          <w:spacing w:val="4"/>
          <w:sz w:val="24"/>
          <w:szCs w:val="24"/>
          <w:shd w:val="clear" w:color="auto" w:fill="E9E9E9"/>
        </w:rPr>
        <w:t xml:space="preserve">, L.;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C.; </w:t>
      </w:r>
      <w:proofErr w:type="spellStart"/>
      <w:r w:rsidRPr="005F68CE">
        <w:rPr>
          <w:rFonts w:ascii="Times New Roman" w:hAnsi="Times New Roman" w:cs="Times New Roman"/>
          <w:spacing w:val="4"/>
          <w:sz w:val="24"/>
          <w:szCs w:val="24"/>
          <w:shd w:val="clear" w:color="auto" w:fill="E9E9E9"/>
        </w:rPr>
        <w:t>Bungau</w:t>
      </w:r>
      <w:proofErr w:type="spellEnd"/>
      <w:r w:rsidRPr="005F68CE">
        <w:rPr>
          <w:rFonts w:ascii="Times New Roman" w:hAnsi="Times New Roman" w:cs="Times New Roman"/>
          <w:spacing w:val="4"/>
          <w:sz w:val="24"/>
          <w:szCs w:val="24"/>
          <w:shd w:val="clear" w:color="auto" w:fill="E9E9E9"/>
        </w:rPr>
        <w:t xml:space="preserve">, T.; Grava, C.; </w:t>
      </w:r>
      <w:proofErr w:type="spellStart"/>
      <w:r w:rsidRPr="005F68CE">
        <w:rPr>
          <w:rFonts w:ascii="Times New Roman" w:hAnsi="Times New Roman" w:cs="Times New Roman"/>
          <w:spacing w:val="4"/>
          <w:sz w:val="24"/>
          <w:szCs w:val="24"/>
          <w:shd w:val="clear" w:color="auto" w:fill="E9E9E9"/>
        </w:rPr>
        <w:t>Otrisal</w:t>
      </w:r>
      <w:proofErr w:type="spellEnd"/>
      <w:r w:rsidRPr="005F68CE">
        <w:rPr>
          <w:rFonts w:ascii="Times New Roman" w:hAnsi="Times New Roman" w:cs="Times New Roman"/>
          <w:spacing w:val="4"/>
          <w:sz w:val="24"/>
          <w:szCs w:val="24"/>
          <w:shd w:val="clear" w:color="auto" w:fill="E9E9E9"/>
        </w:rPr>
        <w:t>, P.; Radu, A.-F. Technology Transfer, Sustainability, and Development, Worldwide and in Romania. Sustainability 2022, 14, 15728. https://doi.org/10.3390/su 142315728</w:t>
      </w:r>
      <w:r w:rsidRPr="005F68CE">
        <w:rPr>
          <w:rFonts w:ascii="Times New Roman" w:hAnsi="Times New Roman" w:cs="Times New Roman"/>
          <w:spacing w:val="4"/>
          <w:sz w:val="24"/>
          <w:szCs w:val="24"/>
          <w:shd w:val="clear" w:color="auto" w:fill="E9E9E9"/>
          <w:lang w:val="en-GB"/>
        </w:rPr>
        <w:t>;</w:t>
      </w:r>
    </w:p>
    <w:p w14:paraId="5F3E8CDC"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Davide</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Settembre-Blundo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Rocı´o</w:t>
      </w:r>
      <w:proofErr w:type="spellEnd"/>
      <w:r w:rsidRPr="005F68CE">
        <w:rPr>
          <w:rFonts w:ascii="Times New Roman" w:hAnsi="Times New Roman" w:cs="Times New Roman"/>
          <w:sz w:val="24"/>
          <w:szCs w:val="24"/>
          <w:lang w:val="en-GB"/>
        </w:rPr>
        <w:t xml:space="preserve"> Gonzalez-Sanchez, Sonia Medina-Salgado, Fernando E. Garcıa-</w:t>
      </w:r>
      <w:proofErr w:type="spellStart"/>
      <w:r w:rsidRPr="005F68CE">
        <w:rPr>
          <w:rFonts w:ascii="Times New Roman" w:hAnsi="Times New Roman" w:cs="Times New Roman"/>
          <w:sz w:val="24"/>
          <w:szCs w:val="24"/>
          <w:lang w:val="en-GB"/>
        </w:rPr>
        <w:t>Muina</w:t>
      </w:r>
      <w:proofErr w:type="spellEnd"/>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t xml:space="preserve">Flexibility and Resilience in Corporate Decision Making: A New Sustainability-Based Risk Management System in Uncertain Times; Global Journal of Flexible Systems Management (December 2021) 22(Suppl 2):S107–S132 </w:t>
      </w:r>
      <w:hyperlink r:id="rId17" w:history="1">
        <w:r w:rsidRPr="005F68CE">
          <w:rPr>
            <w:rStyle w:val="a7"/>
            <w:rFonts w:ascii="Times New Roman" w:hAnsi="Times New Roman" w:cs="Times New Roman"/>
            <w:color w:val="auto"/>
            <w:sz w:val="24"/>
            <w:szCs w:val="24"/>
            <w:u w:val="none"/>
          </w:rPr>
          <w:t>https://doi.org/10.1007/s40171-021-00277-7</w:t>
        </w:r>
      </w:hyperlink>
      <w:r w:rsidRPr="005F68CE">
        <w:rPr>
          <w:rFonts w:ascii="Times New Roman" w:hAnsi="Times New Roman" w:cs="Times New Roman"/>
          <w:sz w:val="24"/>
          <w:szCs w:val="24"/>
        </w:rPr>
        <w:t>;</w:t>
      </w:r>
    </w:p>
    <w:p w14:paraId="7DAEC9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kern w:val="36"/>
          <w:sz w:val="24"/>
          <w:szCs w:val="24"/>
          <w:lang w:eastAsia="en-GB"/>
        </w:rPr>
      </w:pPr>
      <w:r w:rsidRPr="005F68CE">
        <w:rPr>
          <w:rFonts w:ascii="Times New Roman" w:hAnsi="Times New Roman" w:cs="Times New Roman"/>
          <w:sz w:val="24"/>
          <w:szCs w:val="24"/>
        </w:rPr>
        <w:t>European Environment Agency</w:t>
      </w:r>
      <w:r w:rsidRPr="005F68CE">
        <w:rPr>
          <w:rFonts w:ascii="Times New Roman" w:hAnsi="Times New Roman" w:cs="Times New Roman"/>
          <w:spacing w:val="-4"/>
          <w:kern w:val="36"/>
          <w:sz w:val="24"/>
          <w:szCs w:val="24"/>
          <w:lang w:eastAsia="en-GB"/>
        </w:rPr>
        <w:t xml:space="preserve">, Climate change mitigation: reducing emissions, </w:t>
      </w:r>
      <w:hyperlink r:id="rId18" w:history="1">
        <w:r w:rsidRPr="005F68CE">
          <w:rPr>
            <w:rStyle w:val="a7"/>
            <w:rFonts w:ascii="Times New Roman" w:eastAsia="Times New Roman" w:hAnsi="Times New Roman" w:cs="Times New Roman"/>
            <w:color w:val="auto"/>
            <w:spacing w:val="-4"/>
            <w:kern w:val="36"/>
            <w:sz w:val="24"/>
            <w:szCs w:val="24"/>
            <w:u w:val="none"/>
            <w:lang w:eastAsia="en-GB"/>
          </w:rPr>
          <w:t>https://www.eea.europa.eu/en/topics/in-depth/climate-change-mitigation-reducing-emissions</w:t>
        </w:r>
      </w:hyperlink>
      <w:r w:rsidRPr="005F68CE">
        <w:rPr>
          <w:rFonts w:ascii="Times New Roman" w:hAnsi="Times New Roman" w:cs="Times New Roman"/>
          <w:spacing w:val="-4"/>
          <w:kern w:val="36"/>
          <w:sz w:val="24"/>
          <w:szCs w:val="24"/>
          <w:lang w:eastAsia="en-GB"/>
        </w:rPr>
        <w:t xml:space="preserve"> </w:t>
      </w:r>
    </w:p>
    <w:p w14:paraId="3568F42E"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Fadi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Alkaraan</w:t>
      </w:r>
      <w:proofErr w:type="spellEnd"/>
      <w:r w:rsidRPr="005F68CE">
        <w:rPr>
          <w:rFonts w:ascii="Times New Roman" w:hAnsi="Times New Roman" w:cs="Times New Roman"/>
          <w:sz w:val="24"/>
          <w:szCs w:val="24"/>
        </w:rPr>
        <w:t xml:space="preserve">, Mahmoud </w:t>
      </w:r>
      <w:proofErr w:type="spellStart"/>
      <w:r w:rsidRPr="005F68CE">
        <w:rPr>
          <w:rFonts w:ascii="Times New Roman" w:hAnsi="Times New Roman" w:cs="Times New Roman"/>
          <w:sz w:val="24"/>
          <w:szCs w:val="24"/>
        </w:rPr>
        <w:t>Elmarzouky</w:t>
      </w:r>
      <w:proofErr w:type="spellEnd"/>
      <w:r w:rsidRPr="005F68CE">
        <w:rPr>
          <w:rFonts w:ascii="Times New Roman" w:hAnsi="Times New Roman" w:cs="Times New Roman"/>
          <w:sz w:val="24"/>
          <w:szCs w:val="24"/>
        </w:rPr>
        <w:t xml:space="preserve">, Khaled </w:t>
      </w:r>
      <w:proofErr w:type="spellStart"/>
      <w:r w:rsidRPr="005F68CE">
        <w:rPr>
          <w:rFonts w:ascii="Times New Roman" w:hAnsi="Times New Roman" w:cs="Times New Roman"/>
          <w:sz w:val="24"/>
          <w:szCs w:val="24"/>
        </w:rPr>
        <w:t>Hussainey</w:t>
      </w:r>
      <w:proofErr w:type="spellEnd"/>
      <w:r w:rsidRPr="005F68CE">
        <w:rPr>
          <w:rFonts w:ascii="Times New Roman" w:hAnsi="Times New Roman" w:cs="Times New Roman"/>
          <w:sz w:val="24"/>
          <w:szCs w:val="24"/>
        </w:rPr>
        <w:t xml:space="preserve">, V.G. </w:t>
      </w:r>
      <w:proofErr w:type="spellStart"/>
      <w:r w:rsidRPr="005F68CE">
        <w:rPr>
          <w:rFonts w:ascii="Times New Roman" w:hAnsi="Times New Roman" w:cs="Times New Roman"/>
          <w:sz w:val="24"/>
          <w:szCs w:val="24"/>
        </w:rPr>
        <w:t>Venkatesh</w:t>
      </w:r>
      <w:proofErr w:type="spellEnd"/>
      <w:r w:rsidRPr="005F68CE">
        <w:rPr>
          <w:rFonts w:ascii="Times New Roman" w:hAnsi="Times New Roman" w:cs="Times New Roman"/>
          <w:sz w:val="24"/>
          <w:szCs w:val="24"/>
        </w:rPr>
        <w:t xml:space="preserve">, Sustainable strategic investment decision-making practices in UK companies: The influence of governance mechanisms on synergy between industry 4.0 and circular economy, Technological Forecasting &amp; Social Change 187 (2023) 122187; </w:t>
      </w:r>
    </w:p>
    <w:p w14:paraId="166C55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Glinyanova</w:t>
      </w:r>
      <w:proofErr w:type="spellEnd"/>
      <w:r w:rsidRPr="005F68CE">
        <w:rPr>
          <w:rFonts w:ascii="Times New Roman" w:hAnsi="Times New Roman" w:cs="Times New Roman"/>
          <w:sz w:val="24"/>
          <w:szCs w:val="24"/>
          <w:lang w:val="en-GB"/>
        </w:rPr>
        <w:t xml:space="preserve"> Maria, </w:t>
      </w:r>
      <w:proofErr w:type="spellStart"/>
      <w:r w:rsidRPr="005F68CE">
        <w:rPr>
          <w:rFonts w:ascii="Times New Roman" w:hAnsi="Times New Roman" w:cs="Times New Roman"/>
          <w:sz w:val="24"/>
          <w:szCs w:val="24"/>
          <w:lang w:val="en-GB"/>
        </w:rPr>
        <w:t>Bouncken</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Ricarda</w:t>
      </w:r>
      <w:proofErr w:type="spellEnd"/>
      <w:r w:rsidRPr="005F68CE">
        <w:rPr>
          <w:rFonts w:ascii="Times New Roman" w:hAnsi="Times New Roman" w:cs="Times New Roman"/>
          <w:sz w:val="24"/>
          <w:szCs w:val="24"/>
          <w:lang w:val="en-GB"/>
        </w:rPr>
        <w:t xml:space="preserve">, Tiberius Victor, Ballester Antonio Cuenca, Five decades of corporate research: measuring and mapping the field, </w:t>
      </w:r>
      <w:r w:rsidRPr="005F68CE">
        <w:rPr>
          <w:rFonts w:ascii="Times New Roman" w:hAnsi="Times New Roman" w:cs="Times New Roman"/>
          <w:sz w:val="24"/>
          <w:szCs w:val="24"/>
        </w:rPr>
        <w:t xml:space="preserve">International Entrepreneurship and Management Journal (2021) 17:1731–1757, </w:t>
      </w:r>
      <w:hyperlink r:id="rId19" w:history="1">
        <w:r w:rsidRPr="005F68CE">
          <w:rPr>
            <w:rStyle w:val="a7"/>
            <w:rFonts w:ascii="Times New Roman" w:hAnsi="Times New Roman" w:cs="Times New Roman"/>
            <w:color w:val="auto"/>
            <w:sz w:val="24"/>
            <w:szCs w:val="24"/>
            <w:u w:val="none"/>
          </w:rPr>
          <w:t>https://doi.org/10.1007/s11365-020-00711-9</w:t>
        </w:r>
      </w:hyperlink>
      <w:r w:rsidRPr="005F68CE">
        <w:rPr>
          <w:rFonts w:ascii="Times New Roman" w:hAnsi="Times New Roman" w:cs="Times New Roman"/>
          <w:sz w:val="24"/>
          <w:szCs w:val="24"/>
        </w:rPr>
        <w:t>;</w:t>
      </w:r>
    </w:p>
    <w:p w14:paraId="552AA29F"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Graham John, Grennan Jillian, Harvey Campbell, </w:t>
      </w:r>
      <w:proofErr w:type="spellStart"/>
      <w:r w:rsidRPr="005F68CE">
        <w:rPr>
          <w:rFonts w:ascii="Times New Roman" w:hAnsi="Times New Roman" w:cs="Times New Roman"/>
          <w:sz w:val="24"/>
          <w:szCs w:val="24"/>
          <w:lang w:val="en-GB"/>
        </w:rPr>
        <w:t>Rajgopal</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Sivaram</w:t>
      </w:r>
      <w:proofErr w:type="spellEnd"/>
      <w:r w:rsidRPr="005F68CE">
        <w:rPr>
          <w:rFonts w:ascii="Times New Roman" w:hAnsi="Times New Roman" w:cs="Times New Roman"/>
          <w:sz w:val="24"/>
          <w:szCs w:val="24"/>
          <w:lang w:val="en-GB"/>
        </w:rPr>
        <w:t xml:space="preserve">, Corporate culture: Evidence from the field, Journal of Financial Economics, 146 (2022) 552-594, </w:t>
      </w:r>
      <w:hyperlink r:id="rId20" w:tgtFrame="_blank" w:tooltip="Persistent link using digital object identifier" w:history="1">
        <w:r w:rsidRPr="005F68CE">
          <w:rPr>
            <w:rStyle w:val="a7"/>
            <w:rFonts w:ascii="Times New Roman" w:hAnsi="Times New Roman" w:cs="Times New Roman"/>
            <w:color w:val="auto"/>
            <w:sz w:val="24"/>
            <w:szCs w:val="24"/>
            <w:u w:val="none"/>
          </w:rPr>
          <w:t>https://doi.org/10.1016/j.jfineco.2022.07.008</w:t>
        </w:r>
      </w:hyperlink>
      <w:r w:rsidRPr="005F68CE">
        <w:rPr>
          <w:rFonts w:ascii="Times New Roman" w:hAnsi="Times New Roman" w:cs="Times New Roman"/>
          <w:sz w:val="24"/>
          <w:szCs w:val="24"/>
          <w:lang w:val="en-GB"/>
        </w:rPr>
        <w:t>;</w:t>
      </w:r>
    </w:p>
    <w:p w14:paraId="5FAD88F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Grigore Georgiana, Molesworth Mike, </w:t>
      </w:r>
      <w:proofErr w:type="spellStart"/>
      <w:r w:rsidRPr="005F68CE">
        <w:rPr>
          <w:rFonts w:ascii="Times New Roman" w:hAnsi="Times New Roman" w:cs="Times New Roman"/>
          <w:spacing w:val="4"/>
          <w:sz w:val="24"/>
          <w:szCs w:val="24"/>
          <w:shd w:val="clear" w:color="auto" w:fill="E9E9E9"/>
          <w:lang w:val="en-GB"/>
        </w:rPr>
        <w:t>Vontea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Andreea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Basnawi</w:t>
      </w:r>
      <w:proofErr w:type="spellEnd"/>
      <w:r w:rsidRPr="005F68CE">
        <w:rPr>
          <w:rFonts w:ascii="Times New Roman" w:hAnsi="Times New Roman" w:cs="Times New Roman"/>
          <w:spacing w:val="4"/>
          <w:sz w:val="24"/>
          <w:szCs w:val="24"/>
          <w:shd w:val="clear" w:color="auto" w:fill="E9E9E9"/>
          <w:lang w:val="en-GB"/>
        </w:rPr>
        <w:t xml:space="preserve"> Abdullah Hasan, </w:t>
      </w:r>
      <w:proofErr w:type="spellStart"/>
      <w:r w:rsidRPr="005F68CE">
        <w:rPr>
          <w:rFonts w:ascii="Times New Roman" w:hAnsi="Times New Roman" w:cs="Times New Roman"/>
          <w:spacing w:val="4"/>
          <w:sz w:val="24"/>
          <w:szCs w:val="24"/>
          <w:shd w:val="clear" w:color="auto" w:fill="E9E9E9"/>
          <w:lang w:val="en-GB"/>
        </w:rPr>
        <w:t>Celep</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Ogeday</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Jesudoss</w:t>
      </w:r>
      <w:proofErr w:type="spellEnd"/>
      <w:r w:rsidRPr="005F68CE">
        <w:rPr>
          <w:rFonts w:ascii="Times New Roman" w:hAnsi="Times New Roman" w:cs="Times New Roman"/>
          <w:spacing w:val="4"/>
          <w:sz w:val="24"/>
          <w:szCs w:val="24"/>
          <w:shd w:val="clear" w:color="auto" w:fill="E9E9E9"/>
          <w:lang w:val="en-GB"/>
        </w:rPr>
        <w:t xml:space="preserve"> Sylvian Patrick, Corporate social responsibility in liquid times; The case of Romania; </w:t>
      </w:r>
      <w:r w:rsidRPr="005F68CE">
        <w:rPr>
          <w:rFonts w:ascii="Times New Roman" w:hAnsi="Times New Roman" w:cs="Times New Roman"/>
          <w:spacing w:val="4"/>
          <w:sz w:val="24"/>
          <w:szCs w:val="24"/>
          <w:shd w:val="clear" w:color="auto" w:fill="E9E9E9"/>
        </w:rPr>
        <w:t xml:space="preserve">Journal of Business Ethics (2021) 174:763–782 </w:t>
      </w:r>
      <w:hyperlink r:id="rId21" w:history="1">
        <w:r w:rsidRPr="005F68CE">
          <w:rPr>
            <w:rStyle w:val="a7"/>
            <w:rFonts w:ascii="Times New Roman" w:hAnsi="Times New Roman" w:cs="Times New Roman"/>
            <w:color w:val="auto"/>
            <w:spacing w:val="4"/>
            <w:sz w:val="24"/>
            <w:szCs w:val="24"/>
            <w:u w:val="none"/>
            <w:shd w:val="clear" w:color="auto" w:fill="E9E9E9"/>
          </w:rPr>
          <w:t>https://doi.org/10.1007/s10551-021-04926-w</w:t>
        </w:r>
      </w:hyperlink>
      <w:r w:rsidRPr="005F68CE">
        <w:rPr>
          <w:rFonts w:ascii="Times New Roman" w:hAnsi="Times New Roman" w:cs="Times New Roman"/>
          <w:spacing w:val="4"/>
          <w:sz w:val="24"/>
          <w:szCs w:val="24"/>
          <w:shd w:val="clear" w:color="auto" w:fill="E9E9E9"/>
        </w:rPr>
        <w:t>;</w:t>
      </w:r>
    </w:p>
    <w:p w14:paraId="1F6BAE4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Hashmi </w:t>
      </w:r>
      <w:proofErr w:type="spellStart"/>
      <w:r w:rsidRPr="005F68CE">
        <w:rPr>
          <w:rFonts w:ascii="Times New Roman" w:hAnsi="Times New Roman" w:cs="Times New Roman"/>
          <w:sz w:val="24"/>
          <w:szCs w:val="24"/>
          <w:lang w:val="en-GB"/>
        </w:rPr>
        <w:t>Anaam</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Damanhouri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Amal</w:t>
      </w:r>
      <w:proofErr w:type="spellEnd"/>
      <w:r w:rsidRPr="005F68CE">
        <w:rPr>
          <w:rFonts w:ascii="Times New Roman" w:hAnsi="Times New Roman" w:cs="Times New Roman"/>
          <w:sz w:val="24"/>
          <w:szCs w:val="24"/>
          <w:lang w:val="en-GB"/>
        </w:rPr>
        <w:t xml:space="preserve">, Rana </w:t>
      </w:r>
      <w:proofErr w:type="spellStart"/>
      <w:r w:rsidRPr="005F68CE">
        <w:rPr>
          <w:rFonts w:ascii="Times New Roman" w:hAnsi="Times New Roman" w:cs="Times New Roman"/>
          <w:sz w:val="24"/>
          <w:szCs w:val="24"/>
          <w:lang w:val="en-GB"/>
        </w:rPr>
        <w:t>Divya</w:t>
      </w:r>
      <w:proofErr w:type="spellEnd"/>
      <w:r w:rsidRPr="005F68CE">
        <w:rPr>
          <w:rFonts w:ascii="Times New Roman" w:hAnsi="Times New Roman" w:cs="Times New Roman"/>
          <w:sz w:val="24"/>
          <w:szCs w:val="24"/>
          <w:lang w:val="en-GB"/>
        </w:rPr>
        <w:t xml:space="preserve">, Evaluation of Sustainability Practices in the United States and Large </w:t>
      </w:r>
      <w:proofErr w:type="gramStart"/>
      <w:r w:rsidRPr="005F68CE">
        <w:rPr>
          <w:rFonts w:ascii="Times New Roman" w:hAnsi="Times New Roman" w:cs="Times New Roman"/>
          <w:sz w:val="24"/>
          <w:szCs w:val="24"/>
          <w:lang w:val="en-GB"/>
        </w:rPr>
        <w:t xml:space="preserve">Corporations, </w:t>
      </w:r>
      <w:r w:rsidRPr="005F68CE">
        <w:rPr>
          <w:rFonts w:ascii="Times New Roman" w:hAnsi="Times New Roman" w:cs="Times New Roman"/>
          <w:sz w:val="24"/>
          <w:szCs w:val="24"/>
        </w:rPr>
        <w:t> Bus</w:t>
      </w:r>
      <w:proofErr w:type="gramEnd"/>
      <w:r w:rsidRPr="005F68CE">
        <w:rPr>
          <w:rFonts w:ascii="Times New Roman" w:hAnsi="Times New Roman" w:cs="Times New Roman"/>
          <w:sz w:val="24"/>
          <w:szCs w:val="24"/>
        </w:rPr>
        <w:t xml:space="preserve"> Ethics 127, 673–681 (2015). </w:t>
      </w:r>
      <w:hyperlink r:id="rId22" w:history="1">
        <w:r w:rsidRPr="005F68CE">
          <w:rPr>
            <w:rStyle w:val="a7"/>
            <w:rFonts w:ascii="Times New Roman" w:hAnsi="Times New Roman" w:cs="Times New Roman"/>
            <w:color w:val="auto"/>
            <w:sz w:val="24"/>
            <w:szCs w:val="24"/>
            <w:u w:val="none"/>
          </w:rPr>
          <w:t>https://doi.org/10.1007/s10551-014-2056-4</w:t>
        </w:r>
      </w:hyperlink>
      <w:r w:rsidRPr="005F68CE">
        <w:rPr>
          <w:rFonts w:ascii="Times New Roman" w:hAnsi="Times New Roman" w:cs="Times New Roman"/>
          <w:sz w:val="24"/>
          <w:szCs w:val="24"/>
        </w:rPr>
        <w:t>;</w:t>
      </w:r>
    </w:p>
    <w:p w14:paraId="010A28D3"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Helena Mateus Jerónimo⁎, Paulo Lopes Henriques, Teresa Correia de Lacerda, Filipa Pires da Silva, Pedro Rino Vieira; </w:t>
      </w:r>
      <w:r w:rsidRPr="005F68CE">
        <w:rPr>
          <w:rFonts w:ascii="Times New Roman" w:hAnsi="Times New Roman" w:cs="Times New Roman"/>
          <w:sz w:val="24"/>
          <w:szCs w:val="24"/>
        </w:rPr>
        <w:t xml:space="preserve">Going green and sustainable: The influence of green HR practices on the organizational rationale for sustainability; Journal of Business Research 112 (2020) 413–421, </w:t>
      </w:r>
      <w:hyperlink r:id="rId23" w:history="1">
        <w:r w:rsidRPr="005F68CE">
          <w:rPr>
            <w:rStyle w:val="a7"/>
            <w:rFonts w:ascii="Times New Roman" w:hAnsi="Times New Roman" w:cs="Times New Roman"/>
            <w:color w:val="auto"/>
            <w:sz w:val="24"/>
            <w:szCs w:val="24"/>
            <w:u w:val="none"/>
          </w:rPr>
          <w:t>https://doi.org/10.1016/j.jbusres.2019.11.036</w:t>
        </w:r>
      </w:hyperlink>
      <w:r w:rsidRPr="005F68CE">
        <w:rPr>
          <w:rFonts w:ascii="Times New Roman" w:hAnsi="Times New Roman" w:cs="Times New Roman"/>
          <w:sz w:val="24"/>
          <w:szCs w:val="24"/>
        </w:rPr>
        <w:t>;</w:t>
      </w:r>
    </w:p>
    <w:p w14:paraId="7DCCD541" w14:textId="77777777" w:rsidR="005F68CE" w:rsidRPr="005F68CE" w:rsidRDefault="00E7231B" w:rsidP="005F68CE">
      <w:pPr>
        <w:pStyle w:val="a6"/>
        <w:jc w:val="both"/>
        <w:rPr>
          <w:rFonts w:ascii="Times New Roman" w:hAnsi="Times New Roman" w:cs="Times New Roman"/>
          <w:sz w:val="24"/>
          <w:szCs w:val="24"/>
        </w:rPr>
      </w:pPr>
      <w:hyperlink r:id="rId24" w:history="1">
        <w:r w:rsidR="005F68CE" w:rsidRPr="005F68CE">
          <w:rPr>
            <w:rStyle w:val="a7"/>
            <w:rFonts w:ascii="Times New Roman" w:hAnsi="Times New Roman" w:cs="Times New Roman"/>
            <w:color w:val="auto"/>
            <w:sz w:val="24"/>
            <w:szCs w:val="24"/>
            <w:u w:val="none"/>
          </w:rPr>
          <w:t>https://doi.org/10.1002/bse.2881</w:t>
        </w:r>
      </w:hyperlink>
    </w:p>
    <w:p w14:paraId="361E1E12"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kern w:val="2"/>
          <w:sz w:val="24"/>
          <w:szCs w:val="24"/>
          <w:lang w:val="en-GB"/>
        </w:rPr>
        <w:lastRenderedPageBreak/>
        <w:t>Ionescu</w:t>
      </w:r>
      <w:proofErr w:type="spellEnd"/>
      <w:r w:rsidRPr="005F68CE">
        <w:rPr>
          <w:rFonts w:ascii="Times New Roman" w:hAnsi="Times New Roman" w:cs="Times New Roman"/>
          <w:kern w:val="2"/>
          <w:sz w:val="24"/>
          <w:szCs w:val="24"/>
          <w:lang w:val="en-GB"/>
        </w:rPr>
        <w:t xml:space="preserve"> George, </w:t>
      </w:r>
      <w:proofErr w:type="spellStart"/>
      <w:r w:rsidRPr="005F68CE">
        <w:rPr>
          <w:rFonts w:ascii="Times New Roman" w:hAnsi="Times New Roman" w:cs="Times New Roman"/>
          <w:kern w:val="2"/>
          <w:sz w:val="24"/>
          <w:szCs w:val="24"/>
          <w:lang w:val="en-GB"/>
        </w:rPr>
        <w:t>Firoiu</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Daneila</w:t>
      </w:r>
      <w:proofErr w:type="spellEnd"/>
      <w:r w:rsidRPr="005F68CE">
        <w:rPr>
          <w:rFonts w:ascii="Times New Roman" w:hAnsi="Times New Roman" w:cs="Times New Roman"/>
          <w:kern w:val="2"/>
          <w:sz w:val="24"/>
          <w:szCs w:val="24"/>
          <w:lang w:val="en-GB"/>
        </w:rPr>
        <w:t>, P</w:t>
      </w:r>
      <w:r w:rsidRPr="005F68CE">
        <w:rPr>
          <w:rFonts w:ascii="Times New Roman" w:hAnsi="Times New Roman" w:cs="Times New Roman"/>
          <w:kern w:val="2"/>
          <w:sz w:val="24"/>
          <w:szCs w:val="24"/>
          <w:lang w:val="ro-RO"/>
        </w:rPr>
        <w:t xml:space="preserve">îrvu Ramona, Enescu Marian, Rădoi Mihai-Ionut, Cojocaru Teodor Marian, The potential for innovation and entrepreneurship in EU Countries in the contex of sustainable development, </w:t>
      </w:r>
      <w:r w:rsidRPr="005F68CE">
        <w:rPr>
          <w:rFonts w:ascii="Times New Roman" w:hAnsi="Times New Roman" w:cs="Times New Roman"/>
          <w:kern w:val="2"/>
          <w:sz w:val="24"/>
          <w:szCs w:val="24"/>
        </w:rPr>
        <w:t>Sustainability 2020, 12, 7250; doi:10.3390/su12187250ș</w:t>
      </w:r>
    </w:p>
    <w:p w14:paraId="3C745681"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Ipek</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Kazancoglu</w:t>
      </w:r>
      <w:proofErr w:type="spellEnd"/>
      <w:r w:rsidRPr="005F68CE">
        <w:rPr>
          <w:rFonts w:ascii="Times New Roman" w:hAnsi="Times New Roman" w:cs="Times New Roman"/>
          <w:sz w:val="24"/>
          <w:szCs w:val="24"/>
        </w:rPr>
        <w:t xml:space="preserve">, Circular economy and the policy: A framework for improving the corporate environmental management in supply chains, Business Strategy and The Environment published by ERP Environment and John Wiley &amp; Sons Ltd, DOI: 10.1002/bse.2641 </w:t>
      </w:r>
    </w:p>
    <w:p w14:paraId="5627750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Kamil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Makieła</w:t>
      </w:r>
      <w:proofErr w:type="spellEnd"/>
      <w:r w:rsidRPr="005F68CE">
        <w:rPr>
          <w:rFonts w:ascii="Times New Roman" w:hAnsi="Times New Roman" w:cs="Times New Roman"/>
          <w:sz w:val="24"/>
          <w:szCs w:val="24"/>
        </w:rPr>
        <w:t xml:space="preserve">, Tomasz </w:t>
      </w:r>
      <w:proofErr w:type="spellStart"/>
      <w:r w:rsidRPr="005F68CE">
        <w:rPr>
          <w:rFonts w:ascii="Times New Roman" w:hAnsi="Times New Roman" w:cs="Times New Roman"/>
          <w:sz w:val="24"/>
          <w:szCs w:val="24"/>
        </w:rPr>
        <w:t>Misztur</w:t>
      </w:r>
      <w:proofErr w:type="spellEnd"/>
      <w:r w:rsidRPr="005F68CE">
        <w:rPr>
          <w:rFonts w:ascii="Times New Roman" w:hAnsi="Times New Roman" w:cs="Times New Roman"/>
          <w:sz w:val="24"/>
          <w:szCs w:val="24"/>
        </w:rPr>
        <w:t xml:space="preserve">, Going Green versus Economic Performance, </w:t>
      </w:r>
      <w:hyperlink r:id="rId25" w:history="1">
        <w:r w:rsidRPr="005F68CE">
          <w:rPr>
            <w:rStyle w:val="a7"/>
            <w:rFonts w:ascii="Times New Roman" w:hAnsi="Times New Roman" w:cs="Times New Roman"/>
            <w:color w:val="auto"/>
            <w:sz w:val="24"/>
            <w:szCs w:val="24"/>
            <w:u w:val="none"/>
          </w:rPr>
          <w:t>https://doi.org/10.5755/j01.ee.23.2.1546</w:t>
        </w:r>
      </w:hyperlink>
      <w:r w:rsidRPr="005F68CE">
        <w:rPr>
          <w:rFonts w:ascii="Times New Roman" w:hAnsi="Times New Roman" w:cs="Times New Roman"/>
          <w:sz w:val="24"/>
          <w:szCs w:val="24"/>
        </w:rPr>
        <w:t xml:space="preserve"> </w:t>
      </w:r>
    </w:p>
    <w:p w14:paraId="42C118B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Kayonda</w:t>
      </w:r>
      <w:proofErr w:type="spellEnd"/>
      <w:r w:rsidRPr="005F68CE">
        <w:rPr>
          <w:rFonts w:ascii="Times New Roman" w:hAnsi="Times New Roman" w:cs="Times New Roman"/>
          <w:sz w:val="24"/>
          <w:szCs w:val="24"/>
        </w:rPr>
        <w:t xml:space="preserve"> Hubert </w:t>
      </w:r>
      <w:proofErr w:type="spellStart"/>
      <w:proofErr w:type="gramStart"/>
      <w:r w:rsidRPr="005F68CE">
        <w:rPr>
          <w:rFonts w:ascii="Times New Roman" w:hAnsi="Times New Roman" w:cs="Times New Roman"/>
          <w:sz w:val="24"/>
          <w:szCs w:val="24"/>
        </w:rPr>
        <w:t>Ngamaba</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Christopher Armitage , Maria </w:t>
      </w:r>
      <w:proofErr w:type="spellStart"/>
      <w:r w:rsidRPr="005F68CE">
        <w:rPr>
          <w:rFonts w:ascii="Times New Roman" w:hAnsi="Times New Roman" w:cs="Times New Roman"/>
          <w:sz w:val="24"/>
          <w:szCs w:val="24"/>
        </w:rPr>
        <w:t>Panagioti</w:t>
      </w:r>
      <w:proofErr w:type="spellEnd"/>
      <w:r w:rsidRPr="005F68CE">
        <w:rPr>
          <w:rFonts w:ascii="Times New Roman" w:hAnsi="Times New Roman" w:cs="Times New Roman"/>
          <w:sz w:val="24"/>
          <w:szCs w:val="24"/>
        </w:rPr>
        <w:t xml:space="preserve"> , Alex Hodkinson , How closely related are Financial Satisfaction and Subjective Well-Being? Systematic Review and Meta-Analysis., Journal of Behavioral and Experimental Economics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26" w:history="1">
        <w:r w:rsidRPr="005F68CE">
          <w:rPr>
            <w:rStyle w:val="a7"/>
            <w:rFonts w:ascii="Times New Roman" w:hAnsi="Times New Roman" w:cs="Times New Roman"/>
            <w:color w:val="auto"/>
            <w:sz w:val="24"/>
            <w:szCs w:val="24"/>
            <w:u w:val="none"/>
          </w:rPr>
          <w:t>https://doi.org/10.1016/j.socec.2020.101522</w:t>
        </w:r>
      </w:hyperlink>
      <w:r w:rsidRPr="005F68CE">
        <w:rPr>
          <w:rFonts w:ascii="Times New Roman" w:hAnsi="Times New Roman" w:cs="Times New Roman"/>
          <w:sz w:val="24"/>
          <w:szCs w:val="24"/>
        </w:rPr>
        <w:t>;</w:t>
      </w:r>
    </w:p>
    <w:p w14:paraId="04DDB412"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Kimuli </w:t>
      </w:r>
      <w:hyperlink r:id="rId27" w:history="1">
        <w:proofErr w:type="spellStart"/>
        <w:r w:rsidRPr="005F68CE">
          <w:rPr>
            <w:rStyle w:val="a7"/>
            <w:rFonts w:ascii="Times New Roman" w:hAnsi="Times New Roman" w:cs="Times New Roman"/>
            <w:color w:val="auto"/>
            <w:sz w:val="24"/>
            <w:szCs w:val="24"/>
            <w:u w:val="none"/>
          </w:rPr>
          <w:t>Saadat</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Nakyejwe</w:t>
        </w:r>
        <w:proofErr w:type="spellEnd"/>
        <w:r w:rsidRPr="005F68CE">
          <w:rPr>
            <w:rStyle w:val="a7"/>
            <w:rFonts w:ascii="Times New Roman" w:hAnsi="Times New Roman" w:cs="Times New Roman"/>
            <w:color w:val="auto"/>
            <w:sz w:val="24"/>
            <w:szCs w:val="24"/>
            <w:u w:val="none"/>
          </w:rPr>
          <w:t xml:space="preserve"> </w:t>
        </w:r>
        <w:proofErr w:type="spellStart"/>
        <w:r w:rsidRPr="005F68CE">
          <w:rPr>
            <w:rStyle w:val="a7"/>
            <w:rFonts w:ascii="Times New Roman" w:hAnsi="Times New Roman" w:cs="Times New Roman"/>
            <w:color w:val="auto"/>
            <w:sz w:val="24"/>
            <w:szCs w:val="24"/>
            <w:u w:val="none"/>
          </w:rPr>
          <w:t>Lubowa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Kimuli</w:t>
        </w:r>
        <w:proofErr w:type="spellEnd"/>
        <w:r w:rsidRPr="005F68CE">
          <w:rPr>
            <w:rStyle w:val="a7"/>
            <w:rFonts w:ascii="Times New Roman" w:hAnsi="Times New Roman" w:cs="Times New Roman"/>
            <w:color w:val="auto"/>
            <w:sz w:val="24"/>
            <w:szCs w:val="24"/>
            <w:u w:val="none"/>
          </w:rPr>
          <w:t>, </w:t>
        </w:r>
      </w:hyperlink>
      <w:hyperlink r:id="rId28" w:history="1">
        <w:r w:rsidRPr="005F68CE">
          <w:rPr>
            <w:rStyle w:val="a7"/>
            <w:rFonts w:ascii="Times New Roman" w:hAnsi="Times New Roman" w:cs="Times New Roman"/>
            <w:color w:val="auto"/>
            <w:sz w:val="24"/>
            <w:szCs w:val="24"/>
            <w:u w:val="none"/>
          </w:rPr>
          <w:t>Laura </w:t>
        </w:r>
        <w:proofErr w:type="spellStart"/>
        <w:r w:rsidRPr="005F68CE">
          <w:rPr>
            <w:rStyle w:val="a7"/>
            <w:rFonts w:ascii="Times New Roman" w:hAnsi="Times New Roman" w:cs="Times New Roman"/>
            <w:color w:val="auto"/>
            <w:sz w:val="24"/>
            <w:szCs w:val="24"/>
            <w:u w:val="none"/>
          </w:rPr>
          <w:t>Orobia</w:t>
        </w:r>
        <w:proofErr w:type="spellEnd"/>
        <w:r w:rsidRPr="005F68CE">
          <w:rPr>
            <w:rStyle w:val="a7"/>
            <w:rFonts w:ascii="Times New Roman" w:hAnsi="Times New Roman" w:cs="Times New Roman"/>
            <w:color w:val="auto"/>
            <w:sz w:val="24"/>
            <w:szCs w:val="24"/>
            <w:u w:val="none"/>
          </w:rPr>
          <w:t>, </w:t>
        </w:r>
      </w:hyperlink>
      <w:hyperlink r:id="rId29" w:history="1">
        <w:r w:rsidRPr="005F68CE">
          <w:rPr>
            <w:rStyle w:val="a7"/>
            <w:rFonts w:ascii="Times New Roman" w:hAnsi="Times New Roman" w:cs="Times New Roman"/>
            <w:color w:val="auto"/>
            <w:sz w:val="24"/>
            <w:szCs w:val="24"/>
            <w:u w:val="none"/>
          </w:rPr>
          <w:t xml:space="preserve">Humphrey </w:t>
        </w:r>
        <w:proofErr w:type="spellStart"/>
        <w:r w:rsidRPr="005F68CE">
          <w:rPr>
            <w:rStyle w:val="a7"/>
            <w:rFonts w:ascii="Times New Roman" w:hAnsi="Times New Roman" w:cs="Times New Roman"/>
            <w:color w:val="auto"/>
            <w:sz w:val="24"/>
            <w:szCs w:val="24"/>
            <w:u w:val="none"/>
          </w:rPr>
          <w:t>Muki</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Sabi</w:t>
        </w:r>
        <w:proofErr w:type="spellEnd"/>
        <w:r w:rsidRPr="005F68CE">
          <w:rPr>
            <w:rStyle w:val="a7"/>
            <w:rFonts w:ascii="Times New Roman" w:hAnsi="Times New Roman" w:cs="Times New Roman"/>
            <w:color w:val="auto"/>
            <w:sz w:val="24"/>
            <w:szCs w:val="24"/>
            <w:u w:val="none"/>
          </w:rPr>
          <w:t>, </w:t>
        </w:r>
      </w:hyperlink>
      <w:hyperlink r:id="rId30" w:history="1">
        <w:r w:rsidRPr="005F68CE">
          <w:rPr>
            <w:rStyle w:val="a7"/>
            <w:rFonts w:ascii="Times New Roman" w:hAnsi="Times New Roman" w:cs="Times New Roman"/>
            <w:color w:val="auto"/>
            <w:sz w:val="24"/>
            <w:szCs w:val="24"/>
            <w:u w:val="none"/>
          </w:rPr>
          <w:t xml:space="preserve">Clive </w:t>
        </w:r>
        <w:proofErr w:type="spellStart"/>
        <w:r w:rsidRPr="005F68CE">
          <w:rPr>
            <w:rStyle w:val="a7"/>
            <w:rFonts w:ascii="Times New Roman" w:hAnsi="Times New Roman" w:cs="Times New Roman"/>
            <w:color w:val="auto"/>
            <w:sz w:val="24"/>
            <w:szCs w:val="24"/>
            <w:u w:val="none"/>
          </w:rPr>
          <w:t>Katiba</w:t>
        </w:r>
        <w:proofErr w:type="spellEnd"/>
        <w:r w:rsidRPr="005F68CE">
          <w:rPr>
            <w:rStyle w:val="a7"/>
            <w:rFonts w:ascii="Times New Roman" w:hAnsi="Times New Roman" w:cs="Times New Roman"/>
            <w:color w:val="auto"/>
            <w:sz w:val="24"/>
            <w:szCs w:val="24"/>
            <w:u w:val="none"/>
          </w:rPr>
          <w:t> </w:t>
        </w:r>
        <w:proofErr w:type="spellStart"/>
        <w:r w:rsidRPr="005F68CE">
          <w:rPr>
            <w:rStyle w:val="a7"/>
            <w:rFonts w:ascii="Times New Roman" w:hAnsi="Times New Roman" w:cs="Times New Roman"/>
            <w:color w:val="auto"/>
            <w:sz w:val="24"/>
            <w:szCs w:val="24"/>
            <w:u w:val="none"/>
          </w:rPr>
          <w:t>Tsuma</w:t>
        </w:r>
        <w:proofErr w:type="spellEnd"/>
      </w:hyperlink>
      <w:r w:rsidRPr="005F68CE">
        <w:rPr>
          <w:rFonts w:ascii="Times New Roman" w:hAnsi="Times New Roman" w:cs="Times New Roman"/>
          <w:sz w:val="24"/>
          <w:szCs w:val="24"/>
          <w:lang w:val="en-GB"/>
        </w:rPr>
        <w:t xml:space="preserve">, </w:t>
      </w:r>
      <w:r w:rsidRPr="005F68CE">
        <w:rPr>
          <w:rFonts w:ascii="Times New Roman" w:hAnsi="Times New Roman" w:cs="Times New Roman"/>
          <w:sz w:val="24"/>
          <w:szCs w:val="24"/>
        </w:rPr>
        <w:br/>
        <w:t xml:space="preserve">Sustainability intention: mediator of sustainability behavioral control and sustainable entrepreneurship, </w:t>
      </w:r>
      <w:r w:rsidRPr="005F68CE">
        <w:rPr>
          <w:rFonts w:ascii="Times New Roman" w:hAnsi="Times New Roman" w:cs="Times New Roman"/>
          <w:sz w:val="24"/>
          <w:szCs w:val="24"/>
          <w:lang w:val="en-GB"/>
        </w:rPr>
        <w:t xml:space="preserve">WORLD JOURNAL OF ENTREPRENEURSHIP MANAGEMENT AND SUSTAINABLE DEVELOPMENT, Volume 16, Issue 2, pp. 81-95, </w:t>
      </w:r>
      <w:r w:rsidRPr="005F68CE">
        <w:rPr>
          <w:rFonts w:ascii="Times New Roman" w:hAnsi="Times New Roman" w:cs="Times New Roman"/>
          <w:sz w:val="24"/>
          <w:szCs w:val="24"/>
        </w:rPr>
        <w:t>10.1108/WJEMSD-12-2019-0096</w:t>
      </w:r>
    </w:p>
    <w:p w14:paraId="4851C19F"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Laura Broccardo, Adrian Zicari, SUSTAINABILITY AS A DRIVER FOR VALUE CREATION: A BUSINESS MODEL ANALYSIS OF SMALL AND MEDIUM ENTREPRISES IN THE ITALIAN WINE SECTOR, : </w:t>
      </w:r>
      <w:hyperlink r:id="rId31" w:history="1">
        <w:r w:rsidRPr="005F68CE">
          <w:rPr>
            <w:rStyle w:val="a7"/>
            <w:rFonts w:ascii="Times New Roman" w:hAnsi="Times New Roman" w:cs="Times New Roman"/>
            <w:color w:val="auto"/>
            <w:sz w:val="24"/>
            <w:szCs w:val="24"/>
            <w:u w:val="none"/>
          </w:rPr>
          <w:t>https://www.sciencedirect.com/science/article/pii/S0959652620308994</w:t>
        </w:r>
      </w:hyperlink>
      <w:r w:rsidRPr="005F68CE">
        <w:rPr>
          <w:rFonts w:ascii="Times New Roman" w:hAnsi="Times New Roman" w:cs="Times New Roman"/>
          <w:sz w:val="24"/>
          <w:szCs w:val="24"/>
        </w:rPr>
        <w:t>;</w:t>
      </w:r>
    </w:p>
    <w:p w14:paraId="037DDB9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eastAsia="en-GB"/>
        </w:rPr>
      </w:pPr>
      <w:r w:rsidRPr="005F68CE">
        <w:rPr>
          <w:rFonts w:ascii="Times New Roman" w:hAnsi="Times New Roman" w:cs="Times New Roman"/>
          <w:sz w:val="24"/>
          <w:szCs w:val="24"/>
          <w:shd w:val="clear" w:color="auto" w:fill="FFFFFF"/>
        </w:rPr>
        <w:t xml:space="preserve">Li X, Du J, Long H. Mechanism for Green Development Behavior and Performance of Industrial Enterprises (GDBP-IE) Using Partial Least Squares Structural Equation Modeling (PLS-SEM). Int J Environ Res Public Health. 2020 Nov 15;17(22):8450. </w:t>
      </w:r>
      <w:proofErr w:type="spellStart"/>
      <w:r w:rsidRPr="005F68CE">
        <w:rPr>
          <w:rFonts w:ascii="Times New Roman" w:hAnsi="Times New Roman" w:cs="Times New Roman"/>
          <w:sz w:val="24"/>
          <w:szCs w:val="24"/>
          <w:shd w:val="clear" w:color="auto" w:fill="FFFFFF"/>
        </w:rPr>
        <w:t>doi</w:t>
      </w:r>
      <w:proofErr w:type="spellEnd"/>
      <w:r w:rsidRPr="005F68CE">
        <w:rPr>
          <w:rFonts w:ascii="Times New Roman" w:hAnsi="Times New Roman" w:cs="Times New Roman"/>
          <w:sz w:val="24"/>
          <w:szCs w:val="24"/>
          <w:shd w:val="clear" w:color="auto" w:fill="FFFFFF"/>
        </w:rPr>
        <w:t>: 10.3390/ijerph17228450. PMID: 33203091; PMCID: PMC7696027.</w:t>
      </w:r>
    </w:p>
    <w:p w14:paraId="0E5ECA43" w14:textId="77777777" w:rsidR="005F68CE" w:rsidRPr="005F68CE" w:rsidRDefault="005F68CE" w:rsidP="005F68CE">
      <w:pPr>
        <w:pStyle w:val="a6"/>
        <w:numPr>
          <w:ilvl w:val="0"/>
          <w:numId w:val="2"/>
        </w:numPr>
        <w:spacing w:after="240" w:line="240" w:lineRule="auto"/>
        <w:jc w:val="both"/>
        <w:rPr>
          <w:rFonts w:ascii="Times New Roman" w:eastAsia="Times New Roman" w:hAnsi="Times New Roman" w:cs="Times New Roman"/>
          <w:sz w:val="24"/>
          <w:szCs w:val="24"/>
          <w:lang w:eastAsia="en-GB" w:bidi="or-IN"/>
        </w:rPr>
      </w:pPr>
      <w:r w:rsidRPr="005F68CE">
        <w:rPr>
          <w:rFonts w:ascii="Times New Roman" w:eastAsia="Times New Roman" w:hAnsi="Times New Roman" w:cs="Times New Roman"/>
          <w:sz w:val="24"/>
          <w:szCs w:val="24"/>
          <w:lang w:eastAsia="en-GB" w:bidi="or-IN"/>
        </w:rPr>
        <w:t>Lin Ru-</w:t>
      </w:r>
      <w:proofErr w:type="spellStart"/>
      <w:r w:rsidRPr="005F68CE">
        <w:rPr>
          <w:rFonts w:ascii="Times New Roman" w:eastAsia="Times New Roman" w:hAnsi="Times New Roman" w:cs="Times New Roman"/>
          <w:sz w:val="24"/>
          <w:szCs w:val="24"/>
          <w:lang w:eastAsia="en-GB" w:bidi="or-IN"/>
        </w:rPr>
        <w:t>jen</w:t>
      </w:r>
      <w:proofErr w:type="spellEnd"/>
      <w:r w:rsidRPr="005F68CE">
        <w:rPr>
          <w:rFonts w:ascii="Times New Roman" w:eastAsia="Times New Roman" w:hAnsi="Times New Roman" w:cs="Times New Roman"/>
          <w:sz w:val="24"/>
          <w:szCs w:val="24"/>
          <w:lang w:eastAsia="en-GB" w:bidi="or-IN"/>
        </w:rPr>
        <w:t xml:space="preserve">, Tan Kim-Hua, Young Geng, “Market demand, green product innovation, and firm performance: Evidence from Vietnam motorcycle </w:t>
      </w:r>
      <w:proofErr w:type="spellStart"/>
      <w:proofErr w:type="gramStart"/>
      <w:r w:rsidRPr="005F68CE">
        <w:rPr>
          <w:rFonts w:ascii="Times New Roman" w:eastAsia="Times New Roman" w:hAnsi="Times New Roman" w:cs="Times New Roman"/>
          <w:sz w:val="24"/>
          <w:szCs w:val="24"/>
          <w:lang w:eastAsia="en-GB" w:bidi="or-IN"/>
        </w:rPr>
        <w:t>industry”Journal</w:t>
      </w:r>
      <w:proofErr w:type="spellEnd"/>
      <w:proofErr w:type="gramEnd"/>
      <w:r w:rsidRPr="005F68CE">
        <w:rPr>
          <w:rFonts w:ascii="Times New Roman" w:eastAsia="Times New Roman" w:hAnsi="Times New Roman" w:cs="Times New Roman"/>
          <w:sz w:val="24"/>
          <w:szCs w:val="24"/>
          <w:lang w:eastAsia="en-GB" w:bidi="or-IN"/>
        </w:rPr>
        <w:t xml:space="preserve"> of Cleaner Production, 40 (2013), pp. 101-107</w:t>
      </w:r>
    </w:p>
    <w:p w14:paraId="658236F7"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Liu Lewis, Green innovation, firm performance, and risk mitigation: evidence from the USA; Environment, Development and Sustainability (2024) 26:24009–24030 </w:t>
      </w:r>
      <w:hyperlink r:id="rId32" w:history="1">
        <w:r w:rsidRPr="005F68CE">
          <w:rPr>
            <w:rStyle w:val="a7"/>
            <w:rFonts w:ascii="Times New Roman" w:hAnsi="Times New Roman" w:cs="Times New Roman"/>
            <w:color w:val="auto"/>
            <w:sz w:val="24"/>
            <w:szCs w:val="24"/>
            <w:u w:val="none"/>
          </w:rPr>
          <w:t>https://doi.org/10.1007/s10668-023-03632-z</w:t>
        </w:r>
      </w:hyperlink>
      <w:r w:rsidRPr="005F68CE">
        <w:rPr>
          <w:rFonts w:ascii="Times New Roman" w:hAnsi="Times New Roman" w:cs="Times New Roman"/>
          <w:sz w:val="24"/>
          <w:szCs w:val="24"/>
        </w:rPr>
        <w:t>;</w:t>
      </w:r>
    </w:p>
    <w:p w14:paraId="4F839EA3"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Makloufi</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Lahcene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Laghouag</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Abderrazak</w:t>
      </w:r>
      <w:proofErr w:type="spellEnd"/>
      <w:r w:rsidRPr="005F68CE">
        <w:rPr>
          <w:rFonts w:ascii="Times New Roman" w:hAnsi="Times New Roman" w:cs="Times New Roman"/>
          <w:spacing w:val="4"/>
          <w:sz w:val="24"/>
          <w:szCs w:val="24"/>
          <w:shd w:val="clear" w:color="auto" w:fill="E9E9E9"/>
          <w:lang w:val="en-GB"/>
        </w:rPr>
        <w:t xml:space="preserve"> Ahmed, </w:t>
      </w:r>
      <w:proofErr w:type="spellStart"/>
      <w:r w:rsidRPr="005F68CE">
        <w:rPr>
          <w:rFonts w:ascii="Times New Roman" w:hAnsi="Times New Roman" w:cs="Times New Roman"/>
          <w:spacing w:val="4"/>
          <w:sz w:val="24"/>
          <w:szCs w:val="24"/>
          <w:shd w:val="clear" w:color="auto" w:fill="E9E9E9"/>
          <w:lang w:val="en-GB"/>
        </w:rPr>
        <w:t>Meirun</w:t>
      </w:r>
      <w:proofErr w:type="spellEnd"/>
      <w:r w:rsidRPr="005F68CE">
        <w:rPr>
          <w:rFonts w:ascii="Times New Roman" w:hAnsi="Times New Roman" w:cs="Times New Roman"/>
          <w:spacing w:val="4"/>
          <w:sz w:val="24"/>
          <w:szCs w:val="24"/>
          <w:shd w:val="clear" w:color="auto" w:fill="E9E9E9"/>
          <w:lang w:val="en-GB"/>
        </w:rPr>
        <w:t xml:space="preserve"> Tang, </w:t>
      </w:r>
      <w:proofErr w:type="spellStart"/>
      <w:r w:rsidRPr="005F68CE">
        <w:rPr>
          <w:rFonts w:ascii="Times New Roman" w:hAnsi="Times New Roman" w:cs="Times New Roman"/>
          <w:spacing w:val="4"/>
          <w:sz w:val="24"/>
          <w:szCs w:val="24"/>
          <w:shd w:val="clear" w:color="auto" w:fill="E9E9E9"/>
          <w:lang w:val="en-GB"/>
        </w:rPr>
        <w:t>Belaid</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Fateh</w:t>
      </w:r>
      <w:proofErr w:type="spellEnd"/>
      <w:r w:rsidRPr="005F68CE">
        <w:rPr>
          <w:rFonts w:ascii="Times New Roman" w:hAnsi="Times New Roman" w:cs="Times New Roman"/>
          <w:spacing w:val="4"/>
          <w:sz w:val="24"/>
          <w:szCs w:val="24"/>
          <w:shd w:val="clear" w:color="auto" w:fill="E9E9E9"/>
          <w:lang w:val="en-GB"/>
        </w:rPr>
        <w:t xml:space="preserve">, </w:t>
      </w:r>
      <w:r w:rsidRPr="005F68CE">
        <w:rPr>
          <w:rFonts w:ascii="Times New Roman" w:hAnsi="Times New Roman" w:cs="Times New Roman"/>
          <w:spacing w:val="4"/>
          <w:sz w:val="24"/>
          <w:szCs w:val="24"/>
          <w:shd w:val="clear" w:color="auto" w:fill="E9E9E9"/>
        </w:rPr>
        <w:t>Impact of green entrepreneurship orientation on environmental performance: The natural resource-based view and environmental policy perspective, Bus Strat Env. 2021;1–20., DOI:10.1002/bse.2902;</w:t>
      </w:r>
    </w:p>
    <w:p w14:paraId="0769A531"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 xml:space="preserve">Maniu, I.; Costache, C.; </w:t>
      </w:r>
      <w:proofErr w:type="spellStart"/>
      <w:r w:rsidRPr="005F68CE">
        <w:rPr>
          <w:rFonts w:ascii="Times New Roman" w:hAnsi="Times New Roman" w:cs="Times New Roman"/>
          <w:kern w:val="2"/>
          <w:sz w:val="24"/>
          <w:szCs w:val="24"/>
        </w:rPr>
        <w:t>Dumitra¸scu</w:t>
      </w:r>
      <w:proofErr w:type="spellEnd"/>
      <w:r w:rsidRPr="005F68CE">
        <w:rPr>
          <w:rFonts w:ascii="Times New Roman" w:hAnsi="Times New Roman" w:cs="Times New Roman"/>
          <w:kern w:val="2"/>
          <w:sz w:val="24"/>
          <w:szCs w:val="24"/>
        </w:rPr>
        <w:t xml:space="preserve">, D.-D. Adoption of Green Environmental Practices in Small and Medium-Sized Enterprises: Entrepreneur and Business Policies Patterns in Romania. Sustainability 2021, 13, 4968. </w:t>
      </w:r>
      <w:hyperlink r:id="rId33" w:history="1">
        <w:r w:rsidRPr="005F68CE">
          <w:rPr>
            <w:rStyle w:val="a7"/>
            <w:rFonts w:ascii="Times New Roman" w:hAnsi="Times New Roman" w:cs="Times New Roman"/>
            <w:color w:val="auto"/>
            <w:kern w:val="2"/>
            <w:sz w:val="24"/>
            <w:szCs w:val="24"/>
            <w:u w:val="none"/>
          </w:rPr>
          <w:t>https://doi.org/10.3390/su13094968</w:t>
        </w:r>
      </w:hyperlink>
      <w:r w:rsidRPr="005F68CE">
        <w:rPr>
          <w:rFonts w:ascii="Times New Roman" w:hAnsi="Times New Roman" w:cs="Times New Roman"/>
          <w:kern w:val="2"/>
          <w:sz w:val="24"/>
          <w:szCs w:val="24"/>
        </w:rPr>
        <w:t>;</w:t>
      </w:r>
    </w:p>
    <w:p w14:paraId="7AF2F15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Marcos </w:t>
      </w:r>
      <w:proofErr w:type="spellStart"/>
      <w:r w:rsidRPr="005F68CE">
        <w:rPr>
          <w:rFonts w:ascii="Times New Roman" w:hAnsi="Times New Roman" w:cs="Times New Roman"/>
          <w:sz w:val="24"/>
          <w:szCs w:val="24"/>
          <w:lang w:val="en-GB"/>
        </w:rPr>
        <w:t>Carchano</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Inmaculada</w:t>
      </w:r>
      <w:proofErr w:type="spellEnd"/>
      <w:r w:rsidRPr="005F68CE">
        <w:rPr>
          <w:rFonts w:ascii="Times New Roman" w:hAnsi="Times New Roman" w:cs="Times New Roman"/>
          <w:sz w:val="24"/>
          <w:szCs w:val="24"/>
          <w:lang w:val="en-GB"/>
        </w:rPr>
        <w:t xml:space="preserve"> Carrasco, Angela González, Francisco J. Sáez-Martínez, </w:t>
      </w:r>
      <w:r w:rsidRPr="005F68CE">
        <w:rPr>
          <w:rFonts w:ascii="Times New Roman" w:hAnsi="Times New Roman" w:cs="Times New Roman"/>
          <w:sz w:val="24"/>
          <w:szCs w:val="24"/>
        </w:rPr>
        <w:t xml:space="preserve">Analysis the nexus between internationalization and financial performance in wine industry: The effect of proactive environmental strategy and eco-innovation; Corp </w:t>
      </w:r>
      <w:proofErr w:type="spellStart"/>
      <w:r w:rsidRPr="005F68CE">
        <w:rPr>
          <w:rFonts w:ascii="Times New Roman" w:hAnsi="Times New Roman" w:cs="Times New Roman"/>
          <w:sz w:val="24"/>
          <w:szCs w:val="24"/>
        </w:rPr>
        <w:t>Soc</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Responsib</w:t>
      </w:r>
      <w:proofErr w:type="spellEnd"/>
      <w:r w:rsidRPr="005F68CE">
        <w:rPr>
          <w:rFonts w:ascii="Times New Roman" w:hAnsi="Times New Roman" w:cs="Times New Roman"/>
          <w:sz w:val="24"/>
          <w:szCs w:val="24"/>
        </w:rPr>
        <w:t xml:space="preserve"> Environ </w:t>
      </w:r>
      <w:proofErr w:type="spellStart"/>
      <w:r w:rsidRPr="005F68CE">
        <w:rPr>
          <w:rFonts w:ascii="Times New Roman" w:hAnsi="Times New Roman" w:cs="Times New Roman"/>
          <w:sz w:val="24"/>
          <w:szCs w:val="24"/>
        </w:rPr>
        <w:t>Manag</w:t>
      </w:r>
      <w:proofErr w:type="spellEnd"/>
      <w:r w:rsidRPr="005F68CE">
        <w:rPr>
          <w:rFonts w:ascii="Times New Roman" w:hAnsi="Times New Roman" w:cs="Times New Roman"/>
          <w:sz w:val="24"/>
          <w:szCs w:val="24"/>
        </w:rPr>
        <w:t>. 2024;1–17.; DOI: 10.1002/csr.2894;</w:t>
      </w:r>
    </w:p>
    <w:p w14:paraId="5521545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lastRenderedPageBreak/>
        <w:t>Matei</w:t>
      </w:r>
      <w:proofErr w:type="spellEnd"/>
      <w:r w:rsidRPr="005F68CE">
        <w:rPr>
          <w:rFonts w:ascii="Times New Roman" w:hAnsi="Times New Roman" w:cs="Times New Roman"/>
          <w:spacing w:val="4"/>
          <w:sz w:val="24"/>
          <w:szCs w:val="24"/>
          <w:shd w:val="clear" w:color="auto" w:fill="E9E9E9"/>
          <w:lang w:val="en-GB"/>
        </w:rPr>
        <w:t xml:space="preserve"> Florin Bogdan, </w:t>
      </w:r>
      <w:proofErr w:type="spellStart"/>
      <w:r w:rsidRPr="005F68CE">
        <w:rPr>
          <w:rFonts w:ascii="Times New Roman" w:hAnsi="Times New Roman" w:cs="Times New Roman"/>
          <w:spacing w:val="4"/>
          <w:sz w:val="24"/>
          <w:szCs w:val="24"/>
          <w:shd w:val="clear" w:color="auto" w:fill="E9E9E9"/>
          <w:lang w:val="en-GB"/>
        </w:rPr>
        <w:t>Boboc</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Crsitina</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Ghi</w:t>
      </w:r>
      <w:proofErr w:type="spellEnd"/>
      <w:r w:rsidRPr="005F68CE">
        <w:rPr>
          <w:rFonts w:ascii="Times New Roman" w:hAnsi="Times New Roman" w:cs="Times New Roman"/>
          <w:spacing w:val="4"/>
          <w:sz w:val="24"/>
          <w:szCs w:val="24"/>
          <w:shd w:val="clear" w:color="auto" w:fill="E9E9E9"/>
          <w:lang w:val="ro-RO"/>
        </w:rPr>
        <w:t xml:space="preserve">ță Simona, The relationship corporate social responsability and financial performances in Romanian companies, </w:t>
      </w:r>
      <w:r w:rsidRPr="005F68CE">
        <w:rPr>
          <w:rFonts w:ascii="Times New Roman" w:hAnsi="Times New Roman" w:cs="Times New Roman"/>
          <w:spacing w:val="4"/>
          <w:sz w:val="24"/>
          <w:szCs w:val="24"/>
          <w:shd w:val="clear" w:color="auto" w:fill="E9E9E9"/>
        </w:rPr>
        <w:t>Economic Computation and Economic Cybernetics Studies and Research, Issue 3/2021; Vol. 55, DOI: 10.24818/18423264/55.3.21.19</w:t>
      </w:r>
      <w:r w:rsidRPr="005F68CE">
        <w:rPr>
          <w:rFonts w:ascii="Times New Roman" w:hAnsi="Times New Roman" w:cs="Times New Roman"/>
          <w:spacing w:val="4"/>
          <w:sz w:val="24"/>
          <w:szCs w:val="24"/>
          <w:shd w:val="clear" w:color="auto" w:fill="E9E9E9"/>
          <w:lang w:val="en-GB"/>
        </w:rPr>
        <w:t>;</w:t>
      </w:r>
    </w:p>
    <w:p w14:paraId="7AADA794"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Menne, F.; Surya, B.; Yusuf, M.; Suriani, S.; Ruslan, M.; Iskandar, I. Optimizing the Financial Performance of SMEs Based on Sharia Economy: Perspective of Economic Business Sustainability and Open Innovation. J. Open </w:t>
      </w:r>
      <w:proofErr w:type="spellStart"/>
      <w:r w:rsidRPr="005F68CE">
        <w:rPr>
          <w:rFonts w:ascii="Times New Roman" w:hAnsi="Times New Roman" w:cs="Times New Roman"/>
          <w:sz w:val="24"/>
          <w:szCs w:val="24"/>
        </w:rPr>
        <w:t>Innov</w:t>
      </w:r>
      <w:proofErr w:type="spellEnd"/>
      <w:r w:rsidRPr="005F68CE">
        <w:rPr>
          <w:rFonts w:ascii="Times New Roman" w:hAnsi="Times New Roman" w:cs="Times New Roman"/>
          <w:sz w:val="24"/>
          <w:szCs w:val="24"/>
        </w:rPr>
        <w:t>. Technol. Mark. Complex. 2022, 8, 18. https://doi.org/10.3390/ joitmc8010018;</w:t>
      </w:r>
    </w:p>
    <w:p w14:paraId="7302E361"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Meuer, J., Koelbel, J, Hoffmann, V. 2019 On the Nature of Corporate Sustainability. Organization &amp; Environment, </w:t>
      </w:r>
      <w:hyperlink r:id="rId34" w:history="1">
        <w:r w:rsidRPr="005F68CE">
          <w:rPr>
            <w:rStyle w:val="a7"/>
            <w:rFonts w:ascii="Times New Roman" w:hAnsi="Times New Roman" w:cs="Times New Roman"/>
            <w:color w:val="auto"/>
            <w:sz w:val="24"/>
            <w:szCs w:val="24"/>
            <w:u w:val="none"/>
          </w:rPr>
          <w:t>https://doi.org/10.1177/1086026619850180</w:t>
        </w:r>
      </w:hyperlink>
      <w:r w:rsidRPr="005F68CE">
        <w:rPr>
          <w:rFonts w:ascii="Times New Roman" w:hAnsi="Times New Roman" w:cs="Times New Roman"/>
          <w:sz w:val="24"/>
          <w:szCs w:val="24"/>
        </w:rPr>
        <w:t>;</w:t>
      </w:r>
    </w:p>
    <w:p w14:paraId="50DA01F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Mohd Helmi Ali, Impacts of Environmental Factors on Waste, Energy, and Resource Management and Sustainable Performance, doi:10.3390/su11082443 </w:t>
      </w:r>
    </w:p>
    <w:p w14:paraId="56893E3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Mohsin</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Ying Qu, </w:t>
      </w:r>
      <w:proofErr w:type="spellStart"/>
      <w:r w:rsidRPr="005F68CE">
        <w:rPr>
          <w:rFonts w:ascii="Times New Roman" w:hAnsi="Times New Roman" w:cs="Times New Roman"/>
          <w:spacing w:val="4"/>
          <w:sz w:val="24"/>
          <w:szCs w:val="24"/>
          <w:shd w:val="clear" w:color="auto" w:fill="E9E9E9"/>
        </w:rPr>
        <w:t>Abaid</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Ullah</w:t>
      </w:r>
      <w:proofErr w:type="spellEnd"/>
      <w:r w:rsidRPr="005F68CE">
        <w:rPr>
          <w:rFonts w:ascii="Times New Roman" w:hAnsi="Times New Roman" w:cs="Times New Roman"/>
          <w:spacing w:val="4"/>
          <w:sz w:val="24"/>
          <w:szCs w:val="24"/>
          <w:shd w:val="clear" w:color="auto" w:fill="E9E9E9"/>
        </w:rPr>
        <w:t xml:space="preserve"> Zafar, </w:t>
      </w:r>
      <w:proofErr w:type="spellStart"/>
      <w:r w:rsidRPr="005F68CE">
        <w:rPr>
          <w:rFonts w:ascii="Times New Roman" w:hAnsi="Times New Roman" w:cs="Times New Roman"/>
          <w:spacing w:val="4"/>
          <w:sz w:val="24"/>
          <w:szCs w:val="24"/>
          <w:shd w:val="clear" w:color="auto" w:fill="E9E9E9"/>
        </w:rPr>
        <w:t>Saif</w:t>
      </w:r>
      <w:proofErr w:type="spellEnd"/>
      <w:r w:rsidRPr="005F68CE">
        <w:rPr>
          <w:rFonts w:ascii="Times New Roman" w:hAnsi="Times New Roman" w:cs="Times New Roman"/>
          <w:spacing w:val="4"/>
          <w:sz w:val="24"/>
          <w:szCs w:val="24"/>
          <w:shd w:val="clear" w:color="auto" w:fill="E9E9E9"/>
        </w:rPr>
        <w:t xml:space="preserve"> Ur Rehman and Tahir Islam; Exploring the influence of knowledge management process on corporate sustainable performance through green innovation; JOURNAL OF KNOWLEDGE MANAGEMENT, 2020; DOI 10.1108/JKM-11-2019-0624;</w:t>
      </w:r>
    </w:p>
    <w:p w14:paraId="6A247847"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N J </w:t>
      </w:r>
      <w:proofErr w:type="spellStart"/>
      <w:r w:rsidRPr="005F68CE">
        <w:rPr>
          <w:rFonts w:ascii="Times New Roman" w:hAnsi="Times New Roman" w:cs="Times New Roman"/>
          <w:spacing w:val="4"/>
          <w:sz w:val="24"/>
          <w:szCs w:val="24"/>
          <w:shd w:val="clear" w:color="auto" w:fill="E9E9E9"/>
        </w:rPr>
        <w:t>Astrini</w:t>
      </w:r>
      <w:proofErr w:type="spellEnd"/>
      <w:r w:rsidRPr="005F68CE">
        <w:rPr>
          <w:rFonts w:ascii="Times New Roman" w:hAnsi="Times New Roman" w:cs="Times New Roman"/>
          <w:spacing w:val="4"/>
          <w:sz w:val="24"/>
          <w:szCs w:val="24"/>
          <w:shd w:val="clear" w:color="auto" w:fill="E9E9E9"/>
        </w:rPr>
        <w:t xml:space="preserve">, T </w:t>
      </w:r>
      <w:proofErr w:type="spellStart"/>
      <w:r w:rsidRPr="005F68CE">
        <w:rPr>
          <w:rFonts w:ascii="Times New Roman" w:hAnsi="Times New Roman" w:cs="Times New Roman"/>
          <w:spacing w:val="4"/>
          <w:sz w:val="24"/>
          <w:szCs w:val="24"/>
          <w:shd w:val="clear" w:color="auto" w:fill="E9E9E9"/>
        </w:rPr>
        <w:t>Rakhmawati</w:t>
      </w:r>
      <w:proofErr w:type="spellEnd"/>
      <w:r w:rsidRPr="005F68CE">
        <w:rPr>
          <w:rFonts w:ascii="Times New Roman" w:hAnsi="Times New Roman" w:cs="Times New Roman"/>
          <w:spacing w:val="4"/>
          <w:sz w:val="24"/>
          <w:szCs w:val="24"/>
          <w:shd w:val="clear" w:color="auto" w:fill="E9E9E9"/>
        </w:rPr>
        <w:t xml:space="preserve">, S </w:t>
      </w:r>
      <w:proofErr w:type="spellStart"/>
      <w:r w:rsidRPr="005F68CE">
        <w:rPr>
          <w:rFonts w:ascii="Times New Roman" w:hAnsi="Times New Roman" w:cs="Times New Roman"/>
          <w:spacing w:val="4"/>
          <w:sz w:val="24"/>
          <w:szCs w:val="24"/>
          <w:shd w:val="clear" w:color="auto" w:fill="E9E9E9"/>
        </w:rPr>
        <w:t>Sumaedi</w:t>
      </w:r>
      <w:proofErr w:type="spellEnd"/>
      <w:r w:rsidRPr="005F68CE">
        <w:rPr>
          <w:rFonts w:ascii="Times New Roman" w:hAnsi="Times New Roman" w:cs="Times New Roman"/>
          <w:spacing w:val="4"/>
          <w:sz w:val="24"/>
          <w:szCs w:val="24"/>
          <w:shd w:val="clear" w:color="auto" w:fill="E9E9E9"/>
        </w:rPr>
        <w:t xml:space="preserve">, I G M Y </w:t>
      </w:r>
      <w:proofErr w:type="spellStart"/>
      <w:r w:rsidRPr="005F68CE">
        <w:rPr>
          <w:rFonts w:ascii="Times New Roman" w:hAnsi="Times New Roman" w:cs="Times New Roman"/>
          <w:spacing w:val="4"/>
          <w:sz w:val="24"/>
          <w:szCs w:val="24"/>
          <w:shd w:val="clear" w:color="auto" w:fill="E9E9E9"/>
        </w:rPr>
        <w:t>Bakti</w:t>
      </w:r>
      <w:proofErr w:type="spellEnd"/>
      <w:r w:rsidRPr="005F68CE">
        <w:rPr>
          <w:rFonts w:ascii="Times New Roman" w:hAnsi="Times New Roman" w:cs="Times New Roman"/>
          <w:spacing w:val="4"/>
          <w:sz w:val="24"/>
          <w:szCs w:val="24"/>
          <w:shd w:val="clear" w:color="auto" w:fill="E9E9E9"/>
        </w:rPr>
        <w:t xml:space="preserve">, M </w:t>
      </w:r>
      <w:proofErr w:type="spellStart"/>
      <w:r w:rsidRPr="005F68CE">
        <w:rPr>
          <w:rFonts w:ascii="Times New Roman" w:hAnsi="Times New Roman" w:cs="Times New Roman"/>
          <w:spacing w:val="4"/>
          <w:sz w:val="24"/>
          <w:szCs w:val="24"/>
          <w:shd w:val="clear" w:color="auto" w:fill="E9E9E9"/>
        </w:rPr>
        <w:t>Yarmen</w:t>
      </w:r>
      <w:proofErr w:type="spellEnd"/>
      <w:r w:rsidRPr="005F68CE">
        <w:rPr>
          <w:rFonts w:ascii="Times New Roman" w:hAnsi="Times New Roman" w:cs="Times New Roman"/>
          <w:spacing w:val="4"/>
          <w:sz w:val="24"/>
          <w:szCs w:val="24"/>
          <w:shd w:val="clear" w:color="auto" w:fill="E9E9E9"/>
        </w:rPr>
        <w:t xml:space="preserve"> and S </w:t>
      </w:r>
      <w:proofErr w:type="spellStart"/>
      <w:r w:rsidRPr="005F68CE">
        <w:rPr>
          <w:rFonts w:ascii="Times New Roman" w:hAnsi="Times New Roman" w:cs="Times New Roman"/>
          <w:spacing w:val="4"/>
          <w:sz w:val="24"/>
          <w:szCs w:val="24"/>
          <w:shd w:val="clear" w:color="auto" w:fill="E9E9E9"/>
        </w:rPr>
        <w:t>Damayanti</w:t>
      </w:r>
      <w:proofErr w:type="spellEnd"/>
      <w:r w:rsidRPr="005F68CE">
        <w:rPr>
          <w:rFonts w:ascii="Times New Roman" w:hAnsi="Times New Roman" w:cs="Times New Roman"/>
          <w:spacing w:val="4"/>
          <w:sz w:val="24"/>
          <w:szCs w:val="24"/>
          <w:shd w:val="clear" w:color="auto" w:fill="E9E9E9"/>
        </w:rPr>
        <w:t xml:space="preserve">, Innovativeness, </w:t>
      </w:r>
      <w:proofErr w:type="spellStart"/>
      <w:r w:rsidRPr="005F68CE">
        <w:rPr>
          <w:rFonts w:ascii="Times New Roman" w:hAnsi="Times New Roman" w:cs="Times New Roman"/>
          <w:spacing w:val="4"/>
          <w:sz w:val="24"/>
          <w:szCs w:val="24"/>
          <w:shd w:val="clear" w:color="auto" w:fill="E9E9E9"/>
        </w:rPr>
        <w:t>Proactiveness</w:t>
      </w:r>
      <w:proofErr w:type="spellEnd"/>
      <w:r w:rsidRPr="005F68CE">
        <w:rPr>
          <w:rFonts w:ascii="Times New Roman" w:hAnsi="Times New Roman" w:cs="Times New Roman"/>
          <w:spacing w:val="4"/>
          <w:sz w:val="24"/>
          <w:szCs w:val="24"/>
          <w:shd w:val="clear" w:color="auto" w:fill="E9E9E9"/>
        </w:rPr>
        <w:t>, and Risk-taking: Corporate Entrepreneurship of Indonesian SMEs; IOP Conf. Series: Materials Science and Engineering 722 (2020) 012037 IOP Publishing doi:10.1088/1757-899X/722/1/012037;</w:t>
      </w:r>
    </w:p>
    <w:p w14:paraId="142733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Naimatullah</w:t>
      </w:r>
      <w:proofErr w:type="spellEnd"/>
      <w:r w:rsidRPr="005F68CE">
        <w:rPr>
          <w:rFonts w:ascii="Times New Roman" w:hAnsi="Times New Roman" w:cs="Times New Roman"/>
          <w:sz w:val="24"/>
          <w:szCs w:val="24"/>
        </w:rPr>
        <w:t xml:space="preserve"> </w:t>
      </w:r>
      <w:proofErr w:type="gramStart"/>
      <w:r w:rsidRPr="005F68CE">
        <w:rPr>
          <w:rFonts w:ascii="Times New Roman" w:hAnsi="Times New Roman" w:cs="Times New Roman"/>
          <w:sz w:val="24"/>
          <w:szCs w:val="24"/>
        </w:rPr>
        <w:t>Shah,  Bahadur</w:t>
      </w:r>
      <w:proofErr w:type="gramEnd"/>
      <w:r w:rsidRPr="005F68CE">
        <w:rPr>
          <w:rFonts w:ascii="Times New Roman" w:hAnsi="Times New Roman" w:cs="Times New Roman"/>
          <w:sz w:val="24"/>
          <w:szCs w:val="24"/>
        </w:rPr>
        <w:t xml:space="preserve"> Ali Soomro, Internal green integration and environmental performance: The predictive power of proactive environmental strategy, greening the supplier, and environmental collaboration with the supplier; Bus Strat Env. 2020;1–12., DOI: 10.1002/bse.2687;</w:t>
      </w:r>
    </w:p>
    <w:p w14:paraId="3EF94589"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Nemann</w:t>
      </w:r>
      <w:proofErr w:type="spellEnd"/>
      <w:r w:rsidRPr="005F68CE">
        <w:rPr>
          <w:rFonts w:ascii="Times New Roman" w:hAnsi="Times New Roman" w:cs="Times New Roman"/>
          <w:sz w:val="24"/>
          <w:szCs w:val="24"/>
        </w:rPr>
        <w:t xml:space="preserve"> Thomas, Impact of green entrepreneurship on sustainable development: An ex-post empirical analysis, </w:t>
      </w:r>
      <w:hyperlink r:id="rId35" w:tooltip="Go to Journal of Cleaner Production on ScienceDirect" w:history="1">
        <w:r w:rsidRPr="005F68CE">
          <w:rPr>
            <w:rStyle w:val="a7"/>
            <w:rFonts w:ascii="Times New Roman" w:hAnsi="Times New Roman" w:cs="Times New Roman"/>
            <w:color w:val="auto"/>
            <w:sz w:val="24"/>
            <w:szCs w:val="24"/>
            <w:u w:val="none"/>
            <w:lang w:val="en-GB"/>
          </w:rPr>
          <w:t>Journal of Cleaner Production</w:t>
        </w:r>
      </w:hyperlink>
      <w:r w:rsidRPr="005F68CE">
        <w:rPr>
          <w:rFonts w:ascii="Times New Roman" w:hAnsi="Times New Roman" w:cs="Times New Roman"/>
          <w:sz w:val="24"/>
          <w:szCs w:val="24"/>
        </w:rPr>
        <w:t xml:space="preserve">, </w:t>
      </w:r>
      <w:hyperlink r:id="rId36" w:tooltip="Go to table of contents for this volume/issue" w:history="1">
        <w:r w:rsidRPr="005F68CE">
          <w:rPr>
            <w:rStyle w:val="a7"/>
            <w:rFonts w:ascii="Times New Roman" w:hAnsi="Times New Roman" w:cs="Times New Roman"/>
            <w:color w:val="auto"/>
            <w:sz w:val="24"/>
            <w:szCs w:val="24"/>
            <w:u w:val="none"/>
            <w:lang w:val="en-GB"/>
          </w:rPr>
          <w:t>Volume 377</w:t>
        </w:r>
      </w:hyperlink>
      <w:r w:rsidRPr="005F68CE">
        <w:rPr>
          <w:rFonts w:ascii="Times New Roman" w:hAnsi="Times New Roman" w:cs="Times New Roman"/>
          <w:sz w:val="24"/>
          <w:szCs w:val="24"/>
          <w:lang w:val="en-GB"/>
        </w:rPr>
        <w:t xml:space="preserve">, 1 December 2022, 134317, </w:t>
      </w:r>
      <w:hyperlink r:id="rId37" w:tgtFrame="_blank" w:tooltip="Persistent link using digital object identifier" w:history="1">
        <w:r w:rsidRPr="005F68CE">
          <w:rPr>
            <w:rStyle w:val="a7"/>
            <w:rFonts w:ascii="Times New Roman" w:hAnsi="Times New Roman" w:cs="Times New Roman"/>
            <w:color w:val="auto"/>
            <w:sz w:val="24"/>
            <w:szCs w:val="24"/>
            <w:u w:val="none"/>
          </w:rPr>
          <w:t>https://doi.org/10.1016/j.jclepro.2022.134317</w:t>
        </w:r>
      </w:hyperlink>
      <w:r w:rsidRPr="005F68CE">
        <w:rPr>
          <w:rFonts w:ascii="Times New Roman" w:hAnsi="Times New Roman" w:cs="Times New Roman"/>
          <w:sz w:val="24"/>
          <w:szCs w:val="24"/>
          <w:lang w:val="en-GB"/>
        </w:rPr>
        <w:t>;</w:t>
      </w:r>
    </w:p>
    <w:p w14:paraId="7BED6B1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rPr>
        <w:t>Nicolau, C.; Nichifor, E.; Munteanu, D.; B ˘</w:t>
      </w:r>
      <w:proofErr w:type="spellStart"/>
      <w:r w:rsidRPr="005F68CE">
        <w:rPr>
          <w:rFonts w:ascii="Times New Roman" w:hAnsi="Times New Roman" w:cs="Times New Roman"/>
          <w:kern w:val="2"/>
          <w:sz w:val="24"/>
          <w:szCs w:val="24"/>
        </w:rPr>
        <w:t>arbulescu</w:t>
      </w:r>
      <w:proofErr w:type="spellEnd"/>
      <w:r w:rsidRPr="005F68CE">
        <w:rPr>
          <w:rFonts w:ascii="Times New Roman" w:hAnsi="Times New Roman" w:cs="Times New Roman"/>
          <w:kern w:val="2"/>
          <w:sz w:val="24"/>
          <w:szCs w:val="24"/>
        </w:rPr>
        <w:t>, O. Decoding Business Potential for Digital Sustainable Entrepreneurship: What Romanian Entrepreneurs Think and Do for the Future. Sustainability 2022, 14, 13636. https://doi.org/ 10.3390/su142013636;</w:t>
      </w:r>
    </w:p>
    <w:p w14:paraId="5E332946"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proofErr w:type="gramStart"/>
      <w:r w:rsidRPr="005F68CE">
        <w:rPr>
          <w:rFonts w:ascii="Times New Roman" w:hAnsi="Times New Roman" w:cs="Times New Roman"/>
          <w:spacing w:val="4"/>
          <w:sz w:val="24"/>
          <w:szCs w:val="24"/>
          <w:shd w:val="clear" w:color="auto" w:fill="E9E9E9"/>
        </w:rPr>
        <w:t>Nit,u</w:t>
      </w:r>
      <w:proofErr w:type="gramEnd"/>
      <w:r w:rsidRPr="005F68CE">
        <w:rPr>
          <w:rFonts w:ascii="Times New Roman" w:hAnsi="Times New Roman" w:cs="Times New Roman"/>
          <w:spacing w:val="4"/>
          <w:sz w:val="24"/>
          <w:szCs w:val="24"/>
          <w:shd w:val="clear" w:color="auto" w:fill="E9E9E9"/>
        </w:rPr>
        <w:t>-Antonie</w:t>
      </w:r>
      <w:proofErr w:type="spellEnd"/>
      <w:r w:rsidRPr="005F68CE">
        <w:rPr>
          <w:rFonts w:ascii="Times New Roman" w:hAnsi="Times New Roman" w:cs="Times New Roman"/>
          <w:spacing w:val="4"/>
          <w:sz w:val="24"/>
          <w:szCs w:val="24"/>
          <w:shd w:val="clear" w:color="auto" w:fill="E9E9E9"/>
        </w:rPr>
        <w:t xml:space="preserve">, R.D.; </w:t>
      </w:r>
      <w:proofErr w:type="spellStart"/>
      <w:r w:rsidRPr="005F68CE">
        <w:rPr>
          <w:rFonts w:ascii="Times New Roman" w:hAnsi="Times New Roman" w:cs="Times New Roman"/>
          <w:spacing w:val="4"/>
          <w:sz w:val="24"/>
          <w:szCs w:val="24"/>
          <w:shd w:val="clear" w:color="auto" w:fill="E9E9E9"/>
        </w:rPr>
        <w:t>Feder</w:t>
      </w:r>
      <w:proofErr w:type="spellEnd"/>
      <w:r w:rsidRPr="005F68CE">
        <w:rPr>
          <w:rFonts w:ascii="Times New Roman" w:hAnsi="Times New Roman" w:cs="Times New Roman"/>
          <w:spacing w:val="4"/>
          <w:sz w:val="24"/>
          <w:szCs w:val="24"/>
          <w:shd w:val="clear" w:color="auto" w:fill="E9E9E9"/>
        </w:rPr>
        <w:t xml:space="preserve">, E.-S.; </w:t>
      </w:r>
      <w:proofErr w:type="spellStart"/>
      <w:r w:rsidRPr="005F68CE">
        <w:rPr>
          <w:rFonts w:ascii="Times New Roman" w:hAnsi="Times New Roman" w:cs="Times New Roman"/>
          <w:spacing w:val="4"/>
          <w:sz w:val="24"/>
          <w:szCs w:val="24"/>
          <w:shd w:val="clear" w:color="auto" w:fill="E9E9E9"/>
        </w:rPr>
        <w:t>Nit,u-Antonie</w:t>
      </w:r>
      <w:proofErr w:type="spellEnd"/>
      <w:r w:rsidRPr="005F68CE">
        <w:rPr>
          <w:rFonts w:ascii="Times New Roman" w:hAnsi="Times New Roman" w:cs="Times New Roman"/>
          <w:spacing w:val="4"/>
          <w:sz w:val="24"/>
          <w:szCs w:val="24"/>
          <w:shd w:val="clear" w:color="auto" w:fill="E9E9E9"/>
        </w:rPr>
        <w:t>, V.; György, R.-K. Predicting Sustainable Entrepreneurial Intentions among Romanian Students: A Mediated and Moderated Application of the Entrepreneurial Event Model. Sustainability 2023, 15, 5204. https://doi.org/10.3390/ su15065204</w:t>
      </w:r>
      <w:r w:rsidRPr="005F68CE">
        <w:rPr>
          <w:rFonts w:ascii="Times New Roman" w:hAnsi="Times New Roman" w:cs="Times New Roman"/>
          <w:spacing w:val="4"/>
          <w:sz w:val="24"/>
          <w:szCs w:val="24"/>
          <w:shd w:val="clear" w:color="auto" w:fill="E9E9E9"/>
          <w:lang w:val="en-GB"/>
        </w:rPr>
        <w:t>;</w:t>
      </w:r>
    </w:p>
    <w:p w14:paraId="6BC35870"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Nunes, M.; Abreu, A.; Saraiva, C. Identifying Project Corporate Behavioral Risks to Support Long-Term Sustainable Cooperative Partnerships. Sustainability 2021, 13, 6347. </w:t>
      </w:r>
      <w:hyperlink r:id="rId38" w:history="1">
        <w:r w:rsidRPr="005F68CE">
          <w:rPr>
            <w:rStyle w:val="a7"/>
            <w:rFonts w:ascii="Times New Roman" w:hAnsi="Times New Roman" w:cs="Times New Roman"/>
            <w:color w:val="auto"/>
            <w:sz w:val="24"/>
            <w:szCs w:val="24"/>
            <w:u w:val="none"/>
          </w:rPr>
          <w:t>https://doi.org/10.3390/su13116347</w:t>
        </w:r>
      </w:hyperlink>
      <w:r w:rsidRPr="005F68CE">
        <w:rPr>
          <w:rFonts w:ascii="Times New Roman" w:hAnsi="Times New Roman" w:cs="Times New Roman"/>
          <w:sz w:val="24"/>
          <w:szCs w:val="24"/>
        </w:rPr>
        <w:t>;</w:t>
      </w:r>
    </w:p>
    <w:p w14:paraId="4024C41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Nurul</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Awatif</w:t>
      </w:r>
      <w:proofErr w:type="spellEnd"/>
      <w:r w:rsidRPr="005F68CE">
        <w:rPr>
          <w:rFonts w:ascii="Times New Roman" w:hAnsi="Times New Roman" w:cs="Times New Roman"/>
          <w:sz w:val="24"/>
          <w:szCs w:val="24"/>
        </w:rPr>
        <w:t xml:space="preserve"> Ahmad </w:t>
      </w:r>
      <w:proofErr w:type="spellStart"/>
      <w:r w:rsidRPr="005F68CE">
        <w:rPr>
          <w:rFonts w:ascii="Times New Roman" w:hAnsi="Times New Roman" w:cs="Times New Roman"/>
          <w:sz w:val="24"/>
          <w:szCs w:val="24"/>
        </w:rPr>
        <w:t>Saufia</w:t>
      </w:r>
      <w:proofErr w:type="spellEnd"/>
      <w:r w:rsidRPr="005F68CE">
        <w:rPr>
          <w:rFonts w:ascii="Times New Roman" w:hAnsi="Times New Roman" w:cs="Times New Roman"/>
          <w:sz w:val="24"/>
          <w:szCs w:val="24"/>
        </w:rPr>
        <w:t xml:space="preserve">, Salina </w:t>
      </w:r>
      <w:proofErr w:type="spellStart"/>
      <w:r w:rsidRPr="005F68CE">
        <w:rPr>
          <w:rFonts w:ascii="Times New Roman" w:hAnsi="Times New Roman" w:cs="Times New Roman"/>
          <w:sz w:val="24"/>
          <w:szCs w:val="24"/>
        </w:rPr>
        <w:t>Dauda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Hasmaizan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Hassana</w:t>
      </w:r>
      <w:proofErr w:type="spellEnd"/>
      <w:r w:rsidRPr="005F68CE">
        <w:rPr>
          <w:rFonts w:ascii="Times New Roman" w:hAnsi="Times New Roman" w:cs="Times New Roman"/>
          <w:sz w:val="24"/>
          <w:szCs w:val="24"/>
        </w:rPr>
        <w:t xml:space="preserve">, Green Growth and Corporate Sustainability Performance,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10.1016/S2212-5671(16)00046-0 </w:t>
      </w:r>
    </w:p>
    <w:p w14:paraId="5D845716"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Nuryakin</w:t>
      </w:r>
      <w:proofErr w:type="spellEnd"/>
      <w:r w:rsidRPr="005F68CE">
        <w:rPr>
          <w:rFonts w:ascii="Times New Roman" w:hAnsi="Times New Roman" w:cs="Times New Roman"/>
          <w:sz w:val="24"/>
          <w:szCs w:val="24"/>
        </w:rPr>
        <w:t xml:space="preserve">, N.; </w:t>
      </w:r>
      <w:proofErr w:type="spellStart"/>
      <w:r w:rsidRPr="005F68CE">
        <w:rPr>
          <w:rFonts w:ascii="Times New Roman" w:hAnsi="Times New Roman" w:cs="Times New Roman"/>
          <w:sz w:val="24"/>
          <w:szCs w:val="24"/>
        </w:rPr>
        <w:t>Maryati</w:t>
      </w:r>
      <w:proofErr w:type="spellEnd"/>
      <w:r w:rsidRPr="005F68CE">
        <w:rPr>
          <w:rFonts w:ascii="Times New Roman" w:hAnsi="Times New Roman" w:cs="Times New Roman"/>
          <w:sz w:val="24"/>
          <w:szCs w:val="24"/>
        </w:rPr>
        <w:t xml:space="preserve">, T. 2020. Green product competitiveness and green product success. Why and how does mediating affect green innovation </w:t>
      </w:r>
      <w:proofErr w:type="gramStart"/>
      <w:r w:rsidRPr="005F68CE">
        <w:rPr>
          <w:rFonts w:ascii="Times New Roman" w:hAnsi="Times New Roman" w:cs="Times New Roman"/>
          <w:sz w:val="24"/>
          <w:szCs w:val="24"/>
        </w:rPr>
        <w:t>performance?,</w:t>
      </w:r>
      <w:proofErr w:type="gramEnd"/>
      <w:r w:rsidRPr="005F68CE">
        <w:rPr>
          <w:rFonts w:ascii="Times New Roman" w:hAnsi="Times New Roman" w:cs="Times New Roman"/>
          <w:sz w:val="24"/>
          <w:szCs w:val="24"/>
        </w:rPr>
        <w:t> Entrepreneurship and Sustainability Issues 7(4): 3061-3077. </w:t>
      </w:r>
      <w:hyperlink r:id="rId39" w:tgtFrame="_blank" w:history="1">
        <w:r w:rsidRPr="005F68CE">
          <w:rPr>
            <w:rStyle w:val="a7"/>
            <w:rFonts w:ascii="Times New Roman" w:hAnsi="Times New Roman" w:cs="Times New Roman"/>
            <w:color w:val="auto"/>
            <w:sz w:val="24"/>
            <w:szCs w:val="24"/>
            <w:u w:val="none"/>
          </w:rPr>
          <w:t>https://doi.org/10.9770/jesi.2020.7.4(33)</w:t>
        </w:r>
      </w:hyperlink>
      <w:r w:rsidRPr="005F68CE">
        <w:rPr>
          <w:rFonts w:ascii="Times New Roman" w:hAnsi="Times New Roman" w:cs="Times New Roman"/>
          <w:sz w:val="24"/>
          <w:szCs w:val="24"/>
        </w:rPr>
        <w:t>;</w:t>
      </w:r>
    </w:p>
    <w:p w14:paraId="390DDCEE"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Okr˛eglicka</w:t>
      </w:r>
      <w:proofErr w:type="spellEnd"/>
      <w:r w:rsidRPr="005F68CE">
        <w:rPr>
          <w:rFonts w:ascii="Times New Roman" w:hAnsi="Times New Roman" w:cs="Times New Roman"/>
          <w:sz w:val="24"/>
          <w:szCs w:val="24"/>
        </w:rPr>
        <w:t xml:space="preserve">, M.; Mittal, P.; Navickas, V. Exploring the Mechanisms Linking Perceived Organizational Support, Autonomy, Risk Taking, Competitive Aggressiveness and </w:t>
      </w:r>
      <w:r w:rsidRPr="005F68CE">
        <w:rPr>
          <w:rFonts w:ascii="Times New Roman" w:hAnsi="Times New Roman" w:cs="Times New Roman"/>
          <w:sz w:val="24"/>
          <w:szCs w:val="24"/>
        </w:rPr>
        <w:lastRenderedPageBreak/>
        <w:t>Corporate Sustainability: The Mediating Role of Innovativeness. Sustainability 2023, 15, 5648. https://doi.org/10.3390/ su15075648;</w:t>
      </w:r>
    </w:p>
    <w:p w14:paraId="63E16C8D"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 xml:space="preserve">Olsson Per, Galaz Victor, Boonstra Wieber, 2024, Sustainability transformations: a resilience perspective. Ecology and Society 19 (4):1. </w:t>
      </w:r>
      <w:hyperlink r:id="rId40" w:history="1">
        <w:r w:rsidRPr="005F68CE">
          <w:rPr>
            <w:rStyle w:val="a7"/>
            <w:rFonts w:ascii="Times New Roman" w:hAnsi="Times New Roman" w:cs="Times New Roman"/>
            <w:color w:val="auto"/>
            <w:sz w:val="24"/>
            <w:szCs w:val="24"/>
            <w:u w:val="none"/>
          </w:rPr>
          <w:t>http://dx.doi.org/10.5751/ES-06799-190401</w:t>
        </w:r>
      </w:hyperlink>
      <w:r w:rsidRPr="005F68CE">
        <w:rPr>
          <w:rFonts w:ascii="Times New Roman" w:hAnsi="Times New Roman" w:cs="Times New Roman"/>
          <w:sz w:val="24"/>
          <w:szCs w:val="24"/>
        </w:rPr>
        <w:t>;</w:t>
      </w:r>
    </w:p>
    <w:p w14:paraId="5A0E521C"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Patrik Söderholm, The green economy transition: the challenges of technological change for sustainability; Söderholm Sustainable Earth (2020) 3:6 </w:t>
      </w:r>
      <w:hyperlink r:id="rId41" w:history="1">
        <w:r w:rsidRPr="005F68CE">
          <w:rPr>
            <w:rStyle w:val="a7"/>
            <w:rFonts w:ascii="Times New Roman" w:hAnsi="Times New Roman" w:cs="Times New Roman"/>
            <w:color w:val="auto"/>
            <w:spacing w:val="4"/>
            <w:sz w:val="24"/>
            <w:szCs w:val="24"/>
            <w:u w:val="none"/>
            <w:shd w:val="clear" w:color="auto" w:fill="E9E9E9"/>
          </w:rPr>
          <w:t>https://doi.org/10.1186/s42055-020-00029-y</w:t>
        </w:r>
      </w:hyperlink>
      <w:r w:rsidRPr="005F68CE">
        <w:rPr>
          <w:rFonts w:ascii="Times New Roman" w:hAnsi="Times New Roman" w:cs="Times New Roman"/>
          <w:spacing w:val="4"/>
          <w:sz w:val="24"/>
          <w:szCs w:val="24"/>
          <w:shd w:val="clear" w:color="auto" w:fill="E9E9E9"/>
        </w:rPr>
        <w:t>;</w:t>
      </w:r>
    </w:p>
    <w:p w14:paraId="7270E3CC"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Pejman</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Ebrahimi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Seyed</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Mozaffar</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Mirbargkar</w:t>
      </w:r>
      <w:proofErr w:type="spellEnd"/>
      <w:r w:rsidRPr="005F68CE">
        <w:rPr>
          <w:rFonts w:ascii="Times New Roman" w:hAnsi="Times New Roman" w:cs="Times New Roman"/>
          <w:sz w:val="24"/>
          <w:szCs w:val="24"/>
        </w:rPr>
        <w:t xml:space="preserve">, “Green entrepreneurship and </w:t>
      </w:r>
      <w:proofErr w:type="spellStart"/>
      <w:r w:rsidRPr="005F68CE">
        <w:rPr>
          <w:rFonts w:ascii="Times New Roman" w:hAnsi="Times New Roman" w:cs="Times New Roman"/>
          <w:sz w:val="24"/>
          <w:szCs w:val="24"/>
        </w:rPr>
        <w:t>gree</w:t>
      </w:r>
      <w:proofErr w:type="spellEnd"/>
      <w:r w:rsidRPr="005F68CE">
        <w:rPr>
          <w:rFonts w:ascii="Times New Roman" w:hAnsi="Times New Roman" w:cs="Times New Roman"/>
          <w:sz w:val="24"/>
          <w:szCs w:val="24"/>
        </w:rPr>
        <w:t xml:space="preserve"> innovation for SME development in market </w:t>
      </w:r>
      <w:proofErr w:type="spellStart"/>
      <w:r w:rsidRPr="005F68CE">
        <w:rPr>
          <w:rFonts w:ascii="Times New Roman" w:hAnsi="Times New Roman" w:cs="Times New Roman"/>
          <w:sz w:val="24"/>
          <w:szCs w:val="24"/>
        </w:rPr>
        <w:t>tutbulence</w:t>
      </w:r>
      <w:proofErr w:type="spellEnd"/>
      <w:r w:rsidRPr="005F68CE">
        <w:rPr>
          <w:rFonts w:ascii="Times New Roman" w:hAnsi="Times New Roman" w:cs="Times New Roman"/>
          <w:sz w:val="24"/>
          <w:szCs w:val="24"/>
        </w:rPr>
        <w:t xml:space="preserve">”, Eurasian Business Review, Volume 7, pages. 203-228, (2017),  </w:t>
      </w:r>
      <w:hyperlink r:id="rId42" w:history="1">
        <w:r w:rsidRPr="005F68CE">
          <w:rPr>
            <w:rStyle w:val="a7"/>
            <w:rFonts w:ascii="Times New Roman" w:hAnsi="Times New Roman" w:cs="Times New Roman"/>
            <w:color w:val="auto"/>
            <w:sz w:val="24"/>
            <w:szCs w:val="24"/>
            <w:u w:val="none"/>
          </w:rPr>
          <w:t>https://doi.org/10.1007/s40821-017-0073-9</w:t>
        </w:r>
      </w:hyperlink>
    </w:p>
    <w:p w14:paraId="6FDFEA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Pertheban</w:t>
      </w:r>
      <w:proofErr w:type="spellEnd"/>
      <w:r w:rsidRPr="005F68CE">
        <w:rPr>
          <w:rFonts w:ascii="Times New Roman" w:hAnsi="Times New Roman" w:cs="Times New Roman"/>
          <w:sz w:val="24"/>
          <w:szCs w:val="24"/>
        </w:rPr>
        <w:t xml:space="preserve">, T.R.; </w:t>
      </w:r>
      <w:proofErr w:type="spellStart"/>
      <w:r w:rsidRPr="005F68CE">
        <w:rPr>
          <w:rFonts w:ascii="Times New Roman" w:hAnsi="Times New Roman" w:cs="Times New Roman"/>
          <w:sz w:val="24"/>
          <w:szCs w:val="24"/>
        </w:rPr>
        <w:t>Thurasamy</w:t>
      </w:r>
      <w:proofErr w:type="spellEnd"/>
      <w:r w:rsidRPr="005F68CE">
        <w:rPr>
          <w:rFonts w:ascii="Times New Roman" w:hAnsi="Times New Roman" w:cs="Times New Roman"/>
          <w:sz w:val="24"/>
          <w:szCs w:val="24"/>
        </w:rPr>
        <w:t xml:space="preserve">, R.; Marimuthu, A.; </w:t>
      </w:r>
      <w:proofErr w:type="spellStart"/>
      <w:r w:rsidRPr="005F68CE">
        <w:rPr>
          <w:rFonts w:ascii="Times New Roman" w:hAnsi="Times New Roman" w:cs="Times New Roman"/>
          <w:sz w:val="24"/>
          <w:szCs w:val="24"/>
        </w:rPr>
        <w:t>Venkatachalam</w:t>
      </w:r>
      <w:proofErr w:type="spellEnd"/>
      <w:r w:rsidRPr="005F68CE">
        <w:rPr>
          <w:rFonts w:ascii="Times New Roman" w:hAnsi="Times New Roman" w:cs="Times New Roman"/>
          <w:sz w:val="24"/>
          <w:szCs w:val="24"/>
        </w:rPr>
        <w:t xml:space="preserve">, K.R.; </w:t>
      </w:r>
      <w:proofErr w:type="spellStart"/>
      <w:r w:rsidRPr="005F68CE">
        <w:rPr>
          <w:rFonts w:ascii="Times New Roman" w:hAnsi="Times New Roman" w:cs="Times New Roman"/>
          <w:sz w:val="24"/>
          <w:szCs w:val="24"/>
        </w:rPr>
        <w:t>Annamalah</w:t>
      </w:r>
      <w:proofErr w:type="spellEnd"/>
      <w:r w:rsidRPr="005F68CE">
        <w:rPr>
          <w:rFonts w:ascii="Times New Roman" w:hAnsi="Times New Roman" w:cs="Times New Roman"/>
          <w:sz w:val="24"/>
          <w:szCs w:val="24"/>
        </w:rPr>
        <w:t>, S.; Paraman, P.; Hoo, W.C. The Impact of Proactive Resilience Strategies on Organizational Performance: Role of Ambidextrous and Dynamic Capabilities of SMEs in Manufacturing Sector. Sustainability 2023, 15, 12665. https://doi.org/ 10.3390/su151612665;</w:t>
      </w:r>
    </w:p>
    <w:p w14:paraId="7C45E84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rPr>
        <w:t>Petcu</w:t>
      </w:r>
      <w:proofErr w:type="spellEnd"/>
      <w:r w:rsidRPr="005F68CE">
        <w:rPr>
          <w:rFonts w:ascii="Times New Roman" w:hAnsi="Times New Roman" w:cs="Times New Roman"/>
          <w:sz w:val="24"/>
          <w:szCs w:val="24"/>
        </w:rPr>
        <w:t xml:space="preserve">, M.A., </w:t>
      </w:r>
      <w:proofErr w:type="spellStart"/>
      <w:r w:rsidRPr="005F68CE">
        <w:rPr>
          <w:rFonts w:ascii="Times New Roman" w:hAnsi="Times New Roman" w:cs="Times New Roman"/>
          <w:sz w:val="24"/>
          <w:szCs w:val="24"/>
        </w:rPr>
        <w:t>Dinu</w:t>
      </w:r>
      <w:proofErr w:type="spellEnd"/>
      <w:r w:rsidRPr="005F68CE">
        <w:rPr>
          <w:rFonts w:ascii="Times New Roman" w:hAnsi="Times New Roman" w:cs="Times New Roman"/>
          <w:sz w:val="24"/>
          <w:szCs w:val="24"/>
        </w:rPr>
        <w:t xml:space="preserve">, E.M., </w:t>
      </w:r>
      <w:proofErr w:type="spellStart"/>
      <w:r w:rsidRPr="005F68CE">
        <w:rPr>
          <w:rFonts w:ascii="Times New Roman" w:hAnsi="Times New Roman" w:cs="Times New Roman"/>
          <w:sz w:val="24"/>
          <w:szCs w:val="24"/>
        </w:rPr>
        <w:t>Cişmaşu</w:t>
      </w:r>
      <w:proofErr w:type="spellEnd"/>
      <w:r w:rsidRPr="005F68CE">
        <w:rPr>
          <w:rFonts w:ascii="Times New Roman" w:hAnsi="Times New Roman" w:cs="Times New Roman"/>
          <w:sz w:val="24"/>
          <w:szCs w:val="24"/>
        </w:rPr>
        <w:t xml:space="preserve">, I.D. and </w:t>
      </w:r>
      <w:proofErr w:type="spellStart"/>
      <w:r w:rsidRPr="005F68CE">
        <w:rPr>
          <w:rFonts w:ascii="Times New Roman" w:hAnsi="Times New Roman" w:cs="Times New Roman"/>
          <w:sz w:val="24"/>
          <w:szCs w:val="24"/>
        </w:rPr>
        <w:t>PopescuPredulescu</w:t>
      </w:r>
      <w:proofErr w:type="spellEnd"/>
      <w:r w:rsidRPr="005F68CE">
        <w:rPr>
          <w:rFonts w:ascii="Times New Roman" w:hAnsi="Times New Roman" w:cs="Times New Roman"/>
          <w:sz w:val="24"/>
          <w:szCs w:val="24"/>
        </w:rPr>
        <w:t xml:space="preserve">, R.A., 2023. The Analysis of the Impact of Energy and Environmental Policies of the European Union on the Economic Performance of Companies. Case Study in the Transport Sector. </w:t>
      </w:r>
      <w:proofErr w:type="spellStart"/>
      <w:r w:rsidRPr="005F68CE">
        <w:rPr>
          <w:rFonts w:ascii="Times New Roman" w:hAnsi="Times New Roman" w:cs="Times New Roman"/>
          <w:sz w:val="24"/>
          <w:szCs w:val="24"/>
        </w:rPr>
        <w:t>Amfiteatru</w:t>
      </w:r>
      <w:proofErr w:type="spellEnd"/>
      <w:r w:rsidRPr="005F68CE">
        <w:rPr>
          <w:rFonts w:ascii="Times New Roman" w:hAnsi="Times New Roman" w:cs="Times New Roman"/>
          <w:sz w:val="24"/>
          <w:szCs w:val="24"/>
        </w:rPr>
        <w:t xml:space="preserve"> Economic, 25(63), pp. 362-379;</w:t>
      </w:r>
    </w:p>
    <w:p w14:paraId="20EC26C9" w14:textId="77777777" w:rsidR="005F68CE" w:rsidRPr="005F68CE" w:rsidRDefault="005F68CE" w:rsidP="005F68CE">
      <w:pPr>
        <w:pStyle w:val="a6"/>
        <w:numPr>
          <w:ilvl w:val="0"/>
          <w:numId w:val="2"/>
        </w:numPr>
        <w:jc w:val="both"/>
        <w:rPr>
          <w:rFonts w:ascii="Times New Roman" w:hAnsi="Times New Roman" w:cs="Times New Roman"/>
          <w:sz w:val="24"/>
          <w:szCs w:val="24"/>
        </w:rPr>
      </w:pPr>
      <w:r w:rsidRPr="005F68CE">
        <w:rPr>
          <w:rFonts w:ascii="Times New Roman" w:hAnsi="Times New Roman" w:cs="Times New Roman"/>
          <w:sz w:val="24"/>
          <w:szCs w:val="24"/>
        </w:rPr>
        <w:t>Peters Kristian, Buijs Paul, “Strategic ambidexterity in green product innovation: Obstacle and implications, Business Strategy and the Environment”, 2021,  </w:t>
      </w:r>
    </w:p>
    <w:p w14:paraId="1E98BBC6"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Pierce J.C., Budd W. W., Lovrich Jr. N. P., Resilience and sustainability in US Urban Areas, Environmental Politics, Volume 20, 2011- Issue 4, </w:t>
      </w:r>
      <w:hyperlink r:id="rId43" w:history="1">
        <w:r w:rsidRPr="005F68CE">
          <w:rPr>
            <w:rStyle w:val="a7"/>
            <w:rFonts w:ascii="Times New Roman" w:hAnsi="Times New Roman" w:cs="Times New Roman"/>
            <w:color w:val="auto"/>
            <w:sz w:val="24"/>
            <w:szCs w:val="24"/>
            <w:u w:val="none"/>
            <w:lang w:val="en-GB"/>
          </w:rPr>
          <w:t>https://doi.org/10.1080/09644016.2011.589580</w:t>
        </w:r>
      </w:hyperlink>
      <w:r w:rsidRPr="005F68CE">
        <w:rPr>
          <w:rFonts w:ascii="Times New Roman" w:hAnsi="Times New Roman" w:cs="Times New Roman"/>
          <w:sz w:val="24"/>
          <w:szCs w:val="24"/>
          <w:lang w:val="en-GB"/>
        </w:rPr>
        <w:t>;</w:t>
      </w:r>
    </w:p>
    <w:p w14:paraId="64684AB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Romero- </w:t>
      </w:r>
      <w:proofErr w:type="spellStart"/>
      <w:r w:rsidRPr="005F68CE">
        <w:rPr>
          <w:rFonts w:ascii="Times New Roman" w:hAnsi="Times New Roman" w:cs="Times New Roman"/>
          <w:sz w:val="24"/>
          <w:szCs w:val="24"/>
          <w:lang w:val="en-GB"/>
        </w:rPr>
        <w:t>Lankao</w:t>
      </w:r>
      <w:proofErr w:type="spellEnd"/>
      <w:r w:rsidRPr="005F68CE">
        <w:rPr>
          <w:rFonts w:ascii="Times New Roman" w:hAnsi="Times New Roman" w:cs="Times New Roman"/>
          <w:sz w:val="24"/>
          <w:szCs w:val="24"/>
          <w:lang w:val="en-GB"/>
        </w:rPr>
        <w:t xml:space="preserve"> Patricia Romero, </w:t>
      </w:r>
      <w:proofErr w:type="spellStart"/>
      <w:r w:rsidRPr="005F68CE">
        <w:rPr>
          <w:rFonts w:ascii="Times New Roman" w:hAnsi="Times New Roman" w:cs="Times New Roman"/>
          <w:sz w:val="24"/>
          <w:szCs w:val="24"/>
          <w:lang w:val="en-GB"/>
        </w:rPr>
        <w:t>Gnatz</w:t>
      </w:r>
      <w:proofErr w:type="spellEnd"/>
      <w:r w:rsidRPr="005F68CE">
        <w:rPr>
          <w:rFonts w:ascii="Times New Roman" w:hAnsi="Times New Roman" w:cs="Times New Roman"/>
          <w:sz w:val="24"/>
          <w:szCs w:val="24"/>
          <w:lang w:val="en-GB"/>
        </w:rPr>
        <w:t xml:space="preserve"> Daniel, </w:t>
      </w:r>
      <w:proofErr w:type="spellStart"/>
      <w:r w:rsidRPr="005F68CE">
        <w:rPr>
          <w:rFonts w:ascii="Times New Roman" w:hAnsi="Times New Roman" w:cs="Times New Roman"/>
          <w:sz w:val="24"/>
          <w:szCs w:val="24"/>
          <w:lang w:val="en-GB"/>
        </w:rPr>
        <w:t>Wilhelmi</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olga</w:t>
      </w:r>
      <w:proofErr w:type="spellEnd"/>
      <w:r w:rsidRPr="005F68CE">
        <w:rPr>
          <w:rFonts w:ascii="Times New Roman" w:hAnsi="Times New Roman" w:cs="Times New Roman"/>
          <w:sz w:val="24"/>
          <w:szCs w:val="24"/>
          <w:lang w:val="en-GB"/>
        </w:rPr>
        <w:t xml:space="preserve">, Hayden Mary, Urban Sustainability </w:t>
      </w:r>
      <w:proofErr w:type="spellStart"/>
      <w:r w:rsidRPr="005F68CE">
        <w:rPr>
          <w:rFonts w:ascii="Times New Roman" w:hAnsi="Times New Roman" w:cs="Times New Roman"/>
          <w:sz w:val="24"/>
          <w:szCs w:val="24"/>
          <w:lang w:val="en-GB"/>
        </w:rPr>
        <w:t>snd</w:t>
      </w:r>
      <w:proofErr w:type="spellEnd"/>
      <w:r w:rsidRPr="005F68CE">
        <w:rPr>
          <w:rFonts w:ascii="Times New Roman" w:hAnsi="Times New Roman" w:cs="Times New Roman"/>
          <w:sz w:val="24"/>
          <w:szCs w:val="24"/>
          <w:lang w:val="en-GB"/>
        </w:rPr>
        <w:t xml:space="preserve"> Resilience: From Theory to Practice, </w:t>
      </w:r>
      <w:r w:rsidRPr="005F68CE">
        <w:rPr>
          <w:rFonts w:ascii="Times New Roman" w:hAnsi="Times New Roman" w:cs="Times New Roman"/>
          <w:sz w:val="24"/>
          <w:szCs w:val="24"/>
        </w:rPr>
        <w:t>Sustainability 2016, 8(12), 1224; </w:t>
      </w:r>
      <w:hyperlink r:id="rId44" w:history="1">
        <w:r w:rsidRPr="005F68CE">
          <w:rPr>
            <w:rStyle w:val="a7"/>
            <w:rFonts w:ascii="Times New Roman" w:hAnsi="Times New Roman" w:cs="Times New Roman"/>
            <w:color w:val="auto"/>
            <w:sz w:val="24"/>
            <w:szCs w:val="24"/>
            <w:u w:val="none"/>
          </w:rPr>
          <w:t>https://doi.org/10.3390/su8121224</w:t>
        </w:r>
      </w:hyperlink>
    </w:p>
    <w:p w14:paraId="1007E3CB"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Rosário, A.T.; Raimundo, R.J.; Cruz, S.P. Sustainable Entrepreneurship: A Literature Review. Sustainability 2022, 14, 5556. </w:t>
      </w:r>
      <w:hyperlink r:id="rId45" w:history="1">
        <w:r w:rsidRPr="005F68CE">
          <w:rPr>
            <w:rStyle w:val="a7"/>
            <w:rFonts w:ascii="Times New Roman" w:hAnsi="Times New Roman" w:cs="Times New Roman"/>
            <w:color w:val="auto"/>
            <w:sz w:val="24"/>
            <w:szCs w:val="24"/>
            <w:u w:val="none"/>
          </w:rPr>
          <w:t>https://doi.org/10.3390/su14095556</w:t>
        </w:r>
      </w:hyperlink>
      <w:r w:rsidRPr="005F68CE">
        <w:rPr>
          <w:rFonts w:ascii="Times New Roman" w:hAnsi="Times New Roman" w:cs="Times New Roman"/>
          <w:sz w:val="24"/>
          <w:szCs w:val="24"/>
        </w:rPr>
        <w:t>;</w:t>
      </w:r>
    </w:p>
    <w:p w14:paraId="19BA9FE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Samuel Adomako, Ernestine Ning; Emmanuel </w:t>
      </w:r>
      <w:proofErr w:type="spellStart"/>
      <w:r w:rsidRPr="005F68CE">
        <w:rPr>
          <w:rFonts w:ascii="Times New Roman" w:hAnsi="Times New Roman" w:cs="Times New Roman"/>
          <w:sz w:val="24"/>
          <w:szCs w:val="24"/>
        </w:rPr>
        <w:t>Adu-Ameyaw</w:t>
      </w:r>
      <w:proofErr w:type="spellEnd"/>
      <w:r w:rsidRPr="005F68CE">
        <w:rPr>
          <w:rFonts w:ascii="Times New Roman" w:hAnsi="Times New Roman" w:cs="Times New Roman"/>
          <w:sz w:val="24"/>
          <w:szCs w:val="24"/>
        </w:rPr>
        <w:t xml:space="preserve">, Proactive environmental strategy and firm performance at the bottom of the pyramid; Bus Strat Env. 2021;30:422–431.; </w:t>
      </w:r>
      <w:hyperlink r:id="rId46" w:history="1">
        <w:r w:rsidRPr="005F68CE">
          <w:rPr>
            <w:rStyle w:val="a7"/>
            <w:rFonts w:ascii="Times New Roman" w:hAnsi="Times New Roman" w:cs="Times New Roman"/>
            <w:color w:val="auto"/>
            <w:sz w:val="24"/>
            <w:szCs w:val="24"/>
            <w:u w:val="none"/>
          </w:rPr>
          <w:t>https://doi.org/10.1002/bse.2629</w:t>
        </w:r>
      </w:hyperlink>
      <w:r w:rsidRPr="005F68CE">
        <w:rPr>
          <w:rFonts w:ascii="Times New Roman" w:hAnsi="Times New Roman" w:cs="Times New Roman"/>
          <w:sz w:val="24"/>
          <w:szCs w:val="24"/>
        </w:rPr>
        <w:t>;</w:t>
      </w:r>
    </w:p>
    <w:p w14:paraId="2794A9B3"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Schaltegger</w:t>
      </w:r>
      <w:proofErr w:type="spellEnd"/>
      <w:r w:rsidRPr="005F68CE">
        <w:rPr>
          <w:rFonts w:ascii="Times New Roman" w:hAnsi="Times New Roman" w:cs="Times New Roman"/>
          <w:sz w:val="24"/>
          <w:szCs w:val="24"/>
        </w:rPr>
        <w:t xml:space="preserve"> Stefan, Christ Katherine, </w:t>
      </w:r>
      <w:proofErr w:type="spellStart"/>
      <w:r w:rsidRPr="005F68CE">
        <w:rPr>
          <w:rFonts w:ascii="Times New Roman" w:hAnsi="Times New Roman" w:cs="Times New Roman"/>
          <w:sz w:val="24"/>
          <w:szCs w:val="24"/>
        </w:rPr>
        <w:t>Wenzig</w:t>
      </w:r>
      <w:proofErr w:type="spellEnd"/>
      <w:r w:rsidRPr="005F68CE">
        <w:rPr>
          <w:rFonts w:ascii="Times New Roman" w:hAnsi="Times New Roman" w:cs="Times New Roman"/>
          <w:sz w:val="24"/>
          <w:szCs w:val="24"/>
        </w:rPr>
        <w:t xml:space="preserve"> Julius, Burritt Roger, Corporate sustainability management accounting and multi-level links for sustainability- A systematic review; Int. J., Manag Rev., 2022; 24:480-500, DOI: 10.1111/ijmr.12288;</w:t>
      </w:r>
    </w:p>
    <w:p w14:paraId="0D3EF08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pacing w:val="4"/>
          <w:sz w:val="24"/>
          <w:szCs w:val="24"/>
          <w:shd w:val="clear" w:color="auto" w:fill="E9E9E9"/>
          <w:lang w:val="en-GB"/>
        </w:rPr>
        <w:t xml:space="preserve">Singh Sanjay Kumar, </w:t>
      </w:r>
      <w:proofErr w:type="spellStart"/>
      <w:r w:rsidRPr="005F68CE">
        <w:rPr>
          <w:rFonts w:ascii="Times New Roman" w:hAnsi="Times New Roman" w:cs="Times New Roman"/>
          <w:spacing w:val="4"/>
          <w:sz w:val="24"/>
          <w:szCs w:val="24"/>
          <w:shd w:val="clear" w:color="auto" w:fill="E9E9E9"/>
          <w:lang w:val="en-GB"/>
        </w:rPr>
        <w:t>Giudice</w:t>
      </w:r>
      <w:proofErr w:type="spellEnd"/>
      <w:r w:rsidRPr="005F68CE">
        <w:rPr>
          <w:rFonts w:ascii="Times New Roman" w:hAnsi="Times New Roman" w:cs="Times New Roman"/>
          <w:spacing w:val="4"/>
          <w:sz w:val="24"/>
          <w:szCs w:val="24"/>
          <w:shd w:val="clear" w:color="auto" w:fill="E9E9E9"/>
          <w:lang w:val="en-GB"/>
        </w:rPr>
        <w:t xml:space="preserve"> </w:t>
      </w:r>
      <w:proofErr w:type="spellStart"/>
      <w:r w:rsidRPr="005F68CE">
        <w:rPr>
          <w:rFonts w:ascii="Times New Roman" w:hAnsi="Times New Roman" w:cs="Times New Roman"/>
          <w:spacing w:val="4"/>
          <w:sz w:val="24"/>
          <w:szCs w:val="24"/>
          <w:shd w:val="clear" w:color="auto" w:fill="E9E9E9"/>
          <w:lang w:val="en-GB"/>
        </w:rPr>
        <w:t>Manlio</w:t>
      </w:r>
      <w:proofErr w:type="spellEnd"/>
      <w:r w:rsidRPr="005F68CE">
        <w:rPr>
          <w:rFonts w:ascii="Times New Roman" w:hAnsi="Times New Roman" w:cs="Times New Roman"/>
          <w:spacing w:val="4"/>
          <w:sz w:val="24"/>
          <w:szCs w:val="24"/>
          <w:shd w:val="clear" w:color="auto" w:fill="E9E9E9"/>
          <w:lang w:val="en-GB"/>
        </w:rPr>
        <w:t xml:space="preserve"> Del, </w:t>
      </w:r>
      <w:proofErr w:type="spellStart"/>
      <w:r w:rsidRPr="005F68CE">
        <w:rPr>
          <w:rFonts w:ascii="Times New Roman" w:hAnsi="Times New Roman" w:cs="Times New Roman"/>
          <w:spacing w:val="4"/>
          <w:sz w:val="24"/>
          <w:szCs w:val="24"/>
          <w:shd w:val="clear" w:color="auto" w:fill="E9E9E9"/>
          <w:lang w:val="en-GB"/>
        </w:rPr>
        <w:t>Chierici</w:t>
      </w:r>
      <w:proofErr w:type="spellEnd"/>
      <w:r w:rsidRPr="005F68CE">
        <w:rPr>
          <w:rFonts w:ascii="Times New Roman" w:hAnsi="Times New Roman" w:cs="Times New Roman"/>
          <w:spacing w:val="4"/>
          <w:sz w:val="24"/>
          <w:szCs w:val="24"/>
          <w:shd w:val="clear" w:color="auto" w:fill="E9E9E9"/>
          <w:lang w:val="en-GB"/>
        </w:rPr>
        <w:t xml:space="preserve"> Roberto, </w:t>
      </w:r>
      <w:proofErr w:type="spellStart"/>
      <w:r w:rsidRPr="005F68CE">
        <w:rPr>
          <w:rFonts w:ascii="Times New Roman" w:hAnsi="Times New Roman" w:cs="Times New Roman"/>
          <w:spacing w:val="4"/>
          <w:sz w:val="24"/>
          <w:szCs w:val="24"/>
          <w:shd w:val="clear" w:color="auto" w:fill="E9E9E9"/>
          <w:lang w:val="en-GB"/>
        </w:rPr>
        <w:t>Grazioano</w:t>
      </w:r>
      <w:proofErr w:type="spellEnd"/>
      <w:r w:rsidRPr="005F68CE">
        <w:rPr>
          <w:rFonts w:ascii="Times New Roman" w:hAnsi="Times New Roman" w:cs="Times New Roman"/>
          <w:spacing w:val="4"/>
          <w:sz w:val="24"/>
          <w:szCs w:val="24"/>
          <w:shd w:val="clear" w:color="auto" w:fill="E9E9E9"/>
          <w:lang w:val="en-GB"/>
        </w:rPr>
        <w:t xml:space="preserve"> Domenico, </w:t>
      </w:r>
      <w:r w:rsidRPr="005F68CE">
        <w:rPr>
          <w:rFonts w:ascii="Times New Roman" w:hAnsi="Times New Roman" w:cs="Times New Roman"/>
          <w:spacing w:val="4"/>
          <w:sz w:val="24"/>
          <w:szCs w:val="24"/>
          <w:shd w:val="clear" w:color="auto" w:fill="E9E9E9"/>
        </w:rPr>
        <w:t xml:space="preserve">Green innovation and environmental performance: The role of green transformational leadership and green human resource management; Technological Forecasting &amp; Social Change 150 (2020) 11976; </w:t>
      </w:r>
      <w:hyperlink r:id="rId47" w:history="1">
        <w:r w:rsidRPr="005F68CE">
          <w:rPr>
            <w:rStyle w:val="a7"/>
            <w:rFonts w:ascii="Times New Roman" w:hAnsi="Times New Roman" w:cs="Times New Roman"/>
            <w:color w:val="auto"/>
            <w:spacing w:val="4"/>
            <w:sz w:val="24"/>
            <w:szCs w:val="24"/>
            <w:u w:val="none"/>
            <w:shd w:val="clear" w:color="auto" w:fill="E9E9E9"/>
          </w:rPr>
          <w:t>https://doi.org/10.1016/j.techfore.2019.119762</w:t>
        </w:r>
      </w:hyperlink>
      <w:r w:rsidRPr="005F68CE">
        <w:rPr>
          <w:rFonts w:ascii="Times New Roman" w:hAnsi="Times New Roman" w:cs="Times New Roman"/>
          <w:spacing w:val="4"/>
          <w:sz w:val="24"/>
          <w:szCs w:val="24"/>
          <w:shd w:val="clear" w:color="auto" w:fill="E9E9E9"/>
        </w:rPr>
        <w:t>;</w:t>
      </w:r>
    </w:p>
    <w:p w14:paraId="429E1CDF"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Sitnikov, C., </w:t>
      </w:r>
      <w:proofErr w:type="spellStart"/>
      <w:r w:rsidRPr="005F68CE">
        <w:rPr>
          <w:rFonts w:ascii="Times New Roman" w:hAnsi="Times New Roman" w:cs="Times New Roman"/>
          <w:spacing w:val="4"/>
          <w:sz w:val="24"/>
          <w:szCs w:val="24"/>
          <w:shd w:val="clear" w:color="auto" w:fill="E9E9E9"/>
        </w:rPr>
        <w:t>Băndoi</w:t>
      </w:r>
      <w:proofErr w:type="spellEnd"/>
      <w:r w:rsidRPr="005F68CE">
        <w:rPr>
          <w:rFonts w:ascii="Times New Roman" w:hAnsi="Times New Roman" w:cs="Times New Roman"/>
          <w:spacing w:val="4"/>
          <w:sz w:val="24"/>
          <w:szCs w:val="24"/>
          <w:shd w:val="clear" w:color="auto" w:fill="E9E9E9"/>
        </w:rPr>
        <w:t xml:space="preserve">, A., </w:t>
      </w:r>
      <w:proofErr w:type="spellStart"/>
      <w:r w:rsidRPr="005F68CE">
        <w:rPr>
          <w:rFonts w:ascii="Times New Roman" w:hAnsi="Times New Roman" w:cs="Times New Roman"/>
          <w:spacing w:val="4"/>
          <w:sz w:val="24"/>
          <w:szCs w:val="24"/>
          <w:shd w:val="clear" w:color="auto" w:fill="E9E9E9"/>
        </w:rPr>
        <w:t>Staneci</w:t>
      </w:r>
      <w:proofErr w:type="spellEnd"/>
      <w:r w:rsidRPr="005F68CE">
        <w:rPr>
          <w:rFonts w:ascii="Times New Roman" w:hAnsi="Times New Roman" w:cs="Times New Roman"/>
          <w:spacing w:val="4"/>
          <w:sz w:val="24"/>
          <w:szCs w:val="24"/>
          <w:shd w:val="clear" w:color="auto" w:fill="E9E9E9"/>
        </w:rPr>
        <w:t xml:space="preserve"> (</w:t>
      </w:r>
      <w:proofErr w:type="spellStart"/>
      <w:r w:rsidRPr="005F68CE">
        <w:rPr>
          <w:rFonts w:ascii="Times New Roman" w:hAnsi="Times New Roman" w:cs="Times New Roman"/>
          <w:spacing w:val="4"/>
          <w:sz w:val="24"/>
          <w:szCs w:val="24"/>
          <w:shd w:val="clear" w:color="auto" w:fill="E9E9E9"/>
        </w:rPr>
        <w:t>Drinceanu</w:t>
      </w:r>
      <w:proofErr w:type="spellEnd"/>
      <w:r w:rsidRPr="005F68CE">
        <w:rPr>
          <w:rFonts w:ascii="Times New Roman" w:hAnsi="Times New Roman" w:cs="Times New Roman"/>
          <w:spacing w:val="4"/>
          <w:sz w:val="24"/>
          <w:szCs w:val="24"/>
          <w:shd w:val="clear" w:color="auto" w:fill="E9E9E9"/>
        </w:rPr>
        <w:t xml:space="preserve">), I., Militaru, C.C., Olaru (Staicu), M.P., &amp; Riza, I. (2021). The Corporate Social Responsibility System Practiced by Romanian Companies. Postmodern Openings, 12(1Sup1), 113- 135. </w:t>
      </w:r>
      <w:hyperlink r:id="rId48" w:history="1">
        <w:r w:rsidRPr="005F68CE">
          <w:rPr>
            <w:rStyle w:val="a7"/>
            <w:rFonts w:ascii="Times New Roman" w:hAnsi="Times New Roman" w:cs="Times New Roman"/>
            <w:color w:val="auto"/>
            <w:spacing w:val="4"/>
            <w:sz w:val="24"/>
            <w:szCs w:val="24"/>
            <w:u w:val="none"/>
            <w:shd w:val="clear" w:color="auto" w:fill="E9E9E9"/>
          </w:rPr>
          <w:t>https://doi.org/10.18662/po/12.1Sup1/274</w:t>
        </w:r>
      </w:hyperlink>
      <w:r w:rsidRPr="005F68CE">
        <w:rPr>
          <w:rFonts w:ascii="Times New Roman" w:hAnsi="Times New Roman" w:cs="Times New Roman"/>
          <w:spacing w:val="4"/>
          <w:sz w:val="24"/>
          <w:szCs w:val="24"/>
          <w:shd w:val="clear" w:color="auto" w:fill="E9E9E9"/>
        </w:rPr>
        <w:t>;</w:t>
      </w:r>
    </w:p>
    <w:p w14:paraId="46C668D5"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proofErr w:type="spellStart"/>
      <w:r w:rsidRPr="005F68CE">
        <w:rPr>
          <w:rFonts w:ascii="Times New Roman" w:hAnsi="Times New Roman" w:cs="Times New Roman"/>
          <w:sz w:val="24"/>
          <w:szCs w:val="24"/>
        </w:rPr>
        <w:t>Skordoulis</w:t>
      </w:r>
      <w:proofErr w:type="spellEnd"/>
      <w:r w:rsidRPr="005F68CE">
        <w:rPr>
          <w:rFonts w:ascii="Times New Roman" w:hAnsi="Times New Roman" w:cs="Times New Roman"/>
          <w:sz w:val="24"/>
          <w:szCs w:val="24"/>
        </w:rPr>
        <w:t xml:space="preserve">, M.; Kyriakopoulos, G.; </w:t>
      </w:r>
      <w:proofErr w:type="spellStart"/>
      <w:r w:rsidRPr="005F68CE">
        <w:rPr>
          <w:rFonts w:ascii="Times New Roman" w:hAnsi="Times New Roman" w:cs="Times New Roman"/>
          <w:sz w:val="24"/>
          <w:szCs w:val="24"/>
        </w:rPr>
        <w:t>Ntanos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Galatsidas</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Arabatzis</w:t>
      </w:r>
      <w:proofErr w:type="spellEnd"/>
      <w:r w:rsidRPr="005F68CE">
        <w:rPr>
          <w:rFonts w:ascii="Times New Roman" w:hAnsi="Times New Roman" w:cs="Times New Roman"/>
          <w:sz w:val="24"/>
          <w:szCs w:val="24"/>
        </w:rPr>
        <w:t xml:space="preserve">, G.; </w:t>
      </w:r>
      <w:proofErr w:type="spellStart"/>
      <w:r w:rsidRPr="005F68CE">
        <w:rPr>
          <w:rFonts w:ascii="Times New Roman" w:hAnsi="Times New Roman" w:cs="Times New Roman"/>
          <w:sz w:val="24"/>
          <w:szCs w:val="24"/>
        </w:rPr>
        <w:t>Chalikias</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Kalantonis</w:t>
      </w:r>
      <w:proofErr w:type="spellEnd"/>
      <w:r w:rsidRPr="005F68CE">
        <w:rPr>
          <w:rFonts w:ascii="Times New Roman" w:hAnsi="Times New Roman" w:cs="Times New Roman"/>
          <w:sz w:val="24"/>
          <w:szCs w:val="24"/>
        </w:rPr>
        <w:t xml:space="preserve">, P. The Mediating Role of Firm Strategy in the Relationship between Green </w:t>
      </w:r>
      <w:r w:rsidRPr="005F68CE">
        <w:rPr>
          <w:rFonts w:ascii="Times New Roman" w:hAnsi="Times New Roman" w:cs="Times New Roman"/>
          <w:sz w:val="24"/>
          <w:szCs w:val="24"/>
        </w:rPr>
        <w:lastRenderedPageBreak/>
        <w:t>Entrepreneurship, Green Innovation, and Competitive Advantage: The Case of Medium and Large-Sized Firms in Greece. Sustainability 2022, 14, 3286. https://doi.org/10.3390/ su14063286;</w:t>
      </w:r>
    </w:p>
    <w:p w14:paraId="44B09AB4"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lang w:val="en-GB"/>
        </w:rPr>
        <w:t>Socoliuc</w:t>
      </w:r>
      <w:proofErr w:type="spellEnd"/>
      <w:r w:rsidRPr="005F68CE">
        <w:rPr>
          <w:rFonts w:ascii="Times New Roman" w:hAnsi="Times New Roman" w:cs="Times New Roman"/>
          <w:spacing w:val="4"/>
          <w:sz w:val="24"/>
          <w:szCs w:val="24"/>
          <w:shd w:val="clear" w:color="auto" w:fill="E9E9E9"/>
          <w:lang w:val="en-GB"/>
        </w:rPr>
        <w:t xml:space="preserve"> Marian, </w:t>
      </w:r>
      <w:proofErr w:type="spellStart"/>
      <w:r w:rsidRPr="005F68CE">
        <w:rPr>
          <w:rFonts w:ascii="Times New Roman" w:hAnsi="Times New Roman" w:cs="Times New Roman"/>
          <w:spacing w:val="4"/>
          <w:sz w:val="24"/>
          <w:szCs w:val="24"/>
          <w:shd w:val="clear" w:color="auto" w:fill="E9E9E9"/>
          <w:lang w:val="en-GB"/>
        </w:rPr>
        <w:t>Cosmulese</w:t>
      </w:r>
      <w:proofErr w:type="spellEnd"/>
      <w:r w:rsidRPr="005F68CE">
        <w:rPr>
          <w:rFonts w:ascii="Times New Roman" w:hAnsi="Times New Roman" w:cs="Times New Roman"/>
          <w:spacing w:val="4"/>
          <w:sz w:val="24"/>
          <w:szCs w:val="24"/>
          <w:shd w:val="clear" w:color="auto" w:fill="E9E9E9"/>
          <w:lang w:val="en-GB"/>
        </w:rPr>
        <w:t xml:space="preserve"> Cristina Gabriela, Ciubotariu Marius-Sorin, Mihaila Svetlana, Arion Iulia-Diana, Grosu Veronica, Sustainability Reporting as a Mixture of CSR and Sustainable development. A model for micro-enterprises within the Romanian forestry sector, </w:t>
      </w:r>
      <w:r w:rsidRPr="005F68CE">
        <w:rPr>
          <w:rFonts w:ascii="Times New Roman" w:hAnsi="Times New Roman" w:cs="Times New Roman"/>
          <w:spacing w:val="4"/>
          <w:sz w:val="24"/>
          <w:szCs w:val="24"/>
          <w:shd w:val="clear" w:color="auto" w:fill="E9E9E9"/>
        </w:rPr>
        <w:t>Sustainability 2020, 12, 603; doi:10.3390/su12020603;</w:t>
      </w:r>
    </w:p>
    <w:p w14:paraId="462BD7BD"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Sovacool</w:t>
      </w:r>
      <w:proofErr w:type="spellEnd"/>
      <w:r w:rsidRPr="005F68CE">
        <w:rPr>
          <w:rFonts w:ascii="Times New Roman" w:hAnsi="Times New Roman" w:cs="Times New Roman"/>
          <w:sz w:val="24"/>
          <w:szCs w:val="24"/>
        </w:rPr>
        <w:t xml:space="preserve">, B. K. (2021). Who are the victims of low-carbon transitions? Towards a political ecology of climate change mitigation. Energy Research &amp; Social Science, 73, 101916. </w:t>
      </w:r>
      <w:proofErr w:type="spellStart"/>
      <w:r w:rsidRPr="005F68CE">
        <w:rPr>
          <w:rFonts w:ascii="Times New Roman" w:hAnsi="Times New Roman" w:cs="Times New Roman"/>
          <w:sz w:val="24"/>
          <w:szCs w:val="24"/>
        </w:rPr>
        <w:t>doi:https</w:t>
      </w:r>
      <w:proofErr w:type="spellEnd"/>
      <w:r w:rsidRPr="005F68CE">
        <w:rPr>
          <w:rFonts w:ascii="Times New Roman" w:hAnsi="Times New Roman" w:cs="Times New Roman"/>
          <w:sz w:val="24"/>
          <w:szCs w:val="24"/>
        </w:rPr>
        <w:t>://doi.org/10.1016/j.erss.2021.101916;</w:t>
      </w:r>
    </w:p>
    <w:p w14:paraId="1B003A2A"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Stan </w:t>
      </w:r>
      <w:r w:rsidRPr="005F68CE">
        <w:rPr>
          <w:rFonts w:ascii="Times New Roman" w:hAnsi="Times New Roman" w:cs="Times New Roman"/>
          <w:sz w:val="24"/>
          <w:szCs w:val="24"/>
        </w:rPr>
        <w:t xml:space="preserve">Mari-Isabella, Does the activity of passenger transport have growth potential for the sustainable development of Constanța </w:t>
      </w:r>
      <w:proofErr w:type="gramStart"/>
      <w:r w:rsidRPr="005F68CE">
        <w:rPr>
          <w:rFonts w:ascii="Times New Roman" w:hAnsi="Times New Roman" w:cs="Times New Roman"/>
          <w:sz w:val="24"/>
          <w:szCs w:val="24"/>
        </w:rPr>
        <w:t>County?,</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Technium</w:t>
      </w:r>
      <w:proofErr w:type="spellEnd"/>
      <w:r w:rsidRPr="005F68CE">
        <w:rPr>
          <w:rFonts w:ascii="Times New Roman" w:hAnsi="Times New Roman" w:cs="Times New Roman"/>
          <w:sz w:val="24"/>
          <w:szCs w:val="24"/>
        </w:rPr>
        <w:t xml:space="preserve"> Social Sciences Journal, Vol. 29, 509-522, March 2022</w:t>
      </w:r>
      <w:r w:rsidRPr="005F68CE">
        <w:rPr>
          <w:rFonts w:ascii="Times New Roman" w:hAnsi="Times New Roman" w:cs="Times New Roman"/>
          <w:sz w:val="24"/>
          <w:szCs w:val="24"/>
          <w:lang w:val="en-GB"/>
        </w:rPr>
        <w:t>;</w:t>
      </w:r>
    </w:p>
    <w:p w14:paraId="72C42230"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Stevi´c</w:t>
      </w:r>
      <w:proofErr w:type="spellEnd"/>
      <w:r w:rsidRPr="005F68CE">
        <w:rPr>
          <w:rFonts w:ascii="Times New Roman" w:hAnsi="Times New Roman" w:cs="Times New Roman"/>
          <w:sz w:val="24"/>
          <w:szCs w:val="24"/>
        </w:rPr>
        <w:t xml:space="preserve">, Ž.; </w:t>
      </w:r>
      <w:proofErr w:type="spellStart"/>
      <w:r w:rsidRPr="005F68CE">
        <w:rPr>
          <w:rFonts w:ascii="Times New Roman" w:hAnsi="Times New Roman" w:cs="Times New Roman"/>
          <w:sz w:val="24"/>
          <w:szCs w:val="24"/>
        </w:rPr>
        <w:t>Miški´c</w:t>
      </w:r>
      <w:proofErr w:type="spellEnd"/>
      <w:r w:rsidRPr="005F68CE">
        <w:rPr>
          <w:rFonts w:ascii="Times New Roman" w:hAnsi="Times New Roman" w:cs="Times New Roman"/>
          <w:sz w:val="24"/>
          <w:szCs w:val="24"/>
        </w:rPr>
        <w:t xml:space="preserve">, S.; </w:t>
      </w:r>
      <w:proofErr w:type="spellStart"/>
      <w:r w:rsidRPr="005F68CE">
        <w:rPr>
          <w:rFonts w:ascii="Times New Roman" w:hAnsi="Times New Roman" w:cs="Times New Roman"/>
          <w:sz w:val="24"/>
          <w:szCs w:val="24"/>
        </w:rPr>
        <w:t>Vojinovi´c</w:t>
      </w:r>
      <w:proofErr w:type="spellEnd"/>
      <w:r w:rsidRPr="005F68CE">
        <w:rPr>
          <w:rFonts w:ascii="Times New Roman" w:hAnsi="Times New Roman" w:cs="Times New Roman"/>
          <w:sz w:val="24"/>
          <w:szCs w:val="24"/>
        </w:rPr>
        <w:t xml:space="preserve">, D.; </w:t>
      </w:r>
      <w:proofErr w:type="spellStart"/>
      <w:r w:rsidRPr="005F68CE">
        <w:rPr>
          <w:rFonts w:ascii="Times New Roman" w:hAnsi="Times New Roman" w:cs="Times New Roman"/>
          <w:sz w:val="24"/>
          <w:szCs w:val="24"/>
        </w:rPr>
        <w:t>Huskanovi´c</w:t>
      </w:r>
      <w:proofErr w:type="spellEnd"/>
      <w:r w:rsidRPr="005F68CE">
        <w:rPr>
          <w:rFonts w:ascii="Times New Roman" w:hAnsi="Times New Roman" w:cs="Times New Roman"/>
          <w:sz w:val="24"/>
          <w:szCs w:val="24"/>
        </w:rPr>
        <w:t xml:space="preserve">, E.; </w:t>
      </w:r>
      <w:proofErr w:type="spellStart"/>
      <w:r w:rsidRPr="005F68CE">
        <w:rPr>
          <w:rFonts w:ascii="Times New Roman" w:hAnsi="Times New Roman" w:cs="Times New Roman"/>
          <w:sz w:val="24"/>
          <w:szCs w:val="24"/>
        </w:rPr>
        <w:t>Stankovi´c</w:t>
      </w:r>
      <w:proofErr w:type="spellEnd"/>
      <w:r w:rsidRPr="005F68CE">
        <w:rPr>
          <w:rFonts w:ascii="Times New Roman" w:hAnsi="Times New Roman" w:cs="Times New Roman"/>
          <w:sz w:val="24"/>
          <w:szCs w:val="24"/>
        </w:rPr>
        <w:t xml:space="preserve">, M.; </w:t>
      </w:r>
      <w:proofErr w:type="spellStart"/>
      <w:r w:rsidRPr="005F68CE">
        <w:rPr>
          <w:rFonts w:ascii="Times New Roman" w:hAnsi="Times New Roman" w:cs="Times New Roman"/>
          <w:sz w:val="24"/>
          <w:szCs w:val="24"/>
        </w:rPr>
        <w:t>Pamuˇcar</w:t>
      </w:r>
      <w:proofErr w:type="spellEnd"/>
      <w:r w:rsidRPr="005F68CE">
        <w:rPr>
          <w:rFonts w:ascii="Times New Roman" w:hAnsi="Times New Roman" w:cs="Times New Roman"/>
          <w:sz w:val="24"/>
          <w:szCs w:val="24"/>
        </w:rPr>
        <w:t>, D. Development of a Model for Evaluating the Efficiency of Transport Companies: PCA–DEA–MCDM Model. Axioms 2022, 11, 140. https://doi.org/10.3390/ axioms11030140;</w:t>
      </w:r>
    </w:p>
    <w:p w14:paraId="69608FD5"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lang w:val="en-GB"/>
        </w:rPr>
        <w:t xml:space="preserve">Stoica Dragos Andrei, The road to sustainable development. The case of Romania, </w:t>
      </w:r>
      <w:r w:rsidRPr="005F68CE">
        <w:rPr>
          <w:rFonts w:ascii="Times New Roman" w:hAnsi="Times New Roman" w:cs="Times New Roman"/>
          <w:spacing w:val="4"/>
          <w:sz w:val="24"/>
          <w:szCs w:val="24"/>
          <w:shd w:val="clear" w:color="auto" w:fill="E9E9E9"/>
        </w:rPr>
        <w:t xml:space="preserve">Review of International Comparative Management Volume 22, Issue 4, October 2021, DOI: 10.24818/RMCI.2021.4.600; </w:t>
      </w:r>
    </w:p>
    <w:p w14:paraId="387ADD15"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Sumona</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Mukhuty</w:t>
      </w:r>
      <w:proofErr w:type="spellEnd"/>
      <w:r w:rsidRPr="005F68CE">
        <w:rPr>
          <w:rFonts w:ascii="Times New Roman" w:hAnsi="Times New Roman" w:cs="Times New Roman"/>
          <w:sz w:val="24"/>
          <w:szCs w:val="24"/>
          <w:lang w:val="en-GB"/>
        </w:rPr>
        <w:t xml:space="preserve">, Arvind </w:t>
      </w:r>
      <w:proofErr w:type="spellStart"/>
      <w:r w:rsidRPr="005F68CE">
        <w:rPr>
          <w:rFonts w:ascii="Times New Roman" w:hAnsi="Times New Roman" w:cs="Times New Roman"/>
          <w:sz w:val="24"/>
          <w:szCs w:val="24"/>
          <w:lang w:val="en-GB"/>
        </w:rPr>
        <w:t>Upadhyay</w:t>
      </w:r>
      <w:proofErr w:type="spellEnd"/>
      <w:r w:rsidRPr="005F68CE">
        <w:rPr>
          <w:rFonts w:ascii="Times New Roman" w:hAnsi="Times New Roman" w:cs="Times New Roman"/>
          <w:sz w:val="24"/>
          <w:szCs w:val="24"/>
          <w:lang w:val="en-GB"/>
        </w:rPr>
        <w:t xml:space="preserve">, Holly Rothwell, </w:t>
      </w:r>
      <w:r w:rsidRPr="005F68CE">
        <w:rPr>
          <w:rFonts w:ascii="Times New Roman" w:hAnsi="Times New Roman" w:cs="Times New Roman"/>
          <w:sz w:val="24"/>
          <w:szCs w:val="24"/>
        </w:rPr>
        <w:t xml:space="preserve">Strategic sustainable development of Industry 4.0 through the lens of social responsibility: The role of human resource practices; Bus Strat Env. </w:t>
      </w:r>
      <w:proofErr w:type="gramStart"/>
      <w:r w:rsidRPr="005F68CE">
        <w:rPr>
          <w:rFonts w:ascii="Times New Roman" w:hAnsi="Times New Roman" w:cs="Times New Roman"/>
          <w:sz w:val="24"/>
          <w:szCs w:val="24"/>
        </w:rPr>
        <w:t>2022;31:2068</w:t>
      </w:r>
      <w:proofErr w:type="gramEnd"/>
      <w:r w:rsidRPr="005F68CE">
        <w:rPr>
          <w:rFonts w:ascii="Times New Roman" w:hAnsi="Times New Roman" w:cs="Times New Roman"/>
          <w:sz w:val="24"/>
          <w:szCs w:val="24"/>
        </w:rPr>
        <w:t>–2081., DOI: 10.1002/bse.3008;</w:t>
      </w:r>
    </w:p>
    <w:p w14:paraId="5C804E63"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rPr>
      </w:pPr>
      <w:r w:rsidRPr="005F68CE">
        <w:rPr>
          <w:rFonts w:ascii="Times New Roman" w:hAnsi="Times New Roman" w:cs="Times New Roman"/>
          <w:sz w:val="24"/>
          <w:szCs w:val="24"/>
          <w:lang w:val="en-GB"/>
        </w:rPr>
        <w:t xml:space="preserve">Syed Mehmood Ali Shah, Yang Jiang, </w:t>
      </w:r>
      <w:proofErr w:type="spellStart"/>
      <w:r w:rsidRPr="005F68CE">
        <w:rPr>
          <w:rFonts w:ascii="Times New Roman" w:hAnsi="Times New Roman" w:cs="Times New Roman"/>
          <w:sz w:val="24"/>
          <w:szCs w:val="24"/>
          <w:lang w:val="en-GB"/>
        </w:rPr>
        <w:t>HaoWu</w:t>
      </w:r>
      <w:proofErr w:type="spell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Zahoor</w:t>
      </w:r>
      <w:proofErr w:type="spellEnd"/>
      <w:r w:rsidRPr="005F68CE">
        <w:rPr>
          <w:rFonts w:ascii="Times New Roman" w:hAnsi="Times New Roman" w:cs="Times New Roman"/>
          <w:sz w:val="24"/>
          <w:szCs w:val="24"/>
          <w:lang w:val="en-GB"/>
        </w:rPr>
        <w:t xml:space="preserve"> Ahmed, Irfan Ullah, Tomiwa Sunday, Adebayo, Linking Green Human Resource Practices and Environmental Economics Performance: The Role of Green Economic Organizational Culture and Green Psychological Climate, </w:t>
      </w:r>
      <w:hyperlink r:id="rId49" w:history="1">
        <w:r w:rsidRPr="005F68CE">
          <w:rPr>
            <w:rStyle w:val="a7"/>
            <w:rFonts w:ascii="Times New Roman" w:hAnsi="Times New Roman" w:cs="Times New Roman"/>
            <w:color w:val="auto"/>
            <w:sz w:val="24"/>
            <w:szCs w:val="24"/>
            <w:u w:val="none"/>
            <w:lang w:val="en-GB"/>
          </w:rPr>
          <w:t>https://doi.org/10.3390/ijerph182010953</w:t>
        </w:r>
      </w:hyperlink>
      <w:r w:rsidRPr="005F68CE">
        <w:rPr>
          <w:rFonts w:ascii="Times New Roman" w:hAnsi="Times New Roman" w:cs="Times New Roman"/>
          <w:sz w:val="24"/>
          <w:szCs w:val="24"/>
          <w:lang w:val="en-GB"/>
        </w:rPr>
        <w:t xml:space="preserve"> </w:t>
      </w:r>
    </w:p>
    <w:p w14:paraId="414C0B0D"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proofErr w:type="spellStart"/>
      <w:r w:rsidRPr="005F68CE">
        <w:rPr>
          <w:rFonts w:ascii="Times New Roman" w:hAnsi="Times New Roman" w:cs="Times New Roman"/>
          <w:kern w:val="2"/>
          <w:sz w:val="24"/>
          <w:szCs w:val="24"/>
        </w:rPr>
        <w:t>Tăbîrcă</w:t>
      </w:r>
      <w:proofErr w:type="spellEnd"/>
      <w:r w:rsidRPr="005F68CE">
        <w:rPr>
          <w:rFonts w:ascii="Times New Roman" w:hAnsi="Times New Roman" w:cs="Times New Roman"/>
          <w:kern w:val="2"/>
          <w:sz w:val="24"/>
          <w:szCs w:val="24"/>
        </w:rPr>
        <w:t xml:space="preserve">, A. I., &amp; Ivan, O. R. (2020). Relationship between Corporate Social Responsibility and Entrepreneurship - Evidence from Romanian Entrepreneurs. </w:t>
      </w:r>
      <w:r w:rsidRPr="005F68CE">
        <w:rPr>
          <w:rFonts w:ascii="Times New Roman" w:hAnsi="Times New Roman" w:cs="Times New Roman"/>
          <w:kern w:val="2"/>
          <w:sz w:val="24"/>
          <w:szCs w:val="24"/>
          <w:lang w:val="it-IT"/>
        </w:rPr>
        <w:t xml:space="preserve">In M. W. Staniewski, V. Vasile, &amp; A. Grigorescu (vol. ed.), Lumen Proceedings: Vol. 14. </w:t>
      </w:r>
      <w:r w:rsidRPr="005F68CE">
        <w:rPr>
          <w:rFonts w:ascii="Times New Roman" w:hAnsi="Times New Roman" w:cs="Times New Roman"/>
          <w:kern w:val="2"/>
          <w:sz w:val="24"/>
          <w:szCs w:val="24"/>
        </w:rPr>
        <w:t xml:space="preserve">International Conference Innovative Business Management &amp; Global Entrepreneurship (IBMAGE 2020) (pp. 611-626). Iasi, Romania: LUMEN Publishing House. </w:t>
      </w:r>
      <w:hyperlink r:id="rId50" w:history="1">
        <w:r w:rsidRPr="005F68CE">
          <w:rPr>
            <w:rStyle w:val="a7"/>
            <w:rFonts w:ascii="Times New Roman" w:hAnsi="Times New Roman" w:cs="Times New Roman"/>
            <w:color w:val="auto"/>
            <w:kern w:val="2"/>
            <w:sz w:val="24"/>
            <w:szCs w:val="24"/>
            <w:u w:val="none"/>
          </w:rPr>
          <w:t>https://doi.org/10.18662/lumproc/ibmage2020/44</w:t>
        </w:r>
      </w:hyperlink>
      <w:r w:rsidRPr="005F68CE">
        <w:rPr>
          <w:rFonts w:ascii="Times New Roman" w:hAnsi="Times New Roman" w:cs="Times New Roman"/>
          <w:kern w:val="2"/>
          <w:sz w:val="24"/>
          <w:szCs w:val="24"/>
        </w:rPr>
        <w:t>;</w:t>
      </w:r>
    </w:p>
    <w:p w14:paraId="1D50B87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r w:rsidRPr="005F68CE">
        <w:rPr>
          <w:rFonts w:ascii="Times New Roman" w:hAnsi="Times New Roman" w:cs="Times New Roman"/>
          <w:sz w:val="24"/>
          <w:szCs w:val="24"/>
          <w:lang w:val="en-GB"/>
        </w:rPr>
        <w:t xml:space="preserve">Tien Nguyen Hoang, Hiep Phuoc Minh, Dai Nguyen Quang, Duc Nguyen, Hong </w:t>
      </w:r>
      <w:proofErr w:type="gramStart"/>
      <w:r w:rsidRPr="005F68CE">
        <w:rPr>
          <w:rFonts w:ascii="Times New Roman" w:hAnsi="Times New Roman" w:cs="Times New Roman"/>
          <w:sz w:val="24"/>
          <w:szCs w:val="24"/>
          <w:lang w:val="en-GB"/>
        </w:rPr>
        <w:t>To</w:t>
      </w:r>
      <w:proofErr w:type="gramEnd"/>
      <w:r w:rsidRPr="005F68CE">
        <w:rPr>
          <w:rFonts w:ascii="Times New Roman" w:hAnsi="Times New Roman" w:cs="Times New Roman"/>
          <w:sz w:val="24"/>
          <w:szCs w:val="24"/>
          <w:lang w:val="en-GB"/>
        </w:rPr>
        <w:t xml:space="preserve"> </w:t>
      </w:r>
      <w:proofErr w:type="spellStart"/>
      <w:r w:rsidRPr="005F68CE">
        <w:rPr>
          <w:rFonts w:ascii="Times New Roman" w:hAnsi="Times New Roman" w:cs="Times New Roman"/>
          <w:sz w:val="24"/>
          <w:szCs w:val="24"/>
          <w:lang w:val="en-GB"/>
        </w:rPr>
        <w:t>Thi</w:t>
      </w:r>
      <w:proofErr w:type="spellEnd"/>
      <w:r w:rsidRPr="005F68CE">
        <w:rPr>
          <w:rFonts w:ascii="Times New Roman" w:hAnsi="Times New Roman" w:cs="Times New Roman"/>
          <w:sz w:val="24"/>
          <w:szCs w:val="24"/>
          <w:lang w:val="en-GB"/>
        </w:rPr>
        <w:t xml:space="preserve"> Kim, Minh </w:t>
      </w:r>
      <w:proofErr w:type="spellStart"/>
      <w:r w:rsidRPr="005F68CE">
        <w:rPr>
          <w:rFonts w:ascii="Times New Roman" w:hAnsi="Times New Roman" w:cs="Times New Roman"/>
          <w:sz w:val="24"/>
          <w:szCs w:val="24"/>
          <w:lang w:val="en-GB"/>
        </w:rPr>
        <w:t>Ho</w:t>
      </w:r>
      <w:proofErr w:type="spellEnd"/>
      <w:r w:rsidRPr="005F68CE">
        <w:rPr>
          <w:rFonts w:ascii="Times New Roman" w:hAnsi="Times New Roman" w:cs="Times New Roman"/>
          <w:sz w:val="24"/>
          <w:szCs w:val="24"/>
          <w:lang w:val="en-GB"/>
        </w:rPr>
        <w:t xml:space="preserve"> Chi, Green entrepreneurship understanding in Vietnam, </w:t>
      </w:r>
      <w:r w:rsidRPr="005F68CE">
        <w:rPr>
          <w:rFonts w:ascii="Times New Roman" w:hAnsi="Times New Roman" w:cs="Times New Roman"/>
          <w:sz w:val="24"/>
          <w:szCs w:val="24"/>
        </w:rPr>
        <w:t>International Journal of Entrepreneurship, Volume 24, Issue 2, 2020;</w:t>
      </w:r>
    </w:p>
    <w:p w14:paraId="3CC125F7"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rPr>
      </w:pPr>
      <w:r w:rsidRPr="005F68CE">
        <w:rPr>
          <w:rFonts w:ascii="Times New Roman" w:hAnsi="Times New Roman" w:cs="Times New Roman"/>
          <w:sz w:val="24"/>
          <w:szCs w:val="24"/>
        </w:rPr>
        <w:t xml:space="preserve">Ting Kong, Advanced Manufacturing Technologies and Green Innovation: The Role of Internal Environmental Collaboration, doi:10.3390/su8101056 </w:t>
      </w:r>
    </w:p>
    <w:p w14:paraId="58DA36D1"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Tőkés Gyöngyvér Erika, Best Practices of CSR Reporting in Romania, ACTA UNIV. SAPIENTIAE, COMMUNICATIO, 8 (2021) 104–120; DOI: 10.2478/auscom-2021-0008;</w:t>
      </w:r>
    </w:p>
    <w:p w14:paraId="4675D1B5" w14:textId="77777777" w:rsidR="005F68CE" w:rsidRPr="005F68CE" w:rsidRDefault="005F68CE" w:rsidP="005F68CE">
      <w:pPr>
        <w:pStyle w:val="a6"/>
        <w:numPr>
          <w:ilvl w:val="0"/>
          <w:numId w:val="2"/>
        </w:numPr>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rPr>
        <w:t>Toliiver</w:t>
      </w:r>
      <w:proofErr w:type="spellEnd"/>
      <w:r w:rsidRPr="005F68CE">
        <w:rPr>
          <w:rFonts w:ascii="Times New Roman" w:hAnsi="Times New Roman" w:cs="Times New Roman"/>
          <w:sz w:val="24"/>
          <w:szCs w:val="24"/>
        </w:rPr>
        <w:t xml:space="preserve"> Clarence, </w:t>
      </w:r>
      <w:proofErr w:type="spellStart"/>
      <w:r w:rsidRPr="005F68CE">
        <w:rPr>
          <w:rFonts w:ascii="Times New Roman" w:hAnsi="Times New Roman" w:cs="Times New Roman"/>
          <w:sz w:val="24"/>
          <w:szCs w:val="24"/>
        </w:rPr>
        <w:t>Fujii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Hidemichi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Keekey</w:t>
      </w:r>
      <w:proofErr w:type="spellEnd"/>
      <w:r w:rsidRPr="005F68CE">
        <w:rPr>
          <w:rFonts w:ascii="Times New Roman" w:hAnsi="Times New Roman" w:cs="Times New Roman"/>
          <w:sz w:val="24"/>
          <w:szCs w:val="24"/>
        </w:rPr>
        <w:t xml:space="preserve"> Alexander </w:t>
      </w:r>
      <w:proofErr w:type="spellStart"/>
      <w:r w:rsidRPr="005F68CE">
        <w:rPr>
          <w:rFonts w:ascii="Times New Roman" w:hAnsi="Times New Roman" w:cs="Times New Roman"/>
          <w:sz w:val="24"/>
          <w:szCs w:val="24"/>
        </w:rPr>
        <w:t>Ryota</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Managi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Shunsuke</w:t>
      </w:r>
      <w:proofErr w:type="spellEnd"/>
      <w:r w:rsidRPr="005F68CE">
        <w:rPr>
          <w:rFonts w:ascii="Times New Roman" w:hAnsi="Times New Roman" w:cs="Times New Roman"/>
          <w:sz w:val="24"/>
          <w:szCs w:val="24"/>
        </w:rPr>
        <w:t xml:space="preserve">, Green </w:t>
      </w:r>
      <w:proofErr w:type="spellStart"/>
      <w:r w:rsidRPr="005F68CE">
        <w:rPr>
          <w:rFonts w:ascii="Times New Roman" w:hAnsi="Times New Roman" w:cs="Times New Roman"/>
          <w:sz w:val="24"/>
          <w:szCs w:val="24"/>
        </w:rPr>
        <w:t>inoovation</w:t>
      </w:r>
      <w:proofErr w:type="spellEnd"/>
      <w:r w:rsidRPr="005F68CE">
        <w:rPr>
          <w:rFonts w:ascii="Times New Roman" w:hAnsi="Times New Roman" w:cs="Times New Roman"/>
          <w:sz w:val="24"/>
          <w:szCs w:val="24"/>
        </w:rPr>
        <w:t xml:space="preserve"> and finance in ASIA, Asian Economic Policy Review (2021) 16, 67–87;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10.1111/aepr.12320;</w:t>
      </w:r>
    </w:p>
    <w:p w14:paraId="30FAE82B"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r w:rsidRPr="005F68CE">
        <w:rPr>
          <w:rFonts w:ascii="Times New Roman" w:hAnsi="Times New Roman" w:cs="Times New Roman"/>
          <w:spacing w:val="4"/>
          <w:sz w:val="24"/>
          <w:szCs w:val="24"/>
          <w:shd w:val="clear" w:color="auto" w:fill="E9E9E9"/>
        </w:rPr>
        <w:t xml:space="preserve">Wang H, Khan MAS, Anwar F, </w:t>
      </w:r>
      <w:proofErr w:type="spellStart"/>
      <w:r w:rsidRPr="005F68CE">
        <w:rPr>
          <w:rFonts w:ascii="Times New Roman" w:hAnsi="Times New Roman" w:cs="Times New Roman"/>
          <w:spacing w:val="4"/>
          <w:sz w:val="24"/>
          <w:szCs w:val="24"/>
          <w:shd w:val="clear" w:color="auto" w:fill="E9E9E9"/>
        </w:rPr>
        <w:t>Shahzad</w:t>
      </w:r>
      <w:proofErr w:type="spellEnd"/>
      <w:r w:rsidRPr="005F68CE">
        <w:rPr>
          <w:rFonts w:ascii="Times New Roman" w:hAnsi="Times New Roman" w:cs="Times New Roman"/>
          <w:spacing w:val="4"/>
          <w:sz w:val="24"/>
          <w:szCs w:val="24"/>
          <w:shd w:val="clear" w:color="auto" w:fill="E9E9E9"/>
        </w:rPr>
        <w:t xml:space="preserve"> F, </w:t>
      </w:r>
      <w:proofErr w:type="spellStart"/>
      <w:r w:rsidRPr="005F68CE">
        <w:rPr>
          <w:rFonts w:ascii="Times New Roman" w:hAnsi="Times New Roman" w:cs="Times New Roman"/>
          <w:spacing w:val="4"/>
          <w:sz w:val="24"/>
          <w:szCs w:val="24"/>
          <w:shd w:val="clear" w:color="auto" w:fill="E9E9E9"/>
        </w:rPr>
        <w:t>Adu</w:t>
      </w:r>
      <w:proofErr w:type="spellEnd"/>
      <w:r w:rsidRPr="005F68CE">
        <w:rPr>
          <w:rFonts w:ascii="Times New Roman" w:hAnsi="Times New Roman" w:cs="Times New Roman"/>
          <w:spacing w:val="4"/>
          <w:sz w:val="24"/>
          <w:szCs w:val="24"/>
          <w:shd w:val="clear" w:color="auto" w:fill="E9E9E9"/>
        </w:rPr>
        <w:t xml:space="preserve"> D and Murad M (2021) Green Innovation Practices and Its Impacts on Environmental and Organizational Performance. Front. Psychol. 11:553625. </w:t>
      </w:r>
      <w:proofErr w:type="spellStart"/>
      <w:r w:rsidRPr="005F68CE">
        <w:rPr>
          <w:rFonts w:ascii="Times New Roman" w:hAnsi="Times New Roman" w:cs="Times New Roman"/>
          <w:spacing w:val="4"/>
          <w:sz w:val="24"/>
          <w:szCs w:val="24"/>
          <w:shd w:val="clear" w:color="auto" w:fill="E9E9E9"/>
        </w:rPr>
        <w:t>doi</w:t>
      </w:r>
      <w:proofErr w:type="spellEnd"/>
      <w:r w:rsidRPr="005F68CE">
        <w:rPr>
          <w:rFonts w:ascii="Times New Roman" w:hAnsi="Times New Roman" w:cs="Times New Roman"/>
          <w:spacing w:val="4"/>
          <w:sz w:val="24"/>
          <w:szCs w:val="24"/>
          <w:shd w:val="clear" w:color="auto" w:fill="E9E9E9"/>
        </w:rPr>
        <w:t>: 10.3389/fpsyg.2020.553625;4</w:t>
      </w:r>
    </w:p>
    <w:p w14:paraId="24A9842D"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lastRenderedPageBreak/>
        <w:t>Wathanakom</w:t>
      </w:r>
      <w:proofErr w:type="spellEnd"/>
      <w:r w:rsidRPr="005F68CE">
        <w:rPr>
          <w:rFonts w:ascii="Times New Roman" w:hAnsi="Times New Roman" w:cs="Times New Roman"/>
          <w:spacing w:val="4"/>
          <w:sz w:val="24"/>
          <w:szCs w:val="24"/>
          <w:shd w:val="clear" w:color="auto" w:fill="E9E9E9"/>
        </w:rPr>
        <w:t xml:space="preserve"> et al. The study of the causal relationship between innovativeness and entrepreneurial intention among undergraduate students,  Journal of Innovation and Entrepreneurship (2020) 9:15 </w:t>
      </w:r>
      <w:hyperlink r:id="rId51" w:history="1">
        <w:r w:rsidRPr="005F68CE">
          <w:rPr>
            <w:rStyle w:val="a7"/>
            <w:rFonts w:ascii="Times New Roman" w:hAnsi="Times New Roman" w:cs="Times New Roman"/>
            <w:color w:val="auto"/>
            <w:spacing w:val="4"/>
            <w:sz w:val="24"/>
            <w:szCs w:val="24"/>
            <w:u w:val="none"/>
            <w:shd w:val="clear" w:color="auto" w:fill="E9E9E9"/>
          </w:rPr>
          <w:t>https://doi.org/10.1186/s13731-020-00125-5</w:t>
        </w:r>
      </w:hyperlink>
      <w:r w:rsidRPr="005F68CE">
        <w:rPr>
          <w:rFonts w:ascii="Times New Roman" w:hAnsi="Times New Roman" w:cs="Times New Roman"/>
          <w:spacing w:val="4"/>
          <w:sz w:val="24"/>
          <w:szCs w:val="24"/>
          <w:shd w:val="clear" w:color="auto" w:fill="E9E9E9"/>
        </w:rPr>
        <w:t>;</w:t>
      </w:r>
    </w:p>
    <w:p w14:paraId="164081ED" w14:textId="77777777" w:rsidR="005F68CE" w:rsidRPr="005F68CE" w:rsidRDefault="005F68CE" w:rsidP="005F68CE">
      <w:pPr>
        <w:pStyle w:val="a6"/>
        <w:numPr>
          <w:ilvl w:val="0"/>
          <w:numId w:val="2"/>
        </w:numPr>
        <w:jc w:val="both"/>
        <w:rPr>
          <w:rFonts w:ascii="Times New Roman" w:hAnsi="Times New Roman" w:cs="Times New Roman"/>
          <w:sz w:val="24"/>
          <w:szCs w:val="24"/>
        </w:rPr>
      </w:pPr>
      <w:proofErr w:type="spellStart"/>
      <w:r w:rsidRPr="005F68CE">
        <w:rPr>
          <w:rFonts w:ascii="Times New Roman" w:hAnsi="Times New Roman" w:cs="Times New Roman"/>
          <w:sz w:val="24"/>
          <w:szCs w:val="24"/>
        </w:rPr>
        <w:t>Xuemei</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Xie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Jiange</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Huo</w:t>
      </w:r>
      <w:proofErr w:type="spell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Hailiang</w:t>
      </w:r>
      <w:proofErr w:type="spellEnd"/>
      <w:r w:rsidRPr="005F68CE">
        <w:rPr>
          <w:rFonts w:ascii="Times New Roman" w:hAnsi="Times New Roman" w:cs="Times New Roman"/>
          <w:sz w:val="24"/>
          <w:szCs w:val="24"/>
        </w:rPr>
        <w:t xml:space="preserve"> Zou, “Green process innovation, green product innovation, and corporate financial performance: A content analysis method”, Journal of Business Research, Volume 101, 2019, pg. 697-706, </w:t>
      </w:r>
    </w:p>
    <w:p w14:paraId="43C510D4"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proofErr w:type="spellStart"/>
      <w:r w:rsidRPr="005F68CE">
        <w:rPr>
          <w:rFonts w:ascii="Times New Roman" w:hAnsi="Times New Roman" w:cs="Times New Roman"/>
          <w:sz w:val="24"/>
          <w:szCs w:val="24"/>
          <w:lang w:val="en-GB"/>
        </w:rPr>
        <w:t>Yaghoub</w:t>
      </w:r>
      <w:proofErr w:type="spellEnd"/>
      <w:r w:rsidRPr="005F68CE">
        <w:rPr>
          <w:rFonts w:ascii="Times New Roman" w:hAnsi="Times New Roman" w:cs="Times New Roman"/>
          <w:sz w:val="24"/>
          <w:szCs w:val="24"/>
          <w:lang w:val="en-GB"/>
        </w:rPr>
        <w:t xml:space="preserve"> Abdi,  </w:t>
      </w:r>
      <w:proofErr w:type="spellStart"/>
      <w:r w:rsidRPr="005F68CE">
        <w:rPr>
          <w:rFonts w:ascii="Times New Roman" w:hAnsi="Times New Roman" w:cs="Times New Roman"/>
          <w:sz w:val="24"/>
          <w:szCs w:val="24"/>
          <w:lang w:val="en-GB"/>
        </w:rPr>
        <w:t>Xiaoni</w:t>
      </w:r>
      <w:proofErr w:type="spellEnd"/>
      <w:r w:rsidRPr="005F68CE">
        <w:rPr>
          <w:rFonts w:ascii="Times New Roman" w:hAnsi="Times New Roman" w:cs="Times New Roman"/>
          <w:sz w:val="24"/>
          <w:szCs w:val="24"/>
          <w:lang w:val="en-GB"/>
        </w:rPr>
        <w:t> Li, Xavier </w:t>
      </w:r>
      <w:proofErr w:type="spellStart"/>
      <w:r w:rsidRPr="005F68CE">
        <w:rPr>
          <w:rFonts w:ascii="Times New Roman" w:hAnsi="Times New Roman" w:cs="Times New Roman"/>
          <w:sz w:val="24"/>
          <w:szCs w:val="24"/>
          <w:lang w:val="en-GB"/>
        </w:rPr>
        <w:t>Càmara</w:t>
      </w:r>
      <w:proofErr w:type="spellEnd"/>
      <w:r w:rsidRPr="005F68CE">
        <w:rPr>
          <w:rFonts w:ascii="Times New Roman" w:hAnsi="Times New Roman" w:cs="Times New Roman"/>
          <w:sz w:val="24"/>
          <w:szCs w:val="24"/>
          <w:lang w:val="en-GB"/>
        </w:rPr>
        <w:noBreakHyphen/>
        <w:t xml:space="preserve">Turull, </w:t>
      </w:r>
      <w:r w:rsidRPr="005F68CE">
        <w:rPr>
          <w:rFonts w:ascii="Times New Roman" w:hAnsi="Times New Roman" w:cs="Times New Roman"/>
          <w:sz w:val="24"/>
          <w:szCs w:val="24"/>
        </w:rPr>
        <w:t>Exploring the impact of sustainability (ESG) disclosure on </w:t>
      </w:r>
      <w:proofErr w:type="spellStart"/>
      <w:r w:rsidRPr="005F68CE">
        <w:rPr>
          <w:rFonts w:ascii="Times New Roman" w:hAnsi="Times New Roman" w:cs="Times New Roman"/>
          <w:sz w:val="24"/>
          <w:szCs w:val="24"/>
        </w:rPr>
        <w:t>frm</w:t>
      </w:r>
      <w:proofErr w:type="spellEnd"/>
      <w:r w:rsidRPr="005F68CE">
        <w:rPr>
          <w:rFonts w:ascii="Times New Roman" w:hAnsi="Times New Roman" w:cs="Times New Roman"/>
          <w:sz w:val="24"/>
          <w:szCs w:val="24"/>
        </w:rPr>
        <w:t xml:space="preserve"> value and </w:t>
      </w:r>
      <w:proofErr w:type="spellStart"/>
      <w:r w:rsidRPr="005F68CE">
        <w:rPr>
          <w:rFonts w:ascii="Times New Roman" w:hAnsi="Times New Roman" w:cs="Times New Roman"/>
          <w:sz w:val="24"/>
          <w:szCs w:val="24"/>
        </w:rPr>
        <w:t>fnancial</w:t>
      </w:r>
      <w:proofErr w:type="spellEnd"/>
      <w:r w:rsidRPr="005F68CE">
        <w:rPr>
          <w:rFonts w:ascii="Times New Roman" w:hAnsi="Times New Roman" w:cs="Times New Roman"/>
          <w:sz w:val="24"/>
          <w:szCs w:val="24"/>
        </w:rPr>
        <w:t xml:space="preserve"> performance (FP) in airline industry: the moderating role of size and age; Environment, Development and Sustainability (2022) 24:5052–5079 </w:t>
      </w:r>
      <w:hyperlink r:id="rId52" w:history="1">
        <w:r w:rsidRPr="005F68CE">
          <w:rPr>
            <w:rStyle w:val="a7"/>
            <w:rFonts w:ascii="Times New Roman" w:hAnsi="Times New Roman" w:cs="Times New Roman"/>
            <w:color w:val="auto"/>
            <w:sz w:val="24"/>
            <w:szCs w:val="24"/>
            <w:u w:val="none"/>
          </w:rPr>
          <w:t>https://doi.org/10.1007/s10668-021-01649-w</w:t>
        </w:r>
      </w:hyperlink>
      <w:r w:rsidRPr="005F68CE">
        <w:rPr>
          <w:rFonts w:ascii="Times New Roman" w:hAnsi="Times New Roman" w:cs="Times New Roman"/>
          <w:sz w:val="24"/>
          <w:szCs w:val="24"/>
        </w:rPr>
        <w:t>;</w:t>
      </w:r>
    </w:p>
    <w:p w14:paraId="7A23638A" w14:textId="77777777" w:rsidR="005F68CE" w:rsidRPr="005F68CE" w:rsidRDefault="005F68CE" w:rsidP="005F68CE">
      <w:pPr>
        <w:pStyle w:val="a6"/>
        <w:numPr>
          <w:ilvl w:val="0"/>
          <w:numId w:val="2"/>
        </w:numPr>
        <w:spacing w:after="0" w:line="240" w:lineRule="auto"/>
        <w:jc w:val="both"/>
        <w:rPr>
          <w:rFonts w:ascii="Times New Roman" w:hAnsi="Times New Roman" w:cs="Times New Roman"/>
          <w:kern w:val="2"/>
          <w:sz w:val="24"/>
          <w:szCs w:val="24"/>
          <w:lang w:val="en-GB"/>
        </w:rPr>
      </w:pPr>
      <w:r w:rsidRPr="005F68CE">
        <w:rPr>
          <w:rFonts w:ascii="Times New Roman" w:hAnsi="Times New Roman" w:cs="Times New Roman"/>
          <w:kern w:val="2"/>
          <w:sz w:val="24"/>
          <w:szCs w:val="24"/>
          <w:lang w:val="en-GB"/>
        </w:rPr>
        <w:t xml:space="preserve">Yin </w:t>
      </w:r>
      <w:proofErr w:type="spellStart"/>
      <w:r w:rsidRPr="005F68CE">
        <w:rPr>
          <w:rFonts w:ascii="Times New Roman" w:hAnsi="Times New Roman" w:cs="Times New Roman"/>
          <w:kern w:val="2"/>
          <w:sz w:val="24"/>
          <w:szCs w:val="24"/>
          <w:lang w:val="en-GB"/>
        </w:rPr>
        <w:t>Chenli</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Salmador</w:t>
      </w:r>
      <w:proofErr w:type="spellEnd"/>
      <w:r w:rsidRPr="005F68CE">
        <w:rPr>
          <w:rFonts w:ascii="Times New Roman" w:hAnsi="Times New Roman" w:cs="Times New Roman"/>
          <w:kern w:val="2"/>
          <w:sz w:val="24"/>
          <w:szCs w:val="24"/>
          <w:lang w:val="en-GB"/>
        </w:rPr>
        <w:t xml:space="preserve"> Maria Paz, </w:t>
      </w:r>
      <w:proofErr w:type="spellStart"/>
      <w:r w:rsidRPr="005F68CE">
        <w:rPr>
          <w:rFonts w:ascii="Times New Roman" w:hAnsi="Times New Roman" w:cs="Times New Roman"/>
          <w:kern w:val="2"/>
          <w:sz w:val="24"/>
          <w:szCs w:val="24"/>
          <w:lang w:val="en-GB"/>
        </w:rPr>
        <w:t>Lloria</w:t>
      </w:r>
      <w:proofErr w:type="spellEnd"/>
      <w:r w:rsidRPr="005F68CE">
        <w:rPr>
          <w:rFonts w:ascii="Times New Roman" w:hAnsi="Times New Roman" w:cs="Times New Roman"/>
          <w:kern w:val="2"/>
          <w:sz w:val="24"/>
          <w:szCs w:val="24"/>
          <w:lang w:val="en-GB"/>
        </w:rPr>
        <w:t xml:space="preserve"> </w:t>
      </w:r>
      <w:proofErr w:type="spellStart"/>
      <w:r w:rsidRPr="005F68CE">
        <w:rPr>
          <w:rFonts w:ascii="Times New Roman" w:hAnsi="Times New Roman" w:cs="Times New Roman"/>
          <w:kern w:val="2"/>
          <w:sz w:val="24"/>
          <w:szCs w:val="24"/>
          <w:lang w:val="en-GB"/>
        </w:rPr>
        <w:t>Begona</w:t>
      </w:r>
      <w:proofErr w:type="spellEnd"/>
      <w:r w:rsidRPr="005F68CE">
        <w:rPr>
          <w:rFonts w:ascii="Times New Roman" w:hAnsi="Times New Roman" w:cs="Times New Roman"/>
          <w:kern w:val="2"/>
          <w:sz w:val="24"/>
          <w:szCs w:val="24"/>
          <w:lang w:val="en-GB"/>
        </w:rPr>
        <w:t xml:space="preserve">, Green </w:t>
      </w:r>
      <w:proofErr w:type="spellStart"/>
      <w:r w:rsidRPr="005F68CE">
        <w:rPr>
          <w:rFonts w:ascii="Times New Roman" w:hAnsi="Times New Roman" w:cs="Times New Roman"/>
          <w:kern w:val="2"/>
          <w:sz w:val="24"/>
          <w:szCs w:val="24"/>
          <w:lang w:val="en-GB"/>
        </w:rPr>
        <w:t>entrepreurship</w:t>
      </w:r>
      <w:proofErr w:type="spellEnd"/>
      <w:r w:rsidRPr="005F68CE">
        <w:rPr>
          <w:rFonts w:ascii="Times New Roman" w:hAnsi="Times New Roman" w:cs="Times New Roman"/>
          <w:kern w:val="2"/>
          <w:sz w:val="24"/>
          <w:szCs w:val="24"/>
          <w:lang w:val="en-GB"/>
        </w:rPr>
        <w:t xml:space="preserve"> and SME performance: the moderating effect of firm age, </w:t>
      </w:r>
      <w:r w:rsidRPr="005F68CE">
        <w:rPr>
          <w:rFonts w:ascii="Times New Roman" w:hAnsi="Times New Roman" w:cs="Times New Roman"/>
          <w:kern w:val="2"/>
          <w:sz w:val="24"/>
          <w:szCs w:val="24"/>
        </w:rPr>
        <w:t xml:space="preserve">International Entrepreneurship and Management Journal (2022) </w:t>
      </w:r>
      <w:hyperlink r:id="rId53" w:history="1">
        <w:r w:rsidRPr="005F68CE">
          <w:rPr>
            <w:rStyle w:val="a7"/>
            <w:rFonts w:ascii="Times New Roman" w:hAnsi="Times New Roman" w:cs="Times New Roman"/>
            <w:color w:val="auto"/>
            <w:kern w:val="2"/>
            <w:sz w:val="24"/>
            <w:szCs w:val="24"/>
            <w:u w:val="none"/>
          </w:rPr>
          <w:t>https://doi.org/10.1007/s11365-021-00757-3</w:t>
        </w:r>
      </w:hyperlink>
      <w:r w:rsidRPr="005F68CE">
        <w:rPr>
          <w:rFonts w:ascii="Times New Roman" w:hAnsi="Times New Roman" w:cs="Times New Roman"/>
          <w:kern w:val="2"/>
          <w:sz w:val="24"/>
          <w:szCs w:val="24"/>
        </w:rPr>
        <w:t>;</w:t>
      </w:r>
    </w:p>
    <w:p w14:paraId="3AAE8CC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How Does Green Innovation Improve Enterprises’ Competitive Advantage? The Role of Organizational Learning; Yu </w:t>
      </w:r>
      <w:proofErr w:type="spellStart"/>
      <w:proofErr w:type="gramStart"/>
      <w:r w:rsidRPr="005F68CE">
        <w:rPr>
          <w:rFonts w:ascii="Times New Roman" w:hAnsi="Times New Roman" w:cs="Times New Roman"/>
          <w:sz w:val="24"/>
          <w:szCs w:val="24"/>
        </w:rPr>
        <w:t>Tu</w:t>
      </w:r>
      <w:proofErr w:type="spellEnd"/>
      <w:r w:rsidRPr="005F68CE">
        <w:rPr>
          <w:rFonts w:ascii="Times New Roman" w:hAnsi="Times New Roman" w:cs="Times New Roman"/>
          <w:sz w:val="24"/>
          <w:szCs w:val="24"/>
        </w:rPr>
        <w:t xml:space="preserve"> ,</w:t>
      </w:r>
      <w:proofErr w:type="gramEnd"/>
      <w:r w:rsidRPr="005F68CE">
        <w:rPr>
          <w:rFonts w:ascii="Times New Roman" w:hAnsi="Times New Roman" w:cs="Times New Roman"/>
          <w:sz w:val="24"/>
          <w:szCs w:val="24"/>
        </w:rPr>
        <w:t xml:space="preserve"> </w:t>
      </w:r>
      <w:proofErr w:type="spellStart"/>
      <w:r w:rsidRPr="005F68CE">
        <w:rPr>
          <w:rFonts w:ascii="Times New Roman" w:hAnsi="Times New Roman" w:cs="Times New Roman"/>
          <w:sz w:val="24"/>
          <w:szCs w:val="24"/>
        </w:rPr>
        <w:t>Weiku</w:t>
      </w:r>
      <w:proofErr w:type="spellEnd"/>
      <w:r w:rsidRPr="005F68CE">
        <w:rPr>
          <w:rFonts w:ascii="Times New Roman" w:hAnsi="Times New Roman" w:cs="Times New Roman"/>
          <w:sz w:val="24"/>
          <w:szCs w:val="24"/>
        </w:rPr>
        <w:t xml:space="preserve"> Wu , How Does Green Innovation Improve Enterprises’ Competitive Advantage? The Role of Organizational Learning, Sustainable Production and Consumption (2020),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xml:space="preserve">: </w:t>
      </w:r>
      <w:hyperlink r:id="rId54" w:history="1">
        <w:r w:rsidRPr="005F68CE">
          <w:rPr>
            <w:rStyle w:val="a7"/>
            <w:rFonts w:ascii="Times New Roman" w:hAnsi="Times New Roman" w:cs="Times New Roman"/>
            <w:color w:val="auto"/>
            <w:sz w:val="24"/>
            <w:szCs w:val="24"/>
            <w:u w:val="none"/>
          </w:rPr>
          <w:t>https://doi.org/10.1016/j.spc.2020.12.031</w:t>
        </w:r>
      </w:hyperlink>
      <w:r w:rsidRPr="005F68CE">
        <w:rPr>
          <w:rFonts w:ascii="Times New Roman" w:hAnsi="Times New Roman" w:cs="Times New Roman"/>
          <w:sz w:val="24"/>
          <w:szCs w:val="24"/>
        </w:rPr>
        <w:t>;</w:t>
      </w:r>
    </w:p>
    <w:p w14:paraId="555AD068" w14:textId="77777777" w:rsidR="005F68CE" w:rsidRPr="005F68CE" w:rsidRDefault="005F68CE" w:rsidP="005F68CE">
      <w:pPr>
        <w:pStyle w:val="a6"/>
        <w:numPr>
          <w:ilvl w:val="0"/>
          <w:numId w:val="2"/>
        </w:numPr>
        <w:spacing w:after="0" w:line="240" w:lineRule="auto"/>
        <w:jc w:val="both"/>
        <w:rPr>
          <w:rFonts w:ascii="Times New Roman" w:hAnsi="Times New Roman" w:cs="Times New Roman"/>
          <w:spacing w:val="4"/>
          <w:sz w:val="24"/>
          <w:szCs w:val="24"/>
          <w:shd w:val="clear" w:color="auto" w:fill="E9E9E9"/>
          <w:lang w:val="en-GB"/>
        </w:rPr>
      </w:pPr>
      <w:proofErr w:type="spellStart"/>
      <w:r w:rsidRPr="005F68CE">
        <w:rPr>
          <w:rFonts w:ascii="Times New Roman" w:hAnsi="Times New Roman" w:cs="Times New Roman"/>
          <w:spacing w:val="4"/>
          <w:sz w:val="24"/>
          <w:szCs w:val="24"/>
          <w:shd w:val="clear" w:color="auto" w:fill="E9E9E9"/>
        </w:rPr>
        <w:t>Zamfirache</w:t>
      </w:r>
      <w:proofErr w:type="spellEnd"/>
      <w:r w:rsidRPr="005F68CE">
        <w:rPr>
          <w:rFonts w:ascii="Times New Roman" w:hAnsi="Times New Roman" w:cs="Times New Roman"/>
          <w:spacing w:val="4"/>
          <w:sz w:val="24"/>
          <w:szCs w:val="24"/>
          <w:shd w:val="clear" w:color="auto" w:fill="E9E9E9"/>
        </w:rPr>
        <w:t xml:space="preserve">, A.; Suciu, T.; Anton, C.E.; Albu, R.-G.; </w:t>
      </w:r>
      <w:proofErr w:type="spellStart"/>
      <w:r w:rsidRPr="005F68CE">
        <w:rPr>
          <w:rFonts w:ascii="Times New Roman" w:hAnsi="Times New Roman" w:cs="Times New Roman"/>
          <w:spacing w:val="4"/>
          <w:sz w:val="24"/>
          <w:szCs w:val="24"/>
          <w:shd w:val="clear" w:color="auto" w:fill="E9E9E9"/>
        </w:rPr>
        <w:t>Ivasciuc</w:t>
      </w:r>
      <w:proofErr w:type="spellEnd"/>
      <w:r w:rsidRPr="005F68CE">
        <w:rPr>
          <w:rFonts w:ascii="Times New Roman" w:hAnsi="Times New Roman" w:cs="Times New Roman"/>
          <w:spacing w:val="4"/>
          <w:sz w:val="24"/>
          <w:szCs w:val="24"/>
          <w:shd w:val="clear" w:color="auto" w:fill="E9E9E9"/>
        </w:rPr>
        <w:t>, I.-S. The Interest Shown by Potential Young Entrepreneurs in Romania Regarding Feasible Funding Sources, in the Context of a Sustainable Entrepreneurial Education. Sustainability 2023, 15, 4823. https:// doi.org/10.3390/su15064823;</w:t>
      </w:r>
    </w:p>
    <w:p w14:paraId="17FA0F22" w14:textId="77777777" w:rsidR="005F68CE" w:rsidRPr="005F68CE" w:rsidRDefault="005F68CE" w:rsidP="005F68CE">
      <w:pPr>
        <w:pStyle w:val="a6"/>
        <w:numPr>
          <w:ilvl w:val="0"/>
          <w:numId w:val="2"/>
        </w:numPr>
        <w:spacing w:after="0" w:line="240" w:lineRule="auto"/>
        <w:jc w:val="both"/>
        <w:rPr>
          <w:rFonts w:ascii="Times New Roman" w:hAnsi="Times New Roman" w:cs="Times New Roman"/>
          <w:sz w:val="24"/>
          <w:szCs w:val="24"/>
          <w:lang w:val="en-GB"/>
        </w:rPr>
      </w:pPr>
      <w:r w:rsidRPr="005F68CE">
        <w:rPr>
          <w:rFonts w:ascii="Times New Roman" w:hAnsi="Times New Roman" w:cs="Times New Roman"/>
          <w:sz w:val="24"/>
          <w:szCs w:val="24"/>
        </w:rPr>
        <w:t xml:space="preserve">Zhong N and Ren J (2022) Using sentiment analysis to study the relationship between subjective expression in financial reports and company performance. Front. Psychol. 13:949881. </w:t>
      </w:r>
      <w:proofErr w:type="spellStart"/>
      <w:r w:rsidRPr="005F68CE">
        <w:rPr>
          <w:rFonts w:ascii="Times New Roman" w:hAnsi="Times New Roman" w:cs="Times New Roman"/>
          <w:sz w:val="24"/>
          <w:szCs w:val="24"/>
        </w:rPr>
        <w:t>doi</w:t>
      </w:r>
      <w:proofErr w:type="spellEnd"/>
      <w:r w:rsidRPr="005F68CE">
        <w:rPr>
          <w:rFonts w:ascii="Times New Roman" w:hAnsi="Times New Roman" w:cs="Times New Roman"/>
          <w:sz w:val="24"/>
          <w:szCs w:val="24"/>
        </w:rPr>
        <w:t>: 10.3389/fpsyg.2022.949881;</w:t>
      </w:r>
    </w:p>
    <w:p w14:paraId="6F234DA9" w14:textId="77777777" w:rsidR="005F68CE" w:rsidRPr="007C6A6A" w:rsidRDefault="005F68CE" w:rsidP="005F68CE">
      <w:pPr>
        <w:jc w:val="both"/>
        <w:rPr>
          <w:rFonts w:ascii="Times New Roman" w:hAnsi="Times New Roman" w:cs="Times New Roman"/>
          <w:color w:val="FF0000"/>
          <w:sz w:val="24"/>
          <w:szCs w:val="24"/>
        </w:rPr>
      </w:pPr>
    </w:p>
    <w:p w14:paraId="38674315" w14:textId="77777777" w:rsidR="007448E4" w:rsidRPr="007C6A6A" w:rsidRDefault="007448E4">
      <w:pPr>
        <w:jc w:val="both"/>
        <w:rPr>
          <w:rFonts w:ascii="Times New Roman" w:hAnsi="Times New Roman" w:cs="Times New Roman"/>
          <w:sz w:val="24"/>
          <w:szCs w:val="24"/>
        </w:rPr>
      </w:pPr>
    </w:p>
    <w:sectPr w:rsidR="007448E4" w:rsidRPr="007C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339D"/>
    <w:multiLevelType w:val="hybridMultilevel"/>
    <w:tmpl w:val="9DCE5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8037E3"/>
    <w:multiLevelType w:val="multilevel"/>
    <w:tmpl w:val="897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A"/>
    <w:rsid w:val="000751A7"/>
    <w:rsid w:val="000B682A"/>
    <w:rsid w:val="0010419F"/>
    <w:rsid w:val="001A3058"/>
    <w:rsid w:val="001E298D"/>
    <w:rsid w:val="001E519A"/>
    <w:rsid w:val="00203B5F"/>
    <w:rsid w:val="002457A2"/>
    <w:rsid w:val="00282967"/>
    <w:rsid w:val="002B04FE"/>
    <w:rsid w:val="002B3DDA"/>
    <w:rsid w:val="00366BFC"/>
    <w:rsid w:val="003D6388"/>
    <w:rsid w:val="003E6047"/>
    <w:rsid w:val="00401CED"/>
    <w:rsid w:val="004F35D5"/>
    <w:rsid w:val="00524201"/>
    <w:rsid w:val="00537FEE"/>
    <w:rsid w:val="005F68CE"/>
    <w:rsid w:val="00615CC9"/>
    <w:rsid w:val="0063477F"/>
    <w:rsid w:val="00641BCF"/>
    <w:rsid w:val="00655D6E"/>
    <w:rsid w:val="0066475D"/>
    <w:rsid w:val="007448E4"/>
    <w:rsid w:val="0077738B"/>
    <w:rsid w:val="007829F0"/>
    <w:rsid w:val="007C6A6A"/>
    <w:rsid w:val="00856A8E"/>
    <w:rsid w:val="0087268C"/>
    <w:rsid w:val="00873329"/>
    <w:rsid w:val="008D6709"/>
    <w:rsid w:val="008E4462"/>
    <w:rsid w:val="00943874"/>
    <w:rsid w:val="009D7C86"/>
    <w:rsid w:val="00A9067B"/>
    <w:rsid w:val="00AE3E97"/>
    <w:rsid w:val="00BB2038"/>
    <w:rsid w:val="00BE6556"/>
    <w:rsid w:val="00BF615B"/>
    <w:rsid w:val="00D263DD"/>
    <w:rsid w:val="00DB0626"/>
    <w:rsid w:val="00E51882"/>
    <w:rsid w:val="00E7231B"/>
    <w:rsid w:val="00FC3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004"/>
  <w15:chartTrackingRefBased/>
  <w15:docId w15:val="{CE783934-40CF-A648-B148-D14835A4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19A"/>
    <w:pPr>
      <w:spacing w:after="160" w:line="259" w:lineRule="auto"/>
    </w:pPr>
    <w:rPr>
      <w:kern w:val="0"/>
      <w:sz w:val="22"/>
      <w:szCs w:val="22"/>
      <w:lang w:val="en-US"/>
      <w14:ligatures w14:val="none"/>
    </w:rPr>
  </w:style>
  <w:style w:type="paragraph" w:styleId="2">
    <w:name w:val="heading 2"/>
    <w:basedOn w:val="a"/>
    <w:next w:val="a"/>
    <w:link w:val="20"/>
    <w:uiPriority w:val="9"/>
    <w:unhideWhenUsed/>
    <w:qFormat/>
    <w:rsid w:val="007C6A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7C6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19A"/>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7448E4"/>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48E4"/>
    <w:pPr>
      <w:autoSpaceDE w:val="0"/>
      <w:autoSpaceDN w:val="0"/>
      <w:adjustRightInd w:val="0"/>
    </w:pPr>
    <w:rPr>
      <w:rFonts w:ascii="Garamond" w:hAnsi="Garamond" w:cs="Garamond"/>
      <w:color w:val="000000"/>
      <w:kern w:val="0"/>
      <w:lang w:val="en-GB"/>
    </w:rPr>
  </w:style>
  <w:style w:type="character" w:customStyle="1" w:styleId="20">
    <w:name w:val="Заголовок 2 Знак"/>
    <w:basedOn w:val="a0"/>
    <w:link w:val="2"/>
    <w:uiPriority w:val="9"/>
    <w:rsid w:val="007C6A6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rsid w:val="007C6A6A"/>
    <w:rPr>
      <w:rFonts w:asciiTheme="majorHAnsi" w:eastAsiaTheme="majorEastAsia" w:hAnsiTheme="majorHAnsi" w:cstheme="majorBidi"/>
      <w:color w:val="1F3763" w:themeColor="accent1" w:themeShade="7F"/>
      <w:kern w:val="0"/>
      <w:lang w:val="en-US"/>
      <w14:ligatures w14:val="none"/>
    </w:rPr>
  </w:style>
  <w:style w:type="character" w:customStyle="1" w:styleId="40">
    <w:name w:val="Заголовок 4 Знак"/>
    <w:basedOn w:val="a0"/>
    <w:link w:val="4"/>
    <w:uiPriority w:val="9"/>
    <w:rsid w:val="007C6A6A"/>
    <w:rPr>
      <w:rFonts w:asciiTheme="majorHAnsi" w:eastAsiaTheme="majorEastAsia" w:hAnsiTheme="majorHAnsi" w:cstheme="majorBidi"/>
      <w:i/>
      <w:iCs/>
      <w:color w:val="2F5496" w:themeColor="accent1" w:themeShade="BF"/>
      <w:kern w:val="0"/>
      <w:sz w:val="22"/>
      <w:szCs w:val="22"/>
      <w:lang w:val="en-US"/>
      <w14:ligatures w14:val="none"/>
    </w:rPr>
  </w:style>
  <w:style w:type="character" w:styleId="a5">
    <w:name w:val="Strong"/>
    <w:basedOn w:val="a0"/>
    <w:uiPriority w:val="22"/>
    <w:qFormat/>
    <w:rsid w:val="007C6A6A"/>
    <w:rPr>
      <w:b/>
      <w:bCs/>
    </w:rPr>
  </w:style>
  <w:style w:type="paragraph" w:styleId="a6">
    <w:name w:val="List Paragraph"/>
    <w:basedOn w:val="a"/>
    <w:uiPriority w:val="34"/>
    <w:qFormat/>
    <w:rsid w:val="005F68CE"/>
    <w:pPr>
      <w:ind w:left="720"/>
      <w:contextualSpacing/>
    </w:pPr>
  </w:style>
  <w:style w:type="character" w:styleId="a7">
    <w:name w:val="Hyperlink"/>
    <w:basedOn w:val="a0"/>
    <w:uiPriority w:val="99"/>
    <w:unhideWhenUsed/>
    <w:rsid w:val="005F6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755/j01.ee.31.1.20743" TargetMode="External"/><Relationship Id="rId18" Type="http://schemas.openxmlformats.org/officeDocument/2006/relationships/hyperlink" Target="https://www.eea.europa.eu/en/topics/in-depth/climate-change-mitigation-reducing-emissions" TargetMode="External"/><Relationship Id="rId26" Type="http://schemas.openxmlformats.org/officeDocument/2006/relationships/hyperlink" Target="https://doi.org/10.1016/j.socec.2020.101522" TargetMode="External"/><Relationship Id="rId39" Type="http://schemas.openxmlformats.org/officeDocument/2006/relationships/hyperlink" Target="https://doi.org/10.9770/jesi.2020.7.4(33)" TargetMode="External"/><Relationship Id="rId21" Type="http://schemas.openxmlformats.org/officeDocument/2006/relationships/hyperlink" Target="https://doi.org/10.1007/s10551-021-04926-w" TargetMode="External"/><Relationship Id="rId34" Type="http://schemas.openxmlformats.org/officeDocument/2006/relationships/hyperlink" Target="https://doi.org/10.1177/1086026619850180" TargetMode="External"/><Relationship Id="rId42" Type="http://schemas.openxmlformats.org/officeDocument/2006/relationships/hyperlink" Target="https://doi.org/10.1007/s40821-017-0073-9" TargetMode="External"/><Relationship Id="rId47" Type="http://schemas.openxmlformats.org/officeDocument/2006/relationships/hyperlink" Target="https://doi.org/10.1016/j.techfore.2019.119762" TargetMode="External"/><Relationship Id="rId50" Type="http://schemas.openxmlformats.org/officeDocument/2006/relationships/hyperlink" Target="https://doi.org/10.18662/lumproc/ibmage2020/44" TargetMode="External"/><Relationship Id="rId55" Type="http://schemas.openxmlformats.org/officeDocument/2006/relationships/fontTable" Target="fontTable.xml"/><Relationship Id="rId7" Type="http://schemas.microsoft.com/office/2014/relationships/chartEx" Target="charts/chartEx1.xml"/><Relationship Id="rId2" Type="http://schemas.openxmlformats.org/officeDocument/2006/relationships/styles" Target="styles.xml"/><Relationship Id="rId16" Type="http://schemas.openxmlformats.org/officeDocument/2006/relationships/hyperlink" Target="https://doi.org/10.3390/su13063213" TargetMode="External"/><Relationship Id="rId29" Type="http://schemas.openxmlformats.org/officeDocument/2006/relationships/hyperlink" Target="https://1710yok58-y-https-www-emerald-com.z.e-nformation.ro/insight/search?q=Humphrey%20Muki%20Sabi" TargetMode="External"/><Relationship Id="rId11" Type="http://schemas.openxmlformats.org/officeDocument/2006/relationships/hyperlink" Target="https://1710aok1s-y-https-doi-org.z.e-nformation.ro/10.1016/j.ecolecon.2018.06.012" TargetMode="External"/><Relationship Id="rId24" Type="http://schemas.openxmlformats.org/officeDocument/2006/relationships/hyperlink" Target="https://doi.org/10.1002/bse.2881" TargetMode="External"/><Relationship Id="rId32" Type="http://schemas.openxmlformats.org/officeDocument/2006/relationships/hyperlink" Target="https://doi.org/10.1007/s10668-023-03632-z" TargetMode="External"/><Relationship Id="rId37" Type="http://schemas.openxmlformats.org/officeDocument/2006/relationships/hyperlink" Target="https://doi.org/10.1016/j.jclepro.2022.134317" TargetMode="External"/><Relationship Id="rId40" Type="http://schemas.openxmlformats.org/officeDocument/2006/relationships/hyperlink" Target="http://dx.doi.org/10.5751/ES-06799-190401" TargetMode="External"/><Relationship Id="rId45" Type="http://schemas.openxmlformats.org/officeDocument/2006/relationships/hyperlink" Target="https://doi.org/10.3390/su14095556" TargetMode="External"/><Relationship Id="rId53" Type="http://schemas.openxmlformats.org/officeDocument/2006/relationships/hyperlink" Target="https://doi.org/10.1007/s11365-021-00757-3" TargetMode="External"/><Relationship Id="rId5" Type="http://schemas.openxmlformats.org/officeDocument/2006/relationships/chart" Target="charts/chart1.xml"/><Relationship Id="rId10" Type="http://schemas.openxmlformats.org/officeDocument/2006/relationships/hyperlink" Target="https://1710aok1s-y-https-www-sciencedirect-com.z.e-nformation.ro/journal/ecological-economics/vol/152/suppl/C" TargetMode="External"/><Relationship Id="rId19" Type="http://schemas.openxmlformats.org/officeDocument/2006/relationships/hyperlink" Target="https://doi.org/10.1007/s11365-020-00711-9" TargetMode="External"/><Relationship Id="rId31" Type="http://schemas.openxmlformats.org/officeDocument/2006/relationships/hyperlink" Target="https://www.sciencedirect.com/science/article/pii/S0959652620308994" TargetMode="External"/><Relationship Id="rId44" Type="http://schemas.openxmlformats.org/officeDocument/2006/relationships/hyperlink" Target="https://doi.org/10.3390/su8121224" TargetMode="External"/><Relationship Id="rId52" Type="http://schemas.openxmlformats.org/officeDocument/2006/relationships/hyperlink" Target="https://doi.org/10.1007/s10668-021-01649-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3390/su16156681" TargetMode="External"/><Relationship Id="rId22" Type="http://schemas.openxmlformats.org/officeDocument/2006/relationships/hyperlink" Target="https://doi.org/10.1007/s10551-014-2056-4" TargetMode="External"/><Relationship Id="rId27" Type="http://schemas.openxmlformats.org/officeDocument/2006/relationships/hyperlink" Target="https://1710yok58-y-https-www-emerald-com.z.e-nformation.ro/insight/search?q=Saadat%20Nakyejwe%20Lubowa%20Kimuli" TargetMode="External"/><Relationship Id="rId30" Type="http://schemas.openxmlformats.org/officeDocument/2006/relationships/hyperlink" Target="https://1710yok58-y-https-www-emerald-com.z.e-nformation.ro/insight/search?q=Clive%20Katiba%20Tsuma" TargetMode="External"/><Relationship Id="rId35" Type="http://schemas.openxmlformats.org/officeDocument/2006/relationships/hyperlink" Target="https://www.sciencedirect.com/journal/journal-of-cleaner-production" TargetMode="External"/><Relationship Id="rId43" Type="http://schemas.openxmlformats.org/officeDocument/2006/relationships/hyperlink" Target="https://doi.org/10.1080/09644016.2011.589580" TargetMode="External"/><Relationship Id="rId48" Type="http://schemas.openxmlformats.org/officeDocument/2006/relationships/hyperlink" Target="https://doi.org/10.18662/po/12.1Sup1/274"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186/s13731-020-00125-5" TargetMode="External"/><Relationship Id="rId3" Type="http://schemas.openxmlformats.org/officeDocument/2006/relationships/settings" Target="settings.xml"/><Relationship Id="rId12" Type="http://schemas.openxmlformats.org/officeDocument/2006/relationships/hyperlink" Target="https://doi.org/10.3390/su13137474" TargetMode="External"/><Relationship Id="rId17" Type="http://schemas.openxmlformats.org/officeDocument/2006/relationships/hyperlink" Target="https://doi.org/10.1007/s40171-021-00277-7" TargetMode="External"/><Relationship Id="rId25" Type="http://schemas.openxmlformats.org/officeDocument/2006/relationships/hyperlink" Target="https://doi.org/10.5755/j01.ee.23.2.1546" TargetMode="External"/><Relationship Id="rId33" Type="http://schemas.openxmlformats.org/officeDocument/2006/relationships/hyperlink" Target="https://doi.org/10.3390/su13094968" TargetMode="External"/><Relationship Id="rId38" Type="http://schemas.openxmlformats.org/officeDocument/2006/relationships/hyperlink" Target="https://doi.org/10.3390/su13116347" TargetMode="External"/><Relationship Id="rId46" Type="http://schemas.openxmlformats.org/officeDocument/2006/relationships/hyperlink" Target="https://doi.org/10.1002/bse.2629" TargetMode="External"/><Relationship Id="rId20" Type="http://schemas.openxmlformats.org/officeDocument/2006/relationships/hyperlink" Target="https://doi.org/10.1016/j.jfineco.2022.07.008" TargetMode="External"/><Relationship Id="rId41" Type="http://schemas.openxmlformats.org/officeDocument/2006/relationships/hyperlink" Target="https://doi.org/10.1186/s42055-020-00029-y" TargetMode="External"/><Relationship Id="rId54" Type="http://schemas.openxmlformats.org/officeDocument/2006/relationships/hyperlink" Target="https://doi.org/10.1016/j.spc.2020.12.031" TargetMode="External"/><Relationship Id="rId1" Type="http://schemas.openxmlformats.org/officeDocument/2006/relationships/numbering" Target="numbering.xml"/><Relationship Id="rId15" Type="http://schemas.openxmlformats.org/officeDocument/2006/relationships/hyperlink" Target="https://doi.org/10.21272/mmi.2020.3-26" TargetMode="External"/><Relationship Id="rId23" Type="http://schemas.openxmlformats.org/officeDocument/2006/relationships/hyperlink" Target="https://doi.org/10.1016/j.jbusres.2019.11.036" TargetMode="External"/><Relationship Id="rId28" Type="http://schemas.openxmlformats.org/officeDocument/2006/relationships/hyperlink" Target="https://1710yok58-y-https-www-emerald-com.z.e-nformation.ro/insight/search?q=Laura%20Orobia" TargetMode="External"/><Relationship Id="rId36" Type="http://schemas.openxmlformats.org/officeDocument/2006/relationships/hyperlink" Target="https://www.sciencedirect.com/journal/journal-of-cleaner-production/vol/377/suppl/C" TargetMode="External"/><Relationship Id="rId49" Type="http://schemas.openxmlformats.org/officeDocument/2006/relationships/hyperlink" Target="https://doi.org/10.3390/ijerph18201095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ru-RU"/>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2EB-B845-8946-E9073204D6D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2EB-B845-8946-E9073204D6D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2EB-B845-8946-E9073204D6D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2EB-B845-8946-E9073204D6D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2EB-B845-8946-E9073204D6D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2EB-B845-8946-E9073204D6D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2EB-B845-8946-E9073204D6DA}"/>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2EB-B845-8946-E9073204D6DA}"/>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E2EB-B845-8946-E9073204D6DA}"/>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E2EB-B845-8946-E9073204D6DA}"/>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E2EB-B845-8946-E9073204D6DA}"/>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2EB-B845-8946-E9073204D6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E2EB-B845-8946-E9073204D6D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txData>
          <cx:v>Age of firms distribution</cx:v>
        </cx:txData>
      </cx:tx>
      <cx:txPr>
        <a:bodyPr spcFirstLastPara="1" vertOverflow="ellipsis" wrap="square" lIns="0" tIns="0" rIns="0" bIns="0" anchor="ctr" anchorCtr="1"/>
        <a:lstStyle/>
        <a:p>
          <a:pPr algn="ctr">
            <a:defRPr/>
          </a:pPr>
          <a:r>
            <a:rPr lang="en-US"/>
            <a:t>Age of firms distribution</a:t>
          </a:r>
        </a:p>
      </cx:txPr>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27</Pages>
  <Words>10873</Words>
  <Characters>61979</Characters>
  <Application>Microsoft Office Word</Application>
  <DocSecurity>0</DocSecurity>
  <Lines>516</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florea</dc:creator>
  <cp:keywords/>
  <dc:description/>
  <cp:lastModifiedBy>Я</cp:lastModifiedBy>
  <cp:revision>11</cp:revision>
  <dcterms:created xsi:type="dcterms:W3CDTF">2024-10-02T10:37:00Z</dcterms:created>
  <dcterms:modified xsi:type="dcterms:W3CDTF">2024-10-05T13:18:00Z</dcterms:modified>
</cp:coreProperties>
</file>