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Mauer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Cheramie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xml:space="preserve">) focuses on identifying, developing, and capitalizing on sustainable economic opportunities (Pejman et. All. 2017, Pierce at all. 2011; </w:t>
      </w:r>
      <w:r w:rsidRPr="007C6A6A">
        <w:t>Kimuli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(Adim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(Nunes et al., 2021; Aguilera et al., 2021; Settembre-Blundo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(Rosário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Elkington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Syed Mehmood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 xml:space="preserve">involve modifications regarding the impact of the entire product life cycle on the environment (Pejman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(Xuemei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(Menne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 xml:space="preserve">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r w:rsidR="007448E4" w:rsidRPr="007C6A6A">
        <w:t xml:space="preserve">Nicolau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r w:rsidRPr="007C6A6A">
              <w:lastRenderedPageBreak/>
              <w:t>Costache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Matei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Stoica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Sitnikov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2B77A876" w:rsid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main idea of our research is to analyze the </w:t>
      </w:r>
      <w:r w:rsidR="0061011D">
        <w:rPr>
          <w:rFonts w:ascii="Times New Roman" w:hAnsi="Times New Roman" w:cs="Times New Roman"/>
          <w:sz w:val="24"/>
          <w:szCs w:val="24"/>
        </w:rPr>
        <w:t>factors that can influence the green policy for Romania corporations</w:t>
      </w:r>
      <w:r w:rsidR="002E048A">
        <w:rPr>
          <w:rFonts w:ascii="Times New Roman" w:hAnsi="Times New Roman" w:cs="Times New Roman"/>
          <w:sz w:val="24"/>
          <w:szCs w:val="24"/>
        </w:rPr>
        <w:t>.</w:t>
      </w:r>
      <w:r w:rsidR="0061011D">
        <w:rPr>
          <w:rFonts w:ascii="Times New Roman" w:hAnsi="Times New Roman" w:cs="Times New Roman"/>
          <w:sz w:val="24"/>
          <w:szCs w:val="24"/>
        </w:rPr>
        <w:t xml:space="preserve"> So, we tried to group the data from the companies and find the interdependencies between them. In order to achieve this goal, we group these data as subjective</w:t>
      </w:r>
      <w:r w:rsidR="0061011D" w:rsidRPr="007C6A6A">
        <w:rPr>
          <w:rFonts w:ascii="Times New Roman" w:hAnsi="Times New Roman" w:cs="Times New Roman"/>
          <w:sz w:val="24"/>
          <w:szCs w:val="24"/>
        </w:rPr>
        <w:t xml:space="preserve"> financial performance,</w:t>
      </w:r>
      <w:r w:rsidR="0061011D" w:rsidRPr="0061011D">
        <w:rPr>
          <w:rFonts w:ascii="Times New Roman" w:hAnsi="Times New Roman" w:cs="Times New Roman"/>
          <w:sz w:val="24"/>
          <w:szCs w:val="24"/>
        </w:rPr>
        <w:t xml:space="preserve"> </w:t>
      </w:r>
      <w:r w:rsidR="0061011D">
        <w:rPr>
          <w:rFonts w:ascii="Times New Roman" w:hAnsi="Times New Roman" w:cs="Times New Roman"/>
          <w:sz w:val="24"/>
          <w:szCs w:val="24"/>
        </w:rPr>
        <w:t>objective</w:t>
      </w:r>
      <w:r w:rsidR="0061011D" w:rsidRPr="007C6A6A">
        <w:rPr>
          <w:rFonts w:ascii="Times New Roman" w:hAnsi="Times New Roman" w:cs="Times New Roman"/>
          <w:sz w:val="24"/>
          <w:szCs w:val="24"/>
        </w:rPr>
        <w:t xml:space="preserve"> financial performance</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innovation</w:t>
      </w:r>
      <w:r w:rsidR="0061011D">
        <w:rPr>
          <w:rFonts w:ascii="Times New Roman" w:hAnsi="Times New Roman" w:cs="Times New Roman"/>
          <w:sz w:val="24"/>
          <w:szCs w:val="24"/>
        </w:rPr>
        <w:t xml:space="preserve"> </w:t>
      </w:r>
      <w:r w:rsidR="0061011D" w:rsidRPr="007C6A6A">
        <w:rPr>
          <w:rFonts w:ascii="Times New Roman" w:hAnsi="Times New Roman" w:cs="Times New Roman"/>
          <w:sz w:val="24"/>
          <w:szCs w:val="24"/>
        </w:rPr>
        <w:t>performance, pro-active orientation,</w:t>
      </w:r>
      <w:r w:rsidR="0061011D">
        <w:rPr>
          <w:rFonts w:ascii="Times New Roman" w:hAnsi="Times New Roman" w:cs="Times New Roman"/>
          <w:sz w:val="24"/>
          <w:szCs w:val="24"/>
        </w:rPr>
        <w:t xml:space="preserve"> age of firms,</w:t>
      </w:r>
      <w:r w:rsidR="0061011D" w:rsidRPr="007C6A6A">
        <w:rPr>
          <w:rFonts w:ascii="Times New Roman" w:hAnsi="Times New Roman" w:cs="Times New Roman"/>
          <w:sz w:val="24"/>
          <w:szCs w:val="24"/>
        </w:rPr>
        <w:t xml:space="preserve"> and green performance within Romanian corporations</w:t>
      </w:r>
      <w:r w:rsidR="00751111">
        <w:rPr>
          <w:rFonts w:ascii="Times New Roman" w:hAnsi="Times New Roman" w:cs="Times New Roman"/>
          <w:sz w:val="24"/>
          <w:szCs w:val="24"/>
        </w:rPr>
        <w:t>.</w:t>
      </w:r>
      <w:r w:rsidR="00E52D5B">
        <w:rPr>
          <w:rFonts w:ascii="Times New Roman" w:hAnsi="Times New Roman" w:cs="Times New Roman"/>
          <w:sz w:val="24"/>
          <w:szCs w:val="24"/>
        </w:rPr>
        <w:t xml:space="preserve"> We estimate the cross dependencies for possible pairs of our collected parameters to obtain the most informative model for Romania transport (and, possibly other fields companies).</w:t>
      </w:r>
      <w:r w:rsidR="00751111">
        <w:rPr>
          <w:rFonts w:ascii="Times New Roman" w:hAnsi="Times New Roman" w:cs="Times New Roman"/>
          <w:sz w:val="24"/>
          <w:szCs w:val="24"/>
        </w:rPr>
        <w:t xml:space="preserve"> As long as we focus particularly on transport</w:t>
      </w:r>
      <w:r w:rsidR="00E52D5B">
        <w:rPr>
          <w:rFonts w:ascii="Times New Roman" w:hAnsi="Times New Roman" w:cs="Times New Roman"/>
          <w:sz w:val="24"/>
          <w:szCs w:val="24"/>
        </w:rPr>
        <w:t>,</w:t>
      </w:r>
      <w:r w:rsidR="00751111">
        <w:rPr>
          <w:rFonts w:ascii="Times New Roman" w:hAnsi="Times New Roman" w:cs="Times New Roman"/>
          <w:sz w:val="24"/>
          <w:szCs w:val="24"/>
        </w:rPr>
        <w:t xml:space="preserve"> </w:t>
      </w:r>
      <w:r w:rsidR="00E52D5B">
        <w:rPr>
          <w:rFonts w:ascii="Times New Roman" w:hAnsi="Times New Roman" w:cs="Times New Roman"/>
          <w:sz w:val="24"/>
          <w:szCs w:val="24"/>
        </w:rPr>
        <w:t xml:space="preserve">we also compare the ecological performance of transport firms </w:t>
      </w:r>
      <w:r w:rsidR="00341899">
        <w:rPr>
          <w:rFonts w:ascii="Times New Roman" w:hAnsi="Times New Roman" w:cs="Times New Roman"/>
          <w:sz w:val="24"/>
          <w:szCs w:val="24"/>
        </w:rPr>
        <w:t>versus the other ones.</w:t>
      </w:r>
      <w:r w:rsidR="00E52D5B">
        <w:rPr>
          <w:rFonts w:ascii="Times New Roman" w:hAnsi="Times New Roman" w:cs="Times New Roman"/>
          <w:sz w:val="24"/>
          <w:szCs w:val="24"/>
        </w:rPr>
        <w:t xml:space="preserve"> </w:t>
      </w:r>
    </w:p>
    <w:p w14:paraId="566C2F95" w14:textId="77777777" w:rsidR="0061011D" w:rsidRPr="001439E2" w:rsidRDefault="0061011D" w:rsidP="0061011D">
      <w:pPr>
        <w:pStyle w:val="a3"/>
        <w:jc w:val="both"/>
        <w:rPr>
          <w:rFonts w:asciiTheme="majorBidi" w:hAnsiTheme="majorBidi" w:cstheme="majorBidi"/>
          <w:i/>
          <w:iCs/>
        </w:rPr>
      </w:pPr>
      <w:r w:rsidRPr="001439E2">
        <w:rPr>
          <w:rFonts w:asciiTheme="majorBidi" w:hAnsiTheme="majorBidi" w:cstheme="majorBidi"/>
          <w:i/>
          <w:iCs/>
        </w:rPr>
        <w:t>Hypotheses development</w:t>
      </w:r>
    </w:p>
    <w:p w14:paraId="3EB8484B" w14:textId="77777777" w:rsidR="00E52D5B" w:rsidRDefault="0061011D" w:rsidP="0061011D">
      <w:pPr>
        <w:pStyle w:val="pb-2"/>
        <w:contextualSpacing/>
        <w:jc w:val="both"/>
        <w:rPr>
          <w:rFonts w:asciiTheme="majorBidi" w:hAnsiTheme="majorBidi" w:cstheme="majorBidi"/>
          <w:lang w:val="en-US"/>
        </w:rPr>
      </w:pPr>
      <w:r w:rsidRPr="004D4597">
        <w:rPr>
          <w:b/>
          <w:bCs/>
          <w:lang w:val="en-US"/>
        </w:rPr>
        <w:t xml:space="preserve">Managerial </w:t>
      </w:r>
      <w:r>
        <w:rPr>
          <w:b/>
          <w:bCs/>
          <w:lang w:val="en-US"/>
        </w:rPr>
        <w:t>s</w:t>
      </w:r>
      <w:r w:rsidRPr="004D4597">
        <w:rPr>
          <w:b/>
          <w:bCs/>
          <w:lang w:val="en-US"/>
        </w:rPr>
        <w:t>atisfaction:</w:t>
      </w:r>
      <w:r>
        <w:rPr>
          <w:lang w:val="en-US"/>
        </w:rPr>
        <w:t xml:space="preserve"> </w:t>
      </w:r>
      <w:r w:rsidRPr="00D16F30">
        <w:rPr>
          <w:rFonts w:asciiTheme="majorBidi" w:hAnsiTheme="majorBidi" w:cstheme="majorBidi"/>
          <w:lang w:val="en-US"/>
        </w:rPr>
        <w:t>Strong financial results enable companies to invest in sustainability, since they are less focused on short-term profits and more focused on long-term gains (</w:t>
      </w:r>
      <w:proofErr w:type="spellStart"/>
      <w:r w:rsidRPr="00D16F30">
        <w:rPr>
          <w:rFonts w:asciiTheme="majorBidi" w:hAnsiTheme="majorBidi" w:cstheme="majorBidi"/>
          <w:lang w:val="en-US"/>
        </w:rPr>
        <w:t>Menne</w:t>
      </w:r>
      <w:proofErr w:type="spellEnd"/>
      <w:r w:rsidRPr="00D16F30">
        <w:rPr>
          <w:rFonts w:asciiTheme="majorBidi" w:hAnsiTheme="majorBidi" w:cstheme="majorBidi"/>
          <w:lang w:val="en-US"/>
        </w:rPr>
        <w:t xml:space="preserve"> et al., 2022; Tolliver et al., 2021). Although much of the literature explores the costs of transitioning to green entrepreneurship (</w:t>
      </w:r>
      <w:proofErr w:type="spellStart"/>
      <w:r w:rsidRPr="00D16F30">
        <w:rPr>
          <w:rFonts w:asciiTheme="majorBidi" w:hAnsiTheme="majorBidi" w:cstheme="majorBidi"/>
          <w:lang w:val="en-US"/>
        </w:rPr>
        <w:t>Makloufi</w:t>
      </w:r>
      <w:proofErr w:type="spellEnd"/>
      <w:r w:rsidRPr="00D16F30">
        <w:rPr>
          <w:rFonts w:asciiTheme="majorBidi" w:hAnsiTheme="majorBidi" w:cstheme="majorBidi"/>
          <w:lang w:val="en-US"/>
        </w:rPr>
        <w:t xml:space="preserve"> et al., 2021; </w:t>
      </w:r>
      <w:proofErr w:type="spellStart"/>
      <w:r w:rsidRPr="00D16F30">
        <w:rPr>
          <w:rFonts w:asciiTheme="majorBidi" w:hAnsiTheme="majorBidi" w:cstheme="majorBidi"/>
          <w:lang w:val="en-US"/>
        </w:rPr>
        <w:t>Söderholm</w:t>
      </w:r>
      <w:proofErr w:type="spellEnd"/>
      <w:r w:rsidRPr="00D16F30">
        <w:rPr>
          <w:rFonts w:asciiTheme="majorBidi" w:hAnsiTheme="majorBidi" w:cstheme="majorBidi"/>
          <w:lang w:val="en-US"/>
        </w:rPr>
        <w:t>, 2020), financial success can drive sustainability and innovation. The managers of companies with financial stability view green investments as strategic, while those facing financial uncertainty prioritize short-term goals. This hypothesis examines if better economic health fosters more green investments among Romanian corporations.</w:t>
      </w:r>
      <w:r w:rsidR="00751111">
        <w:rPr>
          <w:rFonts w:asciiTheme="majorBidi" w:hAnsiTheme="majorBidi" w:cstheme="majorBidi"/>
          <w:lang w:val="en-US"/>
        </w:rPr>
        <w:t xml:space="preserve"> The parameters, that we were able to gather that belong to this group are: </w:t>
      </w:r>
    </w:p>
    <w:p w14:paraId="0932CAC1" w14:textId="57A14BEF"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Profit brut</w:t>
      </w:r>
      <w:r>
        <w:rPr>
          <w:rFonts w:asciiTheme="majorBidi" w:hAnsiTheme="majorBidi" w:cstheme="majorBidi"/>
          <w:lang w:val="en-US"/>
        </w:rPr>
        <w:t xml:space="preserve"> </w:t>
      </w:r>
      <w:r w:rsidR="0073400F">
        <w:rPr>
          <w:rFonts w:asciiTheme="majorBidi" w:hAnsiTheme="majorBidi" w:cstheme="majorBidi"/>
          <w:lang w:val="en-US"/>
        </w:rPr>
        <w:t>(Brut)</w:t>
      </w:r>
    </w:p>
    <w:p w14:paraId="16FB3738" w14:textId="2A2CD090"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Gross Profit</w:t>
      </w:r>
      <w:r w:rsidR="0073400F">
        <w:rPr>
          <w:rFonts w:asciiTheme="majorBidi" w:hAnsiTheme="majorBidi" w:cstheme="majorBidi"/>
          <w:lang w:val="en-US"/>
        </w:rPr>
        <w:t xml:space="preserve"> (Profit)</w:t>
      </w:r>
      <w:r>
        <w:rPr>
          <w:rFonts w:asciiTheme="majorBidi" w:hAnsiTheme="majorBidi" w:cstheme="majorBidi"/>
          <w:lang w:val="en-US"/>
        </w:rPr>
        <w:t xml:space="preserve">, </w:t>
      </w:r>
    </w:p>
    <w:p w14:paraId="1DEDE16A" w14:textId="2985BFC4"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Return on assets</w:t>
      </w:r>
      <w:r w:rsidR="0073400F">
        <w:rPr>
          <w:rFonts w:asciiTheme="majorBidi" w:hAnsiTheme="majorBidi" w:cstheme="majorBidi"/>
          <w:lang w:val="en-US"/>
        </w:rPr>
        <w:t xml:space="preserve"> (</w:t>
      </w:r>
      <w:r w:rsidR="00C329D0">
        <w:rPr>
          <w:rFonts w:asciiTheme="majorBidi" w:hAnsiTheme="majorBidi" w:cstheme="majorBidi"/>
          <w:lang w:val="en-US"/>
        </w:rPr>
        <w:t>ROA</w:t>
      </w:r>
      <w:r w:rsidR="0073400F">
        <w:rPr>
          <w:rFonts w:asciiTheme="majorBidi" w:hAnsiTheme="majorBidi" w:cstheme="majorBidi"/>
          <w:lang w:val="en-US"/>
        </w:rPr>
        <w:t>)</w:t>
      </w:r>
      <w:r>
        <w:rPr>
          <w:rFonts w:asciiTheme="majorBidi" w:hAnsiTheme="majorBidi" w:cstheme="majorBidi"/>
          <w:lang w:val="en-US"/>
        </w:rPr>
        <w:t xml:space="preserve">, </w:t>
      </w:r>
    </w:p>
    <w:p w14:paraId="3181149D" w14:textId="2BF84162" w:rsidR="00E52D5B"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Sales</w:t>
      </w:r>
      <w:r w:rsidR="0073400F">
        <w:rPr>
          <w:rFonts w:asciiTheme="majorBidi" w:hAnsiTheme="majorBidi" w:cstheme="majorBidi"/>
          <w:lang w:val="en-US"/>
        </w:rPr>
        <w:t xml:space="preserve"> (Sales)</w:t>
      </w:r>
      <w:r>
        <w:rPr>
          <w:rFonts w:asciiTheme="majorBidi" w:hAnsiTheme="majorBidi" w:cstheme="majorBidi"/>
          <w:lang w:val="en-US"/>
        </w:rPr>
        <w:t xml:space="preserve">, </w:t>
      </w:r>
    </w:p>
    <w:p w14:paraId="74CA6B25" w14:textId="19CA2697" w:rsidR="00E52D5B" w:rsidRDefault="00D75627" w:rsidP="00E52D5B">
      <w:pPr>
        <w:pStyle w:val="pb-2"/>
        <w:numPr>
          <w:ilvl w:val="0"/>
          <w:numId w:val="7"/>
        </w:numPr>
        <w:contextualSpacing/>
        <w:jc w:val="both"/>
        <w:rPr>
          <w:rFonts w:asciiTheme="majorBidi" w:hAnsiTheme="majorBidi" w:cstheme="majorBidi"/>
          <w:lang w:val="en-US"/>
        </w:rPr>
      </w:pPr>
      <w:r>
        <w:rPr>
          <w:rFonts w:asciiTheme="majorBidi" w:hAnsiTheme="majorBidi" w:cstheme="majorBidi"/>
          <w:lang w:val="en-US"/>
        </w:rPr>
        <w:t>E</w:t>
      </w:r>
      <w:r w:rsidR="00751111" w:rsidRPr="00751111">
        <w:rPr>
          <w:rFonts w:asciiTheme="majorBidi" w:hAnsiTheme="majorBidi" w:cstheme="majorBidi"/>
          <w:lang w:val="en-US"/>
        </w:rPr>
        <w:t>arnings per share</w:t>
      </w:r>
      <w:r w:rsidR="0073400F">
        <w:rPr>
          <w:rFonts w:asciiTheme="majorBidi" w:hAnsiTheme="majorBidi" w:cstheme="majorBidi"/>
          <w:lang w:val="en-US"/>
        </w:rPr>
        <w:t xml:space="preserve"> (EPS)</w:t>
      </w:r>
      <w:r w:rsidR="00751111">
        <w:rPr>
          <w:rFonts w:asciiTheme="majorBidi" w:hAnsiTheme="majorBidi" w:cstheme="majorBidi"/>
          <w:lang w:val="en-US"/>
        </w:rPr>
        <w:t xml:space="preserve">, </w:t>
      </w:r>
    </w:p>
    <w:p w14:paraId="2B0C46B5" w14:textId="05F9043C" w:rsidR="00E52D5B" w:rsidRDefault="00751111" w:rsidP="00E52D5B">
      <w:pPr>
        <w:pStyle w:val="pb-2"/>
        <w:numPr>
          <w:ilvl w:val="0"/>
          <w:numId w:val="7"/>
        </w:numPr>
        <w:contextualSpacing/>
        <w:jc w:val="both"/>
        <w:rPr>
          <w:rFonts w:asciiTheme="majorBidi" w:hAnsiTheme="majorBidi" w:cstheme="majorBidi"/>
          <w:lang w:val="en-US"/>
        </w:rPr>
      </w:pPr>
      <w:proofErr w:type="spellStart"/>
      <w:r w:rsidRPr="00751111">
        <w:rPr>
          <w:rFonts w:asciiTheme="majorBidi" w:hAnsiTheme="majorBidi" w:cstheme="majorBidi"/>
          <w:lang w:val="en-US"/>
        </w:rPr>
        <w:t>Returnability</w:t>
      </w:r>
      <w:proofErr w:type="spellEnd"/>
      <w:r w:rsidRPr="00751111">
        <w:rPr>
          <w:rFonts w:asciiTheme="majorBidi" w:hAnsiTheme="majorBidi" w:cstheme="majorBidi"/>
          <w:lang w:val="en-US"/>
        </w:rPr>
        <w:t xml:space="preserve"> of Investment</w:t>
      </w:r>
      <w:r w:rsidR="0073400F">
        <w:rPr>
          <w:rFonts w:asciiTheme="majorBidi" w:hAnsiTheme="majorBidi" w:cstheme="majorBidi"/>
          <w:lang w:val="en-US"/>
        </w:rPr>
        <w:t xml:space="preserve"> (ROI)</w:t>
      </w:r>
      <w:r>
        <w:rPr>
          <w:rFonts w:asciiTheme="majorBidi" w:hAnsiTheme="majorBidi" w:cstheme="majorBidi"/>
          <w:lang w:val="en-US"/>
        </w:rPr>
        <w:t xml:space="preserve">, </w:t>
      </w:r>
    </w:p>
    <w:p w14:paraId="0F6A4385" w14:textId="63088A3A" w:rsidR="0061011D" w:rsidRDefault="00751111" w:rsidP="00E52D5B">
      <w:pPr>
        <w:pStyle w:val="pb-2"/>
        <w:numPr>
          <w:ilvl w:val="0"/>
          <w:numId w:val="7"/>
        </w:numPr>
        <w:contextualSpacing/>
        <w:jc w:val="both"/>
        <w:rPr>
          <w:rFonts w:asciiTheme="majorBidi" w:hAnsiTheme="majorBidi" w:cstheme="majorBidi"/>
          <w:lang w:val="en-US"/>
        </w:rPr>
      </w:pPr>
      <w:r w:rsidRPr="00751111">
        <w:rPr>
          <w:rFonts w:asciiTheme="majorBidi" w:hAnsiTheme="majorBidi" w:cstheme="majorBidi"/>
          <w:lang w:val="en-US"/>
        </w:rPr>
        <w:t>Rate of Profit</w:t>
      </w:r>
      <w:r w:rsidR="0073400F">
        <w:rPr>
          <w:rFonts w:asciiTheme="majorBidi" w:hAnsiTheme="majorBidi" w:cstheme="majorBidi"/>
          <w:lang w:val="en-US"/>
        </w:rPr>
        <w:t xml:space="preserve"> (Rate)</w:t>
      </w:r>
      <w:r>
        <w:rPr>
          <w:rFonts w:asciiTheme="majorBidi" w:hAnsiTheme="majorBidi" w:cstheme="majorBidi"/>
          <w:lang w:val="en-US"/>
        </w:rPr>
        <w:t xml:space="preserve">. </w:t>
      </w:r>
    </w:p>
    <w:p w14:paraId="5FB6C9E7" w14:textId="778E2976" w:rsidR="004F7599" w:rsidRPr="00D16F30" w:rsidRDefault="004F7599" w:rsidP="004F7599">
      <w:pPr>
        <w:pStyle w:val="pb-2"/>
        <w:contextualSpacing/>
        <w:jc w:val="both"/>
        <w:rPr>
          <w:rFonts w:asciiTheme="majorBidi" w:hAnsiTheme="majorBidi" w:cstheme="majorBidi"/>
          <w:lang w:val="en-US"/>
        </w:rPr>
      </w:pPr>
      <w:r>
        <w:rPr>
          <w:rFonts w:asciiTheme="majorBidi" w:hAnsiTheme="majorBidi" w:cstheme="majorBidi"/>
          <w:lang w:val="en-US"/>
        </w:rPr>
        <w:t>We will measure the outcome of each of these factors on the sustainability characteristics and also on all of the parameters we will list below, concerning innovation and proactive orientation.</w:t>
      </w:r>
    </w:p>
    <w:p w14:paraId="7AACF75E" w14:textId="40BD18B7" w:rsidR="0061011D" w:rsidRDefault="0061011D" w:rsidP="0061011D">
      <w:pPr>
        <w:pStyle w:val="pb-2"/>
        <w:ind w:firstLine="284"/>
        <w:jc w:val="both"/>
        <w:rPr>
          <w:rFonts w:asciiTheme="majorBidi" w:hAnsiTheme="majorBidi" w:cstheme="majorBidi"/>
          <w:b/>
          <w:bCs/>
          <w:lang w:val="en-US"/>
        </w:rPr>
      </w:pPr>
      <w:r w:rsidRPr="005826A7">
        <w:rPr>
          <w:rFonts w:asciiTheme="majorBidi" w:hAnsiTheme="majorBidi" w:cstheme="majorBidi"/>
          <w:b/>
          <w:bCs/>
          <w:lang w:val="en-US"/>
        </w:rPr>
        <w:t xml:space="preserve">H1. </w:t>
      </w:r>
      <w:r w:rsidRPr="005826A7">
        <w:rPr>
          <w:rStyle w:val="a5"/>
          <w:rFonts w:asciiTheme="majorBidi" w:hAnsiTheme="majorBidi" w:cstheme="majorBidi"/>
          <w:lang w:val="en-US"/>
        </w:rPr>
        <w:t>Managerial satisfaction with a company’s financial performance influences</w:t>
      </w:r>
      <w:r w:rsidR="00C75E49">
        <w:rPr>
          <w:rStyle w:val="a5"/>
          <w:rFonts w:asciiTheme="majorBidi" w:hAnsiTheme="majorBidi" w:cstheme="majorBidi"/>
          <w:lang w:val="en-US"/>
        </w:rPr>
        <w:t xml:space="preserve"> proactive orientation and</w:t>
      </w:r>
      <w:r w:rsidRPr="005826A7">
        <w:rPr>
          <w:rStyle w:val="a5"/>
          <w:rFonts w:asciiTheme="majorBidi" w:hAnsiTheme="majorBidi" w:cstheme="majorBidi"/>
          <w:lang w:val="en-US"/>
        </w:rPr>
        <w:t xml:space="preserve"> green policies adoption</w:t>
      </w:r>
      <w:r w:rsidRPr="005826A7">
        <w:rPr>
          <w:rFonts w:asciiTheme="majorBidi" w:hAnsiTheme="majorBidi" w:cstheme="majorBidi"/>
          <w:b/>
          <w:bCs/>
          <w:lang w:val="en-US"/>
        </w:rPr>
        <w:t>.</w:t>
      </w:r>
    </w:p>
    <w:p w14:paraId="2FBA1C66" w14:textId="683E62D1" w:rsidR="00E52D5B" w:rsidRDefault="00070261" w:rsidP="00070261">
      <w:pPr>
        <w:pStyle w:val="pb-2"/>
        <w:spacing w:before="0" w:beforeAutospacing="0"/>
        <w:jc w:val="both"/>
        <w:rPr>
          <w:rFonts w:asciiTheme="majorBidi" w:hAnsiTheme="majorBidi" w:cstheme="majorBidi"/>
          <w:lang w:val="en-US"/>
        </w:rPr>
      </w:pPr>
      <w:r w:rsidRPr="004D4597">
        <w:rPr>
          <w:b/>
          <w:bCs/>
          <w:lang w:val="en-US"/>
        </w:rPr>
        <w:t>Proactiv</w:t>
      </w:r>
      <w:r>
        <w:rPr>
          <w:b/>
          <w:bCs/>
          <w:lang w:val="en-US"/>
        </w:rPr>
        <w:t>ity</w:t>
      </w:r>
      <w:r w:rsidRPr="004D4597">
        <w:rPr>
          <w:b/>
          <w:bCs/>
          <w:lang w:val="en-US"/>
        </w:rPr>
        <w:t>:</w:t>
      </w:r>
      <w:r>
        <w:rPr>
          <w:lang w:val="en-US"/>
        </w:rPr>
        <w:t xml:space="preserve"> </w:t>
      </w:r>
      <w:r w:rsidRPr="00D16F30">
        <w:rPr>
          <w:rFonts w:asciiTheme="majorBidi" w:hAnsiTheme="majorBidi" w:cstheme="majorBidi"/>
          <w:lang w:val="en-US"/>
        </w:rPr>
        <w:t xml:space="preserve">Proactive approaches target sustainability challenges and opportunities before they arise (Ari et al., 2020; </w:t>
      </w:r>
      <w:proofErr w:type="spellStart"/>
      <w:r w:rsidRPr="00D16F30">
        <w:rPr>
          <w:rFonts w:asciiTheme="majorBidi" w:hAnsiTheme="majorBidi" w:cstheme="majorBidi"/>
          <w:lang w:val="en-US"/>
        </w:rPr>
        <w:t>Carhano</w:t>
      </w:r>
      <w:proofErr w:type="spellEnd"/>
      <w:r w:rsidRPr="00D16F30">
        <w:rPr>
          <w:rFonts w:asciiTheme="majorBidi" w:hAnsiTheme="majorBidi" w:cstheme="majorBidi"/>
          <w:lang w:val="en-US"/>
        </w:rPr>
        <w:t xml:space="preserve"> et al., 2022). In this way, sustainability is integrated into core strategies, driving innovation and long-term competitiveness (</w:t>
      </w:r>
      <w:proofErr w:type="spellStart"/>
      <w:r w:rsidRPr="00D16F30">
        <w:rPr>
          <w:rFonts w:asciiTheme="majorBidi" w:hAnsiTheme="majorBidi" w:cstheme="majorBidi"/>
          <w:lang w:val="en-US"/>
        </w:rPr>
        <w:t>Adamako</w:t>
      </w:r>
      <w:proofErr w:type="spellEnd"/>
      <w:r w:rsidRPr="00D16F30">
        <w:rPr>
          <w:rFonts w:asciiTheme="majorBidi" w:hAnsiTheme="majorBidi" w:cstheme="majorBidi"/>
          <w:lang w:val="en-US"/>
        </w:rPr>
        <w:t xml:space="preserve"> et al., 2020; Shah &amp; </w:t>
      </w:r>
      <w:proofErr w:type="spellStart"/>
      <w:r w:rsidRPr="00D16F30">
        <w:rPr>
          <w:rFonts w:asciiTheme="majorBidi" w:hAnsiTheme="majorBidi" w:cstheme="majorBidi"/>
          <w:lang w:val="en-US"/>
        </w:rPr>
        <w:t>Soomro</w:t>
      </w:r>
      <w:proofErr w:type="spellEnd"/>
      <w:r w:rsidRPr="00D16F30">
        <w:rPr>
          <w:rFonts w:asciiTheme="majorBidi" w:hAnsiTheme="majorBidi" w:cstheme="majorBidi"/>
          <w:lang w:val="en-US"/>
        </w:rPr>
        <w:t xml:space="preserve"> 2020; </w:t>
      </w:r>
      <w:proofErr w:type="spellStart"/>
      <w:r w:rsidRPr="00D16F30">
        <w:rPr>
          <w:rFonts w:asciiTheme="majorBidi" w:hAnsiTheme="majorBidi" w:cstheme="majorBidi"/>
          <w:lang w:val="en-US"/>
        </w:rPr>
        <w:t>Tu</w:t>
      </w:r>
      <w:proofErr w:type="spellEnd"/>
      <w:r w:rsidRPr="00D16F30">
        <w:rPr>
          <w:rFonts w:asciiTheme="majorBidi" w:hAnsiTheme="majorBidi" w:cstheme="majorBidi"/>
          <w:lang w:val="en-US"/>
        </w:rPr>
        <w:t xml:space="preserve"> &amp; Wu, 2020; Padilla-Lozano et al., 2021). Besides improving environmental performance, this strategy will help businesses stay ahead of potential regulatory changes and meet rising consumer demands. This hypothesis investigates </w:t>
      </w:r>
      <w:r w:rsidRPr="00D16F30">
        <w:rPr>
          <w:rStyle w:val="issue-underline"/>
          <w:rFonts w:asciiTheme="majorBidi" w:hAnsiTheme="majorBidi" w:cstheme="majorBidi"/>
          <w:lang w:val="en-US"/>
        </w:rPr>
        <w:t>w</w:t>
      </w:r>
      <w:r w:rsidR="00E52D5B">
        <w:rPr>
          <w:rStyle w:val="issue-underline"/>
          <w:rFonts w:asciiTheme="majorBidi" w:hAnsiTheme="majorBidi" w:cstheme="majorBidi"/>
          <w:lang w:val="en-US"/>
        </w:rPr>
        <w:t>h</w:t>
      </w:r>
      <w:r w:rsidRPr="00D16F30">
        <w:rPr>
          <w:rStyle w:val="issue-underline"/>
          <w:rFonts w:asciiTheme="majorBidi" w:hAnsiTheme="majorBidi" w:cstheme="majorBidi"/>
          <w:lang w:val="en-US"/>
        </w:rPr>
        <w:t>ether</w:t>
      </w:r>
      <w:r w:rsidRPr="00D16F30">
        <w:rPr>
          <w:rFonts w:asciiTheme="majorBidi" w:hAnsiTheme="majorBidi" w:cstheme="majorBidi"/>
          <w:lang w:val="en-US"/>
        </w:rPr>
        <w:t xml:space="preserve"> a proactive stance towards environmental issues will lead to more effective </w:t>
      </w:r>
      <w:r w:rsidRPr="00D16F30">
        <w:rPr>
          <w:rStyle w:val="issue-underline"/>
          <w:rFonts w:asciiTheme="majorBidi" w:hAnsiTheme="majorBidi" w:cstheme="majorBidi"/>
          <w:lang w:val="en-US"/>
        </w:rPr>
        <w:t>environmental</w:t>
      </w:r>
      <w:r w:rsidRPr="00D16F30">
        <w:rPr>
          <w:rFonts w:asciiTheme="majorBidi" w:hAnsiTheme="majorBidi" w:cstheme="majorBidi"/>
          <w:lang w:val="en-US"/>
        </w:rPr>
        <w:t xml:space="preserve"> solutions and better green performance than companies responding to external pressures.</w:t>
      </w:r>
      <w:r w:rsidR="00E52D5B">
        <w:rPr>
          <w:rFonts w:asciiTheme="majorBidi" w:hAnsiTheme="majorBidi" w:cstheme="majorBidi"/>
          <w:lang w:val="en-US"/>
        </w:rPr>
        <w:t xml:space="preserve">  With the purpose to estimate the proactivity in the company, we include next questions in the questionnaire: </w:t>
      </w:r>
      <w:r>
        <w:rPr>
          <w:rFonts w:asciiTheme="majorBidi" w:hAnsiTheme="majorBidi" w:cstheme="majorBidi"/>
          <w:lang w:val="en-US"/>
        </w:rPr>
        <w:t xml:space="preserve"> </w:t>
      </w:r>
    </w:p>
    <w:p w14:paraId="57F3488A" w14:textId="7A24F50C" w:rsidR="00070261"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Are the t</w:t>
      </w:r>
      <w:r w:rsidRPr="00E52D5B">
        <w:rPr>
          <w:rFonts w:asciiTheme="majorBidi" w:hAnsiTheme="majorBidi" w:cstheme="majorBidi"/>
          <w:lang w:val="en-US"/>
        </w:rPr>
        <w:t>echnologies used</w:t>
      </w:r>
      <w:r>
        <w:rPr>
          <w:rFonts w:asciiTheme="majorBidi" w:hAnsiTheme="majorBidi" w:cstheme="majorBidi"/>
          <w:lang w:val="en-US"/>
        </w:rPr>
        <w:t xml:space="preserve"> by company</w:t>
      </w:r>
      <w:r w:rsidRPr="00E52D5B">
        <w:rPr>
          <w:rFonts w:asciiTheme="majorBidi" w:hAnsiTheme="majorBidi" w:cstheme="majorBidi"/>
          <w:lang w:val="en-US"/>
        </w:rPr>
        <w:t xml:space="preserve"> are the latest</w:t>
      </w:r>
      <w:r>
        <w:rPr>
          <w:rFonts w:asciiTheme="majorBidi" w:hAnsiTheme="majorBidi" w:cstheme="majorBidi"/>
          <w:lang w:val="en-US"/>
        </w:rPr>
        <w:t xml:space="preserve"> ones</w:t>
      </w:r>
      <w:r w:rsidR="0073400F">
        <w:rPr>
          <w:rFonts w:asciiTheme="majorBidi" w:hAnsiTheme="majorBidi" w:cstheme="majorBidi"/>
          <w:lang w:val="en-US"/>
        </w:rPr>
        <w:t xml:space="preserve"> (Usage)</w:t>
      </w:r>
      <w:r>
        <w:rPr>
          <w:rFonts w:asciiTheme="majorBidi" w:hAnsiTheme="majorBidi" w:cstheme="majorBidi"/>
          <w:lang w:val="en-US"/>
        </w:rPr>
        <w:t>?</w:t>
      </w:r>
    </w:p>
    <w:p w14:paraId="1A63E5B3" w14:textId="72D9E5B5"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lastRenderedPageBreak/>
        <w:t>Does the company</w:t>
      </w:r>
      <w:r w:rsidRPr="00E52D5B">
        <w:rPr>
          <w:rFonts w:asciiTheme="majorBidi" w:hAnsiTheme="majorBidi" w:cstheme="majorBidi"/>
          <w:lang w:val="en-US"/>
        </w:rPr>
        <w:t xml:space="preserve"> anticipate the potential of new technologies/practices</w:t>
      </w:r>
      <w:r w:rsidR="0073400F">
        <w:rPr>
          <w:rFonts w:asciiTheme="majorBidi" w:hAnsiTheme="majorBidi" w:cstheme="majorBidi"/>
          <w:lang w:val="en-US"/>
        </w:rPr>
        <w:t xml:space="preserve"> (Anticipation)</w:t>
      </w:r>
      <w:r>
        <w:rPr>
          <w:rFonts w:asciiTheme="majorBidi" w:hAnsiTheme="majorBidi" w:cstheme="majorBidi"/>
          <w:lang w:val="en-US"/>
        </w:rPr>
        <w:t>?</w:t>
      </w:r>
    </w:p>
    <w:p w14:paraId="3E835D68" w14:textId="71A9DE42"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Does the company</w:t>
      </w:r>
      <w:r w:rsidRPr="00E52D5B">
        <w:rPr>
          <w:rFonts w:asciiTheme="majorBidi" w:hAnsiTheme="majorBidi" w:cstheme="majorBidi"/>
          <w:lang w:val="en-US"/>
        </w:rPr>
        <w:t xml:space="preserve"> systematically try to acquire and implement new technologies</w:t>
      </w:r>
      <w:r w:rsidR="0073400F">
        <w:rPr>
          <w:rFonts w:asciiTheme="majorBidi" w:hAnsiTheme="majorBidi" w:cstheme="majorBidi"/>
          <w:lang w:val="en-US"/>
        </w:rPr>
        <w:t xml:space="preserve"> (Implementation)</w:t>
      </w:r>
      <w:r>
        <w:rPr>
          <w:rFonts w:asciiTheme="majorBidi" w:hAnsiTheme="majorBidi" w:cstheme="majorBidi"/>
          <w:lang w:val="en-US"/>
        </w:rPr>
        <w:t>?</w:t>
      </w:r>
    </w:p>
    <w:p w14:paraId="33550EC2" w14:textId="65FFFB2D" w:rsidR="00E52D5B" w:rsidRDefault="00E52D5B" w:rsidP="00E52D5B">
      <w:pPr>
        <w:pStyle w:val="pb-2"/>
        <w:numPr>
          <w:ilvl w:val="0"/>
          <w:numId w:val="6"/>
        </w:numPr>
        <w:spacing w:before="0" w:beforeAutospacing="0"/>
        <w:jc w:val="both"/>
        <w:rPr>
          <w:rFonts w:asciiTheme="majorBidi" w:hAnsiTheme="majorBidi" w:cstheme="majorBidi"/>
          <w:lang w:val="en-US"/>
        </w:rPr>
      </w:pPr>
      <w:r>
        <w:rPr>
          <w:rFonts w:asciiTheme="majorBidi" w:hAnsiTheme="majorBidi" w:cstheme="majorBidi"/>
          <w:lang w:val="en-US"/>
        </w:rPr>
        <w:t xml:space="preserve">Is the company’s </w:t>
      </w:r>
      <w:r w:rsidRPr="00E52D5B">
        <w:rPr>
          <w:rFonts w:asciiTheme="majorBidi" w:hAnsiTheme="majorBidi" w:cstheme="majorBidi"/>
          <w:lang w:val="en-US"/>
        </w:rPr>
        <w:t>research and development department a leader in the field</w:t>
      </w:r>
      <w:r w:rsidR="0073400F">
        <w:rPr>
          <w:rFonts w:asciiTheme="majorBidi" w:hAnsiTheme="majorBidi" w:cstheme="majorBidi"/>
          <w:lang w:val="en-US"/>
        </w:rPr>
        <w:t xml:space="preserve"> (R&amp;D)</w:t>
      </w:r>
      <w:r>
        <w:rPr>
          <w:rFonts w:asciiTheme="majorBidi" w:hAnsiTheme="majorBidi" w:cstheme="majorBidi"/>
          <w:lang w:val="en-US"/>
        </w:rPr>
        <w:t>?</w:t>
      </w:r>
    </w:p>
    <w:p w14:paraId="7A07987A" w14:textId="7ACA83D4" w:rsidR="00370A0E" w:rsidRPr="00D16F30" w:rsidRDefault="00370A0E" w:rsidP="00370A0E">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We would like to understand how each of these factors is influenced by managerial satisfaction on financial performance, and how, in its own turn they drive the innovations and sustainability.  </w:t>
      </w:r>
    </w:p>
    <w:p w14:paraId="2B32B691" w14:textId="7C5B3D3C" w:rsidR="00070261" w:rsidRDefault="00070261" w:rsidP="00070261">
      <w:pPr>
        <w:pStyle w:val="pb-2"/>
        <w:spacing w:before="0" w:beforeAutospacing="0"/>
        <w:jc w:val="both"/>
        <w:rPr>
          <w:rStyle w:val="a5"/>
          <w:rFonts w:asciiTheme="majorBidi" w:hAnsiTheme="majorBidi" w:cstheme="majorBidi"/>
          <w:b w:val="0"/>
          <w:bCs w:val="0"/>
          <w:lang w:val="en-US"/>
        </w:rPr>
      </w:pPr>
      <w:r>
        <w:rPr>
          <w:rStyle w:val="a5"/>
          <w:rFonts w:asciiTheme="majorBidi" w:hAnsiTheme="majorBidi" w:cstheme="majorBidi"/>
          <w:lang w:val="en-US"/>
        </w:rPr>
        <w:t xml:space="preserve">H2. </w:t>
      </w:r>
      <w:r w:rsidRPr="00D16F30">
        <w:rPr>
          <w:rStyle w:val="a5"/>
          <w:rFonts w:asciiTheme="majorBidi" w:hAnsiTheme="majorBidi" w:cstheme="majorBidi"/>
          <w:lang w:val="en-US"/>
        </w:rPr>
        <w:t xml:space="preserve"> </w:t>
      </w:r>
      <w:r w:rsidRPr="005826A7">
        <w:rPr>
          <w:rStyle w:val="a5"/>
          <w:rFonts w:asciiTheme="majorBidi" w:hAnsiTheme="majorBidi" w:cstheme="majorBidi"/>
          <w:lang w:val="en-US"/>
        </w:rPr>
        <w:t>Proactive business orientation enhances</w:t>
      </w:r>
      <w:r w:rsidR="00C75E49">
        <w:rPr>
          <w:rStyle w:val="a5"/>
          <w:rFonts w:asciiTheme="majorBidi" w:hAnsiTheme="majorBidi" w:cstheme="majorBidi"/>
          <w:lang w:val="en-US"/>
        </w:rPr>
        <w:t xml:space="preserve"> innovation and</w:t>
      </w:r>
      <w:r w:rsidRPr="005826A7">
        <w:rPr>
          <w:rStyle w:val="a5"/>
          <w:rFonts w:asciiTheme="majorBidi" w:hAnsiTheme="majorBidi" w:cstheme="majorBidi"/>
          <w:lang w:val="en-US"/>
        </w:rPr>
        <w:t xml:space="preserve"> green performance.</w:t>
      </w:r>
    </w:p>
    <w:p w14:paraId="4B45D05F" w14:textId="77777777" w:rsidR="00C329D0" w:rsidRDefault="00D75627" w:rsidP="00D75627">
      <w:pPr>
        <w:pStyle w:val="pb-2"/>
        <w:spacing w:after="0" w:afterAutospacing="0"/>
        <w:contextualSpacing/>
        <w:jc w:val="both"/>
        <w:rPr>
          <w:rFonts w:asciiTheme="majorBidi" w:hAnsiTheme="majorBidi" w:cstheme="majorBidi"/>
          <w:lang w:val="en-US"/>
        </w:rPr>
      </w:pPr>
      <w:r>
        <w:rPr>
          <w:b/>
          <w:bCs/>
          <w:lang w:val="en-US"/>
        </w:rPr>
        <w:t>Managerial i</w:t>
      </w:r>
      <w:r w:rsidRPr="004D4597">
        <w:rPr>
          <w:b/>
          <w:bCs/>
          <w:lang w:val="en-US"/>
        </w:rPr>
        <w:t>nnovation:</w:t>
      </w:r>
      <w:r w:rsidRPr="005826A7">
        <w:rPr>
          <w:lang w:val="en-US"/>
        </w:rPr>
        <w:t xml:space="preserve"> </w:t>
      </w:r>
      <w:r w:rsidRPr="00D16F30">
        <w:rPr>
          <w:rFonts w:asciiTheme="majorBidi" w:hAnsiTheme="majorBidi" w:cstheme="majorBidi"/>
          <w:lang w:val="en-US"/>
        </w:rPr>
        <w:t xml:space="preserve">Innovative companies are more likely to develop solutions that reduce environmental impact (Yin et al., 2022; </w:t>
      </w:r>
      <w:proofErr w:type="spellStart"/>
      <w:r w:rsidRPr="00D16F30">
        <w:rPr>
          <w:rFonts w:asciiTheme="majorBidi" w:hAnsiTheme="majorBidi" w:cstheme="majorBidi"/>
          <w:lang w:val="en-US"/>
        </w:rPr>
        <w:t>Ionescu</w:t>
      </w:r>
      <w:proofErr w:type="spellEnd"/>
      <w:r w:rsidRPr="00D16F30">
        <w:rPr>
          <w:rFonts w:asciiTheme="majorBidi" w:hAnsiTheme="majorBidi" w:cstheme="majorBidi"/>
          <w:lang w:val="en-US"/>
        </w:rPr>
        <w:t xml:space="preserve"> et al., 2020). The adoption of eco-friendly technologies often leads to improved economic efficiency (Singh et al., 2020). Innovative managers are also more inclined to pursue green initiatives, since they are better equipped to identify sustainability opportunities. This hypothesis explores managers' </w:t>
      </w:r>
      <w:r w:rsidRPr="00D16F30">
        <w:rPr>
          <w:rStyle w:val="issue-underline"/>
          <w:rFonts w:asciiTheme="majorBidi" w:hAnsiTheme="majorBidi" w:cstheme="majorBidi"/>
          <w:lang w:val="en-US"/>
        </w:rPr>
        <w:t>self-perception as</w:t>
      </w:r>
      <w:r w:rsidRPr="00D16F30">
        <w:rPr>
          <w:rFonts w:asciiTheme="majorBidi" w:hAnsiTheme="majorBidi" w:cstheme="majorBidi"/>
          <w:lang w:val="en-US"/>
        </w:rPr>
        <w:t xml:space="preserve"> </w:t>
      </w:r>
      <w:r w:rsidRPr="00D16F30">
        <w:rPr>
          <w:rStyle w:val="issue-underline"/>
          <w:rFonts w:asciiTheme="majorBidi" w:hAnsiTheme="majorBidi" w:cstheme="majorBidi"/>
          <w:lang w:val="en-US"/>
        </w:rPr>
        <w:t>innovative</w:t>
      </w:r>
      <w:r w:rsidRPr="00D16F30">
        <w:rPr>
          <w:rFonts w:asciiTheme="majorBidi" w:hAnsiTheme="majorBidi" w:cstheme="majorBidi"/>
          <w:lang w:val="en-US"/>
        </w:rPr>
        <w:t xml:space="preserve"> and their willingness to implement green policies in Romanian corporations.</w:t>
      </w:r>
      <w:r w:rsidR="00070261">
        <w:rPr>
          <w:rFonts w:asciiTheme="majorBidi" w:hAnsiTheme="majorBidi" w:cstheme="majorBidi"/>
          <w:lang w:val="en-US"/>
        </w:rPr>
        <w:t xml:space="preserve"> As long as it is hard to objectively estimate innovation, we try to evaluate the following items:</w:t>
      </w:r>
    </w:p>
    <w:p w14:paraId="3994C274" w14:textId="04BFF8E6" w:rsidR="00341899" w:rsidRDefault="00C329D0" w:rsidP="00C329D0">
      <w:pPr>
        <w:pStyle w:val="pb-2"/>
        <w:numPr>
          <w:ilvl w:val="0"/>
          <w:numId w:val="10"/>
        </w:numPr>
        <w:spacing w:after="0" w:afterAutospacing="0"/>
        <w:contextualSpacing/>
        <w:jc w:val="both"/>
        <w:rPr>
          <w:rFonts w:asciiTheme="majorBidi" w:hAnsiTheme="majorBidi" w:cstheme="majorBidi"/>
          <w:lang w:val="en-US"/>
        </w:rPr>
      </w:pPr>
      <w:r>
        <w:rPr>
          <w:rFonts w:asciiTheme="majorBidi" w:hAnsiTheme="majorBidi" w:cstheme="majorBidi"/>
          <w:lang w:val="en-US"/>
        </w:rPr>
        <w:t>Research activity (Activity)</w:t>
      </w:r>
    </w:p>
    <w:p w14:paraId="356CB898" w14:textId="7B1593A7"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The degree of product novelty</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(Novelty)</w:t>
      </w:r>
      <w:r w:rsidR="00341899">
        <w:rPr>
          <w:rFonts w:asciiTheme="majorBidi" w:hAnsiTheme="majorBidi" w:cstheme="majorBidi"/>
          <w:lang w:val="en-US"/>
        </w:rPr>
        <w:t>,</w:t>
      </w:r>
      <w:r>
        <w:rPr>
          <w:rFonts w:asciiTheme="majorBidi" w:hAnsiTheme="majorBidi" w:cstheme="majorBidi"/>
          <w:lang w:val="en-US"/>
        </w:rPr>
        <w:t xml:space="preserve"> </w:t>
      </w:r>
    </w:p>
    <w:p w14:paraId="3E1B31A2" w14:textId="49C9352D" w:rsidR="00341899" w:rsidRP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Us</w:t>
      </w:r>
      <w:r>
        <w:rPr>
          <w:rFonts w:asciiTheme="majorBidi" w:hAnsiTheme="majorBidi" w:cstheme="majorBidi"/>
          <w:lang w:val="en-US"/>
        </w:rPr>
        <w:t>age</w:t>
      </w:r>
      <w:r w:rsidRPr="00070261">
        <w:rPr>
          <w:rFonts w:asciiTheme="majorBidi" w:hAnsiTheme="majorBidi" w:cstheme="majorBidi"/>
          <w:lang w:val="en-US"/>
        </w:rPr>
        <w:t xml:space="preserve"> the latest technologies</w:t>
      </w:r>
      <w:r w:rsidR="00341899">
        <w:rPr>
          <w:rFonts w:asciiTheme="majorBidi" w:hAnsiTheme="majorBidi" w:cstheme="majorBidi"/>
          <w:lang w:val="en-US"/>
        </w:rPr>
        <w:t xml:space="preserve"> within the company</w:t>
      </w:r>
      <w:r w:rsidR="0073400F">
        <w:rPr>
          <w:rFonts w:asciiTheme="majorBidi" w:hAnsiTheme="majorBidi" w:cstheme="majorBidi"/>
          <w:lang w:val="en-US"/>
        </w:rPr>
        <w:t xml:space="preserve"> (Latest)</w:t>
      </w:r>
      <w:r w:rsidR="00341899">
        <w:rPr>
          <w:rFonts w:asciiTheme="majorBidi" w:hAnsiTheme="majorBidi" w:cstheme="majorBidi"/>
          <w:lang w:val="en-US"/>
        </w:rPr>
        <w:t xml:space="preserve">, </w:t>
      </w:r>
      <w:r w:rsidRPr="00341899">
        <w:rPr>
          <w:rFonts w:asciiTheme="majorBidi" w:hAnsiTheme="majorBidi" w:cstheme="majorBidi"/>
          <w:lang w:val="en-US"/>
        </w:rPr>
        <w:t xml:space="preserve"> </w:t>
      </w:r>
    </w:p>
    <w:p w14:paraId="0A713CF8" w14:textId="1E74DF82"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Speed of development of new products</w:t>
      </w:r>
      <w:r w:rsidR="00341899">
        <w:rPr>
          <w:rFonts w:asciiTheme="majorBidi" w:hAnsiTheme="majorBidi" w:cstheme="majorBidi"/>
          <w:lang w:val="en-US"/>
        </w:rPr>
        <w:t xml:space="preserve"> by the company</w:t>
      </w:r>
      <w:r w:rsidR="0073400F">
        <w:rPr>
          <w:rFonts w:asciiTheme="majorBidi" w:hAnsiTheme="majorBidi" w:cstheme="majorBidi"/>
          <w:lang w:val="en-US"/>
        </w:rPr>
        <w:t xml:space="preserve"> (Speed)</w:t>
      </w:r>
      <w:r>
        <w:rPr>
          <w:rFonts w:asciiTheme="majorBidi" w:hAnsiTheme="majorBidi" w:cstheme="majorBidi"/>
          <w:lang w:val="en-US"/>
        </w:rPr>
        <w:t xml:space="preserve">, </w:t>
      </w:r>
    </w:p>
    <w:p w14:paraId="08DF42B1" w14:textId="00EF15CB" w:rsidR="00341899" w:rsidRDefault="00070261" w:rsidP="00C329D0">
      <w:pPr>
        <w:pStyle w:val="pb-2"/>
        <w:numPr>
          <w:ilvl w:val="0"/>
          <w:numId w:val="10"/>
        </w:numPr>
        <w:spacing w:after="0" w:afterAutospacing="0"/>
        <w:contextualSpacing/>
        <w:jc w:val="both"/>
        <w:rPr>
          <w:rFonts w:asciiTheme="majorBidi" w:hAnsiTheme="majorBidi" w:cstheme="majorBidi"/>
          <w:lang w:val="en-US"/>
        </w:rPr>
      </w:pPr>
      <w:r w:rsidRPr="00070261">
        <w:rPr>
          <w:rFonts w:asciiTheme="majorBidi" w:hAnsiTheme="majorBidi" w:cstheme="majorBidi"/>
          <w:lang w:val="en-US"/>
        </w:rPr>
        <w:t>Share of new products within the range</w:t>
      </w:r>
      <w:r>
        <w:rPr>
          <w:rFonts w:asciiTheme="majorBidi" w:hAnsiTheme="majorBidi" w:cstheme="majorBidi"/>
          <w:lang w:val="en-US"/>
        </w:rPr>
        <w:t xml:space="preserve"> of compan</w:t>
      </w:r>
      <w:r w:rsidR="00341899">
        <w:rPr>
          <w:rFonts w:asciiTheme="majorBidi" w:hAnsiTheme="majorBidi" w:cstheme="majorBidi"/>
          <w:lang w:val="en-US"/>
        </w:rPr>
        <w:t>y’s products</w:t>
      </w:r>
      <w:r w:rsidR="0073400F">
        <w:rPr>
          <w:rFonts w:asciiTheme="majorBidi" w:hAnsiTheme="majorBidi" w:cstheme="majorBidi"/>
          <w:lang w:val="en-US"/>
        </w:rPr>
        <w:t xml:space="preserve"> (Share)</w:t>
      </w:r>
      <w:r>
        <w:rPr>
          <w:rFonts w:asciiTheme="majorBidi" w:hAnsiTheme="majorBidi" w:cstheme="majorBidi"/>
          <w:lang w:val="en-US"/>
        </w:rPr>
        <w:t xml:space="preserve">. </w:t>
      </w:r>
    </w:p>
    <w:p w14:paraId="4158E54F" w14:textId="2EBA5B2B" w:rsidR="00D75627" w:rsidRDefault="00D75627" w:rsidP="00D75627">
      <w:pPr>
        <w:pStyle w:val="pb-2"/>
        <w:spacing w:after="0" w:afterAutospacing="0"/>
        <w:contextualSpacing/>
        <w:jc w:val="both"/>
        <w:rPr>
          <w:rFonts w:asciiTheme="majorBidi" w:hAnsiTheme="majorBidi" w:cstheme="majorBidi"/>
          <w:lang w:val="en-US"/>
        </w:rPr>
      </w:pPr>
    </w:p>
    <w:p w14:paraId="3E485A50" w14:textId="45F3D308" w:rsidR="00BE1402" w:rsidRDefault="00BE1402" w:rsidP="00D75627">
      <w:pPr>
        <w:pStyle w:val="pb-2"/>
        <w:spacing w:after="0" w:afterAutospacing="0"/>
        <w:contextualSpacing/>
        <w:jc w:val="both"/>
        <w:rPr>
          <w:rFonts w:asciiTheme="majorBidi" w:hAnsiTheme="majorBidi" w:cstheme="majorBidi"/>
          <w:lang w:val="en-US"/>
        </w:rPr>
      </w:pPr>
      <w:r>
        <w:rPr>
          <w:rFonts w:asciiTheme="majorBidi" w:hAnsiTheme="majorBidi" w:cstheme="majorBidi"/>
          <w:lang w:val="en-US"/>
        </w:rPr>
        <w:t xml:space="preserve">Again, we are looking into the possible interconnections between each and every of the mentioned above </w:t>
      </w:r>
      <w:r w:rsidR="004F7599">
        <w:rPr>
          <w:rFonts w:asciiTheme="majorBidi" w:hAnsiTheme="majorBidi" w:cstheme="majorBidi"/>
          <w:lang w:val="en-US"/>
        </w:rPr>
        <w:t xml:space="preserve">characteristics </w:t>
      </w:r>
    </w:p>
    <w:p w14:paraId="370DFD47" w14:textId="77777777" w:rsidR="00BE1402" w:rsidRDefault="00BE1402" w:rsidP="00D75627">
      <w:pPr>
        <w:pStyle w:val="pb-2"/>
        <w:spacing w:after="0" w:afterAutospacing="0"/>
        <w:contextualSpacing/>
        <w:jc w:val="both"/>
        <w:rPr>
          <w:rFonts w:asciiTheme="majorBidi" w:hAnsiTheme="majorBidi" w:cstheme="majorBidi"/>
          <w:lang w:val="en-US"/>
        </w:rPr>
      </w:pPr>
    </w:p>
    <w:p w14:paraId="1D131D57" w14:textId="48AD3800" w:rsidR="00D75627" w:rsidRDefault="00D75627" w:rsidP="00D75627">
      <w:pPr>
        <w:pStyle w:val="pb-2"/>
        <w:spacing w:before="0" w:beforeAutospacing="0"/>
        <w:jc w:val="both"/>
        <w:rPr>
          <w:rStyle w:val="a5"/>
          <w:rFonts w:asciiTheme="majorBidi" w:hAnsiTheme="majorBidi" w:cstheme="majorBidi"/>
          <w:b w:val="0"/>
          <w:bCs w:val="0"/>
          <w:lang w:val="en-US"/>
        </w:rPr>
      </w:pPr>
      <w:r w:rsidRPr="005826A7">
        <w:rPr>
          <w:rStyle w:val="a5"/>
          <w:rFonts w:asciiTheme="majorBidi" w:hAnsiTheme="majorBidi" w:cstheme="majorBidi"/>
          <w:lang w:val="en-US"/>
        </w:rPr>
        <w:t>H</w:t>
      </w:r>
      <w:r w:rsidR="00341899">
        <w:rPr>
          <w:rStyle w:val="a5"/>
          <w:rFonts w:asciiTheme="majorBidi" w:hAnsiTheme="majorBidi" w:cstheme="majorBidi"/>
          <w:lang w:val="en-US"/>
        </w:rPr>
        <w:t>3</w:t>
      </w:r>
      <w:r w:rsidRPr="005826A7">
        <w:rPr>
          <w:rStyle w:val="a5"/>
          <w:rFonts w:asciiTheme="majorBidi" w:hAnsiTheme="majorBidi" w:cstheme="majorBidi"/>
          <w:lang w:val="en-US"/>
        </w:rPr>
        <w:t>. Managers who perceive themselves as innovative are more likely to pursue green policies.</w:t>
      </w:r>
    </w:p>
    <w:p w14:paraId="1A057E58" w14:textId="6D966E10" w:rsidR="00341899" w:rsidRPr="00FA2A29" w:rsidRDefault="00341899" w:rsidP="00341899">
      <w:pPr>
        <w:pStyle w:val="pb-2"/>
        <w:spacing w:after="0" w:afterAutospacing="0"/>
        <w:contextualSpacing/>
        <w:jc w:val="both"/>
      </w:pPr>
      <w:r>
        <w:rPr>
          <w:rFonts w:asciiTheme="majorBidi" w:hAnsiTheme="majorBidi" w:cstheme="majorBidi"/>
          <w:b/>
          <w:bCs/>
          <w:lang w:val="en-US"/>
        </w:rPr>
        <w:t>Maturity</w:t>
      </w:r>
      <w:r w:rsidRPr="004D4597">
        <w:rPr>
          <w:rFonts w:asciiTheme="majorBidi" w:hAnsiTheme="majorBidi" w:cstheme="majorBidi"/>
          <w:b/>
          <w:bCs/>
          <w:lang w:val="en-US"/>
        </w:rPr>
        <w:t>:</w:t>
      </w:r>
      <w:r>
        <w:rPr>
          <w:rFonts w:asciiTheme="majorBidi" w:hAnsiTheme="majorBidi" w:cstheme="majorBidi"/>
          <w:lang w:val="en-US"/>
        </w:rPr>
        <w:t xml:space="preserve"> </w:t>
      </w:r>
      <w:r w:rsidRPr="00D16F30">
        <w:rPr>
          <w:rFonts w:asciiTheme="majorBidi" w:hAnsiTheme="majorBidi" w:cstheme="majorBidi"/>
          <w:lang w:val="en-US"/>
        </w:rPr>
        <w:t xml:space="preserve">Previous studies suggest that younger companies are more likely to engage in sustainability (Yin et al., 2022; </w:t>
      </w:r>
      <w:proofErr w:type="spellStart"/>
      <w:r w:rsidRPr="00D16F30">
        <w:rPr>
          <w:rFonts w:asciiTheme="majorBidi" w:hAnsiTheme="majorBidi" w:cstheme="majorBidi"/>
          <w:lang w:val="en-US"/>
        </w:rPr>
        <w:t>Jerónimo</w:t>
      </w:r>
      <w:proofErr w:type="spellEnd"/>
      <w:r w:rsidRPr="00D16F30">
        <w:rPr>
          <w:rFonts w:asciiTheme="majorBidi" w:hAnsiTheme="majorBidi" w:cstheme="majorBidi"/>
          <w:lang w:val="en-US"/>
        </w:rPr>
        <w:t xml:space="preserve"> et al.2020; </w:t>
      </w:r>
      <w:proofErr w:type="spellStart"/>
      <w:r w:rsidRPr="00D16F30">
        <w:rPr>
          <w:rFonts w:asciiTheme="majorBidi" w:hAnsiTheme="majorBidi" w:cstheme="majorBidi"/>
          <w:lang w:val="en-US"/>
        </w:rPr>
        <w:t>Mukhuty</w:t>
      </w:r>
      <w:proofErr w:type="spellEnd"/>
      <w:r w:rsidRPr="00D16F30">
        <w:rPr>
          <w:rFonts w:asciiTheme="majorBidi" w:hAnsiTheme="majorBidi" w:cstheme="majorBidi"/>
          <w:lang w:val="en-US"/>
        </w:rPr>
        <w:t xml:space="preserve"> et al., 2021), as they are founded in an era where environmental responsibility is critical. Although established companies have more resources to invest in sustainability, they may be slower to make changes driven more by regulatory compliance or corporate social responsibility (CSR) commitments than innovation (</w:t>
      </w:r>
      <w:proofErr w:type="spellStart"/>
      <w:r w:rsidRPr="00D16F30">
        <w:rPr>
          <w:rFonts w:asciiTheme="majorBidi" w:hAnsiTheme="majorBidi" w:cstheme="majorBidi"/>
          <w:lang w:val="en-US"/>
        </w:rPr>
        <w:t>Broccardo</w:t>
      </w:r>
      <w:proofErr w:type="spellEnd"/>
      <w:r w:rsidRPr="00D16F30">
        <w:rPr>
          <w:rFonts w:asciiTheme="majorBidi" w:hAnsiTheme="majorBidi" w:cstheme="majorBidi"/>
          <w:lang w:val="en-US"/>
        </w:rPr>
        <w:t xml:space="preserve"> &amp; </w:t>
      </w:r>
      <w:proofErr w:type="spellStart"/>
      <w:r w:rsidRPr="00D16F30">
        <w:rPr>
          <w:rFonts w:asciiTheme="majorBidi" w:hAnsiTheme="majorBidi" w:cstheme="majorBidi"/>
          <w:lang w:val="en-US"/>
        </w:rPr>
        <w:t>Zicari</w:t>
      </w:r>
      <w:proofErr w:type="spellEnd"/>
      <w:r w:rsidRPr="00D16F30">
        <w:rPr>
          <w:rFonts w:asciiTheme="majorBidi" w:hAnsiTheme="majorBidi" w:cstheme="majorBidi"/>
          <w:lang w:val="en-US"/>
        </w:rPr>
        <w:t xml:space="preserve">, 2020). </w:t>
      </w:r>
      <w:r>
        <w:rPr>
          <w:rFonts w:asciiTheme="majorBidi" w:hAnsiTheme="majorBidi" w:cstheme="majorBidi"/>
          <w:lang w:val="en-US"/>
        </w:rPr>
        <w:t xml:space="preserve"> </w:t>
      </w:r>
      <w:r w:rsidRPr="00FA2A29">
        <w:t xml:space="preserve">The main idea for this hypothesis is that newer companies are often founded during a period when sustainability and environmental responsibility are increasingly recognized as critical business imperatives. </w:t>
      </w:r>
    </w:p>
    <w:p w14:paraId="0626CFFB" w14:textId="3F094071" w:rsidR="00341899" w:rsidRDefault="00341899" w:rsidP="00341899">
      <w:pPr>
        <w:pStyle w:val="a3"/>
        <w:jc w:val="both"/>
      </w:pPr>
      <w:r w:rsidRPr="00FA2A29">
        <w:rPr>
          <w:lang w:val="en-GB"/>
        </w:rPr>
        <w:t xml:space="preserve">Established and stable companies might have more resources to invest in sustainability initiatives. Also, they might also be more entrenched in traditional practices that are harder to change. </w:t>
      </w:r>
      <w:r w:rsidRPr="00FA2A29">
        <w:t xml:space="preserve">However, after the receiving the data of the research, we have found the support for the opposite claim, i.e. we test if there is a correlation between the age of a company and its commitment to ecological practices is insignificant within the Romanian context (Abdi et al., 2022, </w:t>
      </w:r>
      <w:proofErr w:type="spellStart"/>
      <w:r w:rsidRPr="00FA2A29">
        <w:rPr>
          <w:lang w:val="en-GB"/>
        </w:rPr>
        <w:t>Alkaraan</w:t>
      </w:r>
      <w:proofErr w:type="spellEnd"/>
      <w:r w:rsidRPr="00FA2A29">
        <w:rPr>
          <w:lang w:val="en-GB"/>
        </w:rPr>
        <w:t xml:space="preserve"> et al., 2023; </w:t>
      </w:r>
      <w:proofErr w:type="spellStart"/>
      <w:r w:rsidRPr="00FA2A29">
        <w:rPr>
          <w:lang w:val="en-GB"/>
        </w:rPr>
        <w:t>Sovacool</w:t>
      </w:r>
      <w:proofErr w:type="spellEnd"/>
      <w:r w:rsidRPr="00FA2A29">
        <w:rPr>
          <w:lang w:val="en-GB"/>
        </w:rPr>
        <w:t xml:space="preserve"> 2021</w:t>
      </w:r>
      <w:r>
        <w:t>).</w:t>
      </w:r>
    </w:p>
    <w:p w14:paraId="72E3681E" w14:textId="77777777" w:rsidR="00341899" w:rsidRDefault="00341899" w:rsidP="00341899">
      <w:pPr>
        <w:pStyle w:val="pb-2"/>
        <w:spacing w:after="0" w:afterAutospacing="0"/>
        <w:contextualSpacing/>
        <w:jc w:val="both"/>
        <w:rPr>
          <w:rFonts w:asciiTheme="majorBidi" w:hAnsiTheme="majorBidi" w:cstheme="majorBidi"/>
          <w:lang w:val="en-US"/>
        </w:rPr>
      </w:pPr>
      <w:r w:rsidRPr="00D16F30">
        <w:rPr>
          <w:rFonts w:asciiTheme="majorBidi" w:hAnsiTheme="majorBidi" w:cstheme="majorBidi"/>
          <w:lang w:val="en-US"/>
        </w:rPr>
        <w:t>This hypothesis tests whether age influences an organization's ecological efforts in Romania.</w:t>
      </w:r>
    </w:p>
    <w:p w14:paraId="70811D4F" w14:textId="7051821E"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H4.</w:t>
      </w:r>
      <w:r w:rsidRPr="00D16F30">
        <w:rPr>
          <w:rFonts w:asciiTheme="majorBidi" w:hAnsiTheme="majorBidi" w:cstheme="majorBidi"/>
          <w:lang w:val="en-US"/>
        </w:rPr>
        <w:t xml:space="preserve"> </w:t>
      </w:r>
      <w:r w:rsidRPr="005826A7">
        <w:rPr>
          <w:rStyle w:val="a5"/>
          <w:rFonts w:asciiTheme="majorBidi" w:hAnsiTheme="majorBidi" w:cstheme="majorBidi"/>
          <w:lang w:val="en-US"/>
        </w:rPr>
        <w:t>Company age does not significantly affect</w:t>
      </w:r>
      <w:r w:rsidR="00C75E49">
        <w:rPr>
          <w:rStyle w:val="a5"/>
          <w:rFonts w:asciiTheme="majorBidi" w:hAnsiTheme="majorBidi" w:cstheme="majorBidi"/>
          <w:lang w:val="en-US"/>
        </w:rPr>
        <w:t xml:space="preserve"> proactive and innovative orientation of firms as well as their</w:t>
      </w:r>
      <w:r w:rsidRPr="005826A7">
        <w:rPr>
          <w:rStyle w:val="a5"/>
          <w:rFonts w:asciiTheme="majorBidi" w:hAnsiTheme="majorBidi" w:cstheme="majorBidi"/>
          <w:lang w:val="en-US"/>
        </w:rPr>
        <w:t xml:space="preserve"> commitment to ecological practices.</w:t>
      </w:r>
    </w:p>
    <w:p w14:paraId="244E6107" w14:textId="3F5787D1" w:rsidR="00341899" w:rsidRDefault="00341899" w:rsidP="00341899">
      <w:pPr>
        <w:pStyle w:val="pb-2"/>
        <w:spacing w:after="0" w:afterAutospacing="0"/>
        <w:contextualSpacing/>
        <w:jc w:val="both"/>
        <w:rPr>
          <w:rFonts w:asciiTheme="majorBidi" w:hAnsiTheme="majorBidi" w:cstheme="majorBidi"/>
          <w:lang w:val="en-US"/>
        </w:rPr>
      </w:pPr>
      <w:r w:rsidRPr="004D4597">
        <w:rPr>
          <w:b/>
          <w:bCs/>
          <w:lang w:val="en-US"/>
        </w:rPr>
        <w:t>Sectoral differences:</w:t>
      </w:r>
      <w:r w:rsidRPr="005826A7">
        <w:rPr>
          <w:lang w:val="en-US"/>
        </w:rPr>
        <w:t xml:space="preserve"> </w:t>
      </w:r>
      <w:r w:rsidRPr="00D16F30">
        <w:rPr>
          <w:rFonts w:asciiTheme="majorBidi" w:hAnsiTheme="majorBidi" w:cstheme="majorBidi"/>
          <w:lang w:val="en-US"/>
        </w:rPr>
        <w:t xml:space="preserve">Infrastructure and services play an important role in economic, social, and political progress. Although it is a major greenhouse gas emitter, it lacks the expertise to implement green technologies (Stan, 2022). This hypothesis examines whether Romanian transport companies adopt sustainable practices behind other sectors. </w:t>
      </w:r>
    </w:p>
    <w:p w14:paraId="1A498E4A"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The road transportation sector in Romania serves as a cornerstone of national economic development, supporting both domestic and international trade, fostering community connectivity, and promoting tourism. Over the past several decades, Romania has experienced significant transformations and encountered challenges within this sector, particularly in the expansion of fleet size and the age profile of vehicles. </w:t>
      </w:r>
    </w:p>
    <w:p w14:paraId="12E46229"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 xml:space="preserve">Romania’s road transportation infrastructure has undergone considerable development since the end of communism in 1989. In the early 1990s, the country’s vehicle fleet was relatively small and largely composed of domestically produced vehicles that were both outdated and inefficient. However, with the liberalization of the economy, the number of vehicles on Romanian roads grew substantially, leading to an expansion of the fleet across both private and commercial sectors. This growth was further bolstered by Romania’s accession to the European Union in 2007, which opened new trade routes and heightened demand for both domestic and cross-border transportation services. As a result, the Romanian vehicle fleet has expanded considerably in recent years, encompassing a wide array of private vehicles and commercial transport assets, such as trucks and vans. </w:t>
      </w:r>
    </w:p>
    <w:p w14:paraId="5E9677FD"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Despite this expansion, the aging profile of vehicles remains a persistent challenge in Romania’s road transportation sector. Recent data indicate that the average age of vehicles on Romanian roads is significantly higher than the EU average, with many vehicles exceeding 15 years of age. This situation raises concerns due to the environmental impact, increased maintenance costs, and heightened safety risks associated with an aging fleet.</w:t>
      </w:r>
    </w:p>
    <w:p w14:paraId="4D860E7C"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Romania’s commitment to aligning with EU regulations and sustainability standards is expected to drive ongoing changes within the road transportation sector. Current initiatives aimed at improving road infrastructure and enhancing traffic management systems will, over time, facilitate a shift toward a more modern and technologically advanced fleet. Additionally, as environmental consciousness grows among Romanian consumers and businesses, there is an anticipated rise in demand for low-emission and fuel-efficient vehicles. Technological advancements offer further prospects for enhancing efficiency and sustainability in Romania’s road transportation sector. Smart road technologies, including automated toll systems, advanced traffic management solutions, and real-time traffic monitoring, present opportunities to alleviate congestion and optimize road usage. Furthermore, the increasing adoption of electric vehicles is projected to accelerate Romania’s transition to cleaner transportation alternatives, although this shift will necessitate substantial investments in charging infrastructure and policies to encourage electric vehicle adoption.</w:t>
      </w:r>
    </w:p>
    <w:p w14:paraId="2AE68244" w14:textId="77777777" w:rsidR="004B3078" w:rsidRPr="004B3078" w:rsidRDefault="004B3078" w:rsidP="004B3078">
      <w:pPr>
        <w:ind w:firstLine="720"/>
        <w:jc w:val="both"/>
        <w:rPr>
          <w:rFonts w:ascii="Times New Roman" w:hAnsi="Times New Roman" w:cs="Times New Roman"/>
          <w:i/>
          <w:color w:val="000000"/>
        </w:rPr>
      </w:pPr>
      <w:r w:rsidRPr="004B3078">
        <w:rPr>
          <w:rFonts w:ascii="Times New Roman" w:hAnsi="Times New Roman" w:cs="Times New Roman"/>
          <w:i/>
          <w:color w:val="000000"/>
        </w:rPr>
        <w:t>Looking forward, the modernization of Romania’s road transportation fleet will serve as a vital indicator of the nation’s dedication to establishing a safe, efficient, and environmentally sustainable mobility system.</w:t>
      </w:r>
    </w:p>
    <w:p w14:paraId="1C02374B" w14:textId="77777777" w:rsidR="004B3078" w:rsidRPr="00D16F30" w:rsidRDefault="004B3078" w:rsidP="00341899">
      <w:pPr>
        <w:pStyle w:val="pb-2"/>
        <w:spacing w:after="0" w:afterAutospacing="0"/>
        <w:contextualSpacing/>
        <w:jc w:val="both"/>
        <w:rPr>
          <w:rFonts w:asciiTheme="majorBidi" w:hAnsiTheme="majorBidi" w:cstheme="majorBidi"/>
          <w:lang w:val="en-US"/>
        </w:rPr>
      </w:pPr>
    </w:p>
    <w:p w14:paraId="6DED10CC" w14:textId="77777777" w:rsidR="00341899" w:rsidRPr="005826A7" w:rsidRDefault="00341899" w:rsidP="00341899">
      <w:pPr>
        <w:pStyle w:val="pb-2"/>
        <w:spacing w:before="0" w:beforeAutospacing="0"/>
        <w:ind w:firstLine="284"/>
        <w:jc w:val="both"/>
        <w:rPr>
          <w:rFonts w:asciiTheme="majorBidi" w:hAnsiTheme="majorBidi" w:cstheme="majorBidi"/>
          <w:b/>
          <w:bCs/>
          <w:lang w:val="en-US"/>
        </w:rPr>
      </w:pPr>
      <w:r>
        <w:rPr>
          <w:rStyle w:val="a5"/>
          <w:rFonts w:asciiTheme="majorBidi" w:hAnsiTheme="majorBidi" w:cstheme="majorBidi"/>
          <w:lang w:val="en-US"/>
        </w:rPr>
        <w:lastRenderedPageBreak/>
        <w:t xml:space="preserve">H5. </w:t>
      </w:r>
      <w:r w:rsidRPr="005826A7">
        <w:rPr>
          <w:rStyle w:val="a5"/>
          <w:rFonts w:asciiTheme="majorBidi" w:hAnsiTheme="majorBidi" w:cstheme="majorBidi"/>
          <w:lang w:val="en-US"/>
        </w:rPr>
        <w:t>Transport companies in Romania are less inclined to adopt green technologies than other sectors.</w:t>
      </w:r>
      <w:r w:rsidRPr="005826A7">
        <w:rPr>
          <w:rFonts w:asciiTheme="majorBidi" w:hAnsiTheme="majorBidi" w:cstheme="majorBidi"/>
          <w:b/>
          <w:bCs/>
          <w:lang w:val="en-US"/>
        </w:rPr>
        <w:t xml:space="preserve"> </w:t>
      </w:r>
    </w:p>
    <w:p w14:paraId="4F4AD9B4" w14:textId="76218ADD" w:rsidR="00341899" w:rsidRPr="00CE59D8" w:rsidRDefault="00CE59D8" w:rsidP="00CE59D8">
      <w:pPr>
        <w:pStyle w:val="4"/>
        <w:jc w:val="both"/>
        <w:rPr>
          <w:rFonts w:ascii="Times New Roman" w:eastAsia="Times New Roman" w:hAnsi="Times New Roman" w:cs="Times New Roman"/>
          <w:i w:val="0"/>
          <w:iCs w:val="0"/>
          <w:color w:val="auto"/>
          <w:sz w:val="24"/>
          <w:szCs w:val="24"/>
        </w:rPr>
      </w:pPr>
      <w:r w:rsidRPr="00CE59D8">
        <w:rPr>
          <w:rFonts w:ascii="Times New Roman" w:eastAsia="Times New Roman" w:hAnsi="Times New Roman" w:cs="Times New Roman"/>
          <w:b/>
          <w:i w:val="0"/>
          <w:iCs w:val="0"/>
          <w:color w:val="auto"/>
          <w:sz w:val="24"/>
          <w:szCs w:val="24"/>
        </w:rPr>
        <w:t>Financial health:</w:t>
      </w:r>
      <w:r w:rsidRPr="00CE59D8">
        <w:rPr>
          <w:rFonts w:ascii="Times New Roman" w:eastAsia="Times New Roman" w:hAnsi="Times New Roman" w:cs="Times New Roman"/>
          <w:i w:val="0"/>
          <w:iCs w:val="0"/>
          <w:color w:val="auto"/>
          <w:sz w:val="24"/>
          <w:szCs w:val="24"/>
        </w:rPr>
        <w:t xml:space="preserve"> Financial performance is an important metric for any business, but its perception varies depending on objective reality or interpretation. An objective financial performance is measurable, quantifiable, and includes key metrics such as profitability, revenue growth, cash flow, and ROI. Subjective financial performance describes how managers and stakeholders interpret financial outcomes based on personal biases, expectations, and interpretations (</w:t>
      </w:r>
      <w:proofErr w:type="spellStart"/>
      <w:r w:rsidRPr="00CE59D8">
        <w:rPr>
          <w:rFonts w:ascii="Times New Roman" w:eastAsia="Times New Roman" w:hAnsi="Times New Roman" w:cs="Times New Roman"/>
          <w:i w:val="0"/>
          <w:iCs w:val="0"/>
          <w:color w:val="auto"/>
          <w:sz w:val="24"/>
          <w:szCs w:val="24"/>
        </w:rPr>
        <w:t>Zhong</w:t>
      </w:r>
      <w:proofErr w:type="spellEnd"/>
      <w:r w:rsidRPr="00CE59D8">
        <w:rPr>
          <w:rFonts w:ascii="Times New Roman" w:eastAsia="Times New Roman" w:hAnsi="Times New Roman" w:cs="Times New Roman"/>
          <w:i w:val="0"/>
          <w:iCs w:val="0"/>
          <w:color w:val="auto"/>
          <w:sz w:val="24"/>
          <w:szCs w:val="24"/>
        </w:rPr>
        <w:t>, 2022).</w:t>
      </w:r>
    </w:p>
    <w:p w14:paraId="02C034B7" w14:textId="77777777" w:rsidR="00CE59D8" w:rsidRPr="00FA2A29" w:rsidRDefault="00CE59D8" w:rsidP="00CE59D8">
      <w:pPr>
        <w:pStyle w:val="a3"/>
        <w:jc w:val="both"/>
      </w:pPr>
      <w:r w:rsidRPr="00FA2A29">
        <w:t xml:space="preserve">This hypothesis is the check of our subjective data by real economic data. We can check the </w:t>
      </w:r>
      <w:r w:rsidRPr="00C3282C">
        <w:t>financial performances of the companies versus the real data</w:t>
      </w:r>
      <w:r w:rsidRPr="00FA2A29">
        <w:t>. We have the opinion of company managers about their financial performances, and we can compare them with the actual available statistics. The hypothesis suggests that when a company experiences strong financial performance, the management of the company is likely to perceive and report their financial situation positively. The idea for this hypothesis is based on cognitive bias, where individuals’ subjective perceptions are influenced by actual performance outcomes.</w:t>
      </w:r>
    </w:p>
    <w:p w14:paraId="4D9498CF" w14:textId="269AB898" w:rsidR="00CE59D8" w:rsidRPr="00CE59D8" w:rsidRDefault="00CE59D8" w:rsidP="00CE59D8">
      <w:pPr>
        <w:pStyle w:val="pb-2"/>
        <w:spacing w:before="0" w:beforeAutospacing="0"/>
        <w:ind w:firstLine="284"/>
        <w:jc w:val="both"/>
        <w:rPr>
          <w:rStyle w:val="a5"/>
          <w:rFonts w:asciiTheme="majorBidi" w:hAnsiTheme="majorBidi" w:cstheme="majorBidi"/>
          <w:lang w:val="en-US"/>
        </w:rPr>
      </w:pPr>
      <w:r w:rsidRPr="00CE59D8">
        <w:rPr>
          <w:rStyle w:val="a5"/>
          <w:rFonts w:asciiTheme="majorBidi" w:hAnsiTheme="majorBidi" w:cstheme="majorBidi"/>
          <w:lang w:val="en-US"/>
        </w:rPr>
        <w:t>H6. Good financial performance correlates with positive subjective assessments of financial health</w:t>
      </w:r>
      <w:r w:rsidR="00C75E49">
        <w:rPr>
          <w:rStyle w:val="a5"/>
          <w:rFonts w:asciiTheme="majorBidi" w:hAnsiTheme="majorBidi" w:cstheme="majorBidi"/>
          <w:lang w:val="en-US"/>
        </w:rPr>
        <w:t xml:space="preserve"> and proactive orientation</w:t>
      </w:r>
      <w:r w:rsidRPr="00CE59D8">
        <w:rPr>
          <w:rStyle w:val="a5"/>
          <w:rFonts w:asciiTheme="majorBidi" w:hAnsiTheme="majorBidi" w:cstheme="majorBidi"/>
          <w:lang w:val="en-US"/>
        </w:rPr>
        <w:t>.</w:t>
      </w:r>
      <w:r>
        <w:rPr>
          <w:rStyle w:val="a5"/>
          <w:rFonts w:asciiTheme="majorBidi" w:hAnsiTheme="majorBidi" w:cstheme="majorBidi"/>
          <w:lang w:val="en-US"/>
        </w:rPr>
        <w:t xml:space="preserve"> </w:t>
      </w:r>
    </w:p>
    <w:p w14:paraId="22250298" w14:textId="3F4FC856" w:rsidR="006C7A4A" w:rsidRDefault="006C7A4A" w:rsidP="00CE59D8">
      <w:pPr>
        <w:pStyle w:val="pb-2"/>
        <w:ind w:firstLine="284"/>
        <w:jc w:val="both"/>
        <w:rPr>
          <w:rFonts w:asciiTheme="majorBidi" w:hAnsiTheme="majorBidi" w:cstheme="majorBidi"/>
          <w:lang w:val="en-US"/>
        </w:rPr>
      </w:pPr>
      <w:r>
        <w:rPr>
          <w:rFonts w:asciiTheme="majorBidi" w:hAnsiTheme="majorBidi" w:cstheme="majorBidi"/>
          <w:lang w:val="en-US"/>
        </w:rPr>
        <w:t>The sustainability factors, we will analyze include the following items:</w:t>
      </w:r>
    </w:p>
    <w:p w14:paraId="6C254A09" w14:textId="431B2272"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 xml:space="preserve">company invests </w:t>
      </w:r>
      <w:r w:rsidRPr="006C7A4A">
        <w:rPr>
          <w:rFonts w:asciiTheme="majorBidi" w:hAnsiTheme="majorBidi" w:cstheme="majorBidi"/>
          <w:lang w:val="en-US"/>
        </w:rPr>
        <w:t>more than competitors in R&amp;D and innovations for environmental protection</w:t>
      </w:r>
      <w:r>
        <w:rPr>
          <w:rFonts w:asciiTheme="majorBidi" w:hAnsiTheme="majorBidi" w:cstheme="majorBidi"/>
          <w:lang w:val="en-US"/>
        </w:rPr>
        <w:t xml:space="preserve"> (Investment);</w:t>
      </w:r>
    </w:p>
    <w:p w14:paraId="2CB9821A" w14:textId="77C3E86C"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w:t>
      </w:r>
      <w:r w:rsidRPr="006C7A4A">
        <w:rPr>
          <w:rFonts w:asciiTheme="majorBidi" w:hAnsiTheme="majorBidi" w:cstheme="majorBidi"/>
          <w:lang w:val="en-US"/>
        </w:rPr>
        <w:t xml:space="preserve">he "green" products and services offered by </w:t>
      </w:r>
      <w:r>
        <w:rPr>
          <w:rFonts w:asciiTheme="majorBidi" w:hAnsiTheme="majorBidi" w:cstheme="majorBidi"/>
          <w:lang w:val="en-US"/>
        </w:rPr>
        <w:t>the</w:t>
      </w:r>
      <w:r w:rsidRPr="006C7A4A">
        <w:rPr>
          <w:rFonts w:asciiTheme="majorBidi" w:hAnsiTheme="majorBidi" w:cstheme="majorBidi"/>
          <w:lang w:val="en-US"/>
        </w:rPr>
        <w:t xml:space="preserve"> company are superior to those of the competition</w:t>
      </w:r>
      <w:r>
        <w:rPr>
          <w:rFonts w:asciiTheme="majorBidi" w:hAnsiTheme="majorBidi" w:cstheme="majorBidi"/>
          <w:lang w:val="en-US"/>
        </w:rPr>
        <w:t xml:space="preserve"> (Superiority); </w:t>
      </w:r>
    </w:p>
    <w:p w14:paraId="11DFAC2C" w14:textId="0931138B"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 company</w:t>
      </w:r>
      <w:r w:rsidRPr="006C7A4A">
        <w:rPr>
          <w:rFonts w:asciiTheme="majorBidi" w:hAnsiTheme="majorBidi" w:cstheme="majorBidi"/>
          <w:lang w:val="en-US"/>
        </w:rPr>
        <w:t xml:space="preserve"> have a better "green" reputation than the competition</w:t>
      </w:r>
      <w:r>
        <w:rPr>
          <w:rFonts w:asciiTheme="majorBidi" w:hAnsiTheme="majorBidi" w:cstheme="majorBidi"/>
          <w:lang w:val="en-US"/>
        </w:rPr>
        <w:t xml:space="preserve"> (Reputation);</w:t>
      </w:r>
    </w:p>
    <w:p w14:paraId="4C73B0C0" w14:textId="4D700CFD" w:rsidR="006C7A4A" w:rsidRDefault="006C7A4A" w:rsidP="006C7A4A">
      <w:pPr>
        <w:pStyle w:val="pb-2"/>
        <w:numPr>
          <w:ilvl w:val="0"/>
          <w:numId w:val="9"/>
        </w:numPr>
        <w:jc w:val="both"/>
        <w:rPr>
          <w:rFonts w:asciiTheme="majorBidi" w:hAnsiTheme="majorBidi" w:cstheme="majorBidi"/>
          <w:lang w:val="en-US"/>
        </w:rPr>
      </w:pPr>
      <w:r>
        <w:rPr>
          <w:rFonts w:asciiTheme="majorBidi" w:hAnsiTheme="majorBidi" w:cstheme="majorBidi"/>
          <w:lang w:val="en-US"/>
        </w:rPr>
        <w:t>the</w:t>
      </w:r>
      <w:r w:rsidRPr="006C7A4A">
        <w:rPr>
          <w:rFonts w:asciiTheme="majorBidi" w:hAnsiTheme="majorBidi" w:cstheme="majorBidi"/>
          <w:lang w:val="en-US"/>
        </w:rPr>
        <w:t xml:space="preserve"> company has a competitive advantage in environmental protection based on the lowest costs</w:t>
      </w:r>
      <w:r>
        <w:rPr>
          <w:rFonts w:asciiTheme="majorBidi" w:hAnsiTheme="majorBidi" w:cstheme="majorBidi"/>
          <w:lang w:val="en-US"/>
        </w:rPr>
        <w:t xml:space="preserve"> (Advantage).</w:t>
      </w:r>
    </w:p>
    <w:p w14:paraId="51645DA8"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The hypotheses H1-H3 explore the various factors that may influence green performance within Romanian corporations. Through testing these hypotheses, we will be able to discover how financial health, innovation, and proactive business practices influence environmental sustainability efforts.</w:t>
      </w:r>
      <w:r>
        <w:rPr>
          <w:rFonts w:asciiTheme="majorBidi" w:hAnsiTheme="majorBidi" w:cstheme="majorBidi"/>
          <w:lang w:val="en-US"/>
        </w:rPr>
        <w:t xml:space="preserve"> </w:t>
      </w:r>
    </w:p>
    <w:p w14:paraId="61D36979" w14:textId="77777777" w:rsidR="001A145F"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The hypotheses </w:t>
      </w:r>
      <w:r>
        <w:rPr>
          <w:rFonts w:asciiTheme="majorBidi" w:hAnsiTheme="majorBidi" w:cstheme="majorBidi"/>
          <w:lang w:val="en-US"/>
        </w:rPr>
        <w:t>H4 and H5</w:t>
      </w:r>
      <w:r w:rsidRPr="00D16F30">
        <w:rPr>
          <w:rFonts w:asciiTheme="majorBidi" w:hAnsiTheme="majorBidi" w:cstheme="majorBidi"/>
          <w:lang w:val="en-US"/>
        </w:rPr>
        <w:t xml:space="preserve"> study how specific characteristics of Romanian companies, such as their industry sector and age, affect their ecological performance and attitudes toward sustainability.</w:t>
      </w:r>
    </w:p>
    <w:p w14:paraId="25566912" w14:textId="7F5E5AEE" w:rsidR="001A145F" w:rsidRPr="00D16F30" w:rsidRDefault="001A145F" w:rsidP="001A145F">
      <w:pPr>
        <w:pStyle w:val="pb-2"/>
        <w:jc w:val="both"/>
        <w:rPr>
          <w:rFonts w:asciiTheme="majorBidi" w:hAnsiTheme="majorBidi" w:cstheme="majorBidi"/>
          <w:lang w:val="en-US"/>
        </w:rPr>
      </w:pPr>
      <w:r w:rsidRPr="00D16F30">
        <w:rPr>
          <w:rFonts w:asciiTheme="majorBidi" w:hAnsiTheme="majorBidi" w:cstheme="majorBidi"/>
          <w:lang w:val="en-US"/>
        </w:rPr>
        <w:t xml:space="preserve">Hypothesis </w:t>
      </w:r>
      <w:r>
        <w:rPr>
          <w:rFonts w:asciiTheme="majorBidi" w:hAnsiTheme="majorBidi" w:cstheme="majorBidi"/>
          <w:lang w:val="en-US"/>
        </w:rPr>
        <w:t>H6</w:t>
      </w:r>
      <w:r w:rsidRPr="00D16F30">
        <w:rPr>
          <w:rFonts w:asciiTheme="majorBidi" w:hAnsiTheme="majorBidi" w:cstheme="majorBidi"/>
          <w:lang w:val="en-US"/>
        </w:rPr>
        <w:t xml:space="preserve"> examines the psychological and cognitive factors that influence how company heads perceive and </w:t>
      </w:r>
      <w:r w:rsidRPr="00D16F30">
        <w:rPr>
          <w:rStyle w:val="issue-underline"/>
          <w:rFonts w:asciiTheme="majorBidi" w:hAnsiTheme="majorBidi" w:cstheme="majorBidi"/>
          <w:lang w:val="en-US"/>
        </w:rPr>
        <w:t>assess both financial</w:t>
      </w:r>
      <w:r w:rsidRPr="00D16F30">
        <w:rPr>
          <w:rFonts w:asciiTheme="majorBidi" w:hAnsiTheme="majorBidi" w:cstheme="majorBidi"/>
          <w:lang w:val="en-US"/>
        </w:rPr>
        <w:t xml:space="preserve"> performance and sustainability efforts. By examining the correlations between subjective estimations of financial health and sustainability, the study seeks to understand whether certain biases or tendencies are consistent across different aspects of corporate performance </w:t>
      </w:r>
      <w:r w:rsidRPr="00D16F30">
        <w:rPr>
          <w:rStyle w:val="issue-underline"/>
          <w:rFonts w:asciiTheme="majorBidi" w:hAnsiTheme="majorBidi" w:cstheme="majorBidi"/>
          <w:lang w:val="en-US"/>
        </w:rPr>
        <w:t>to a</w:t>
      </w:r>
      <w:r w:rsidRPr="00D16F30">
        <w:rPr>
          <w:rFonts w:asciiTheme="majorBidi" w:hAnsiTheme="majorBidi" w:cstheme="majorBidi"/>
          <w:lang w:val="en-US"/>
        </w:rPr>
        <w:t xml:space="preserve"> deeper understanding of how internal perceptions shape the reporting and assessment of a company’s overall performance in the Romanian context.</w:t>
      </w:r>
    </w:p>
    <w:p w14:paraId="40F24154" w14:textId="183745BB" w:rsidR="00CE59D8" w:rsidRDefault="00CE59D8" w:rsidP="00CE59D8">
      <w:pPr>
        <w:pStyle w:val="pb-2"/>
        <w:ind w:firstLine="284"/>
        <w:jc w:val="both"/>
        <w:rPr>
          <w:rFonts w:asciiTheme="majorBidi" w:hAnsiTheme="majorBidi" w:cstheme="majorBidi"/>
          <w:lang w:val="en-US"/>
        </w:rPr>
      </w:pPr>
      <w:r w:rsidRPr="00190887">
        <w:rPr>
          <w:rFonts w:asciiTheme="majorBidi" w:hAnsiTheme="majorBidi" w:cstheme="majorBidi"/>
          <w:lang w:val="en-US"/>
        </w:rPr>
        <w:lastRenderedPageBreak/>
        <w:t>Figure 1 shows the research model of this</w:t>
      </w:r>
      <w:r>
        <w:rPr>
          <w:rFonts w:asciiTheme="majorBidi" w:hAnsiTheme="majorBidi" w:cstheme="majorBidi"/>
          <w:lang w:val="en-US"/>
        </w:rPr>
        <w:t xml:space="preserve"> </w:t>
      </w:r>
      <w:r w:rsidRPr="00190887">
        <w:rPr>
          <w:rFonts w:asciiTheme="majorBidi" w:hAnsiTheme="majorBidi" w:cstheme="majorBidi"/>
          <w:lang w:val="en-US"/>
        </w:rPr>
        <w:t xml:space="preserve">study. The proposed model describes the relationships between </w:t>
      </w:r>
      <w:r>
        <w:rPr>
          <w:rFonts w:asciiTheme="majorBidi" w:hAnsiTheme="majorBidi" w:cstheme="majorBidi"/>
          <w:lang w:val="en-US"/>
        </w:rPr>
        <w:t xml:space="preserve">financial health, innovation and </w:t>
      </w:r>
      <w:r w:rsidRPr="00D16F30">
        <w:rPr>
          <w:rFonts w:asciiTheme="majorBidi" w:hAnsiTheme="majorBidi" w:cstheme="majorBidi"/>
          <w:lang w:val="en-US"/>
        </w:rPr>
        <w:t>proactive business practices</w:t>
      </w:r>
      <w:r>
        <w:rPr>
          <w:rFonts w:asciiTheme="majorBidi" w:hAnsiTheme="majorBidi" w:cstheme="majorBidi"/>
          <w:lang w:val="en-US"/>
        </w:rPr>
        <w:t xml:space="preserve">; the Romanian companies’ </w:t>
      </w:r>
      <w:r w:rsidRPr="00D16F30">
        <w:rPr>
          <w:rFonts w:asciiTheme="majorBidi" w:hAnsiTheme="majorBidi" w:cstheme="majorBidi"/>
          <w:lang w:val="en-US"/>
        </w:rPr>
        <w:t xml:space="preserve">specific characteristics </w:t>
      </w:r>
      <w:r>
        <w:rPr>
          <w:rFonts w:asciiTheme="majorBidi" w:hAnsiTheme="majorBidi" w:cstheme="majorBidi"/>
          <w:lang w:val="en-US"/>
        </w:rPr>
        <w:t>and management perception and</w:t>
      </w:r>
      <w:r w:rsidRPr="00D16F30">
        <w:rPr>
          <w:rFonts w:asciiTheme="majorBidi" w:hAnsiTheme="majorBidi" w:cstheme="majorBidi"/>
          <w:lang w:val="en-US"/>
        </w:rPr>
        <w:t xml:space="preserve"> the ecological performance and attitudes toward sustainability.</w:t>
      </w:r>
    </w:p>
    <w:p w14:paraId="29841247" w14:textId="457F4191" w:rsidR="004D2041" w:rsidRDefault="00B7165F" w:rsidP="00CE59D8">
      <w:pPr>
        <w:pStyle w:val="pb-2"/>
        <w:ind w:firstLine="284"/>
        <w:jc w:val="both"/>
        <w:rPr>
          <w:rFonts w:asciiTheme="majorBidi" w:hAnsiTheme="majorBidi" w:cstheme="majorBidi"/>
          <w:lang w:val="en-US"/>
        </w:rPr>
      </w:pPr>
      <w:r>
        <w:rPr>
          <w:rFonts w:asciiTheme="majorBidi" w:hAnsiTheme="majorBidi" w:cstheme="majorBidi"/>
          <w:noProof/>
          <w:lang w:val="en-US" w:eastAsia="en-US"/>
          <w14:ligatures w14:val="standardContextual"/>
        </w:rPr>
        <mc:AlternateContent>
          <mc:Choice Requires="wpg">
            <w:drawing>
              <wp:anchor distT="0" distB="0" distL="114300" distR="114300" simplePos="0" relativeHeight="251686912" behindDoc="0" locked="0" layoutInCell="1" allowOverlap="1" wp14:anchorId="3E033304" wp14:editId="3E324587">
                <wp:simplePos x="0" y="0"/>
                <wp:positionH relativeFrom="column">
                  <wp:posOffset>123825</wp:posOffset>
                </wp:positionH>
                <wp:positionV relativeFrom="paragraph">
                  <wp:posOffset>-66675</wp:posOffset>
                </wp:positionV>
                <wp:extent cx="4552950" cy="1466850"/>
                <wp:effectExtent l="0" t="0" r="19050" b="19050"/>
                <wp:wrapNone/>
                <wp:docPr id="28" name="Группа 28"/>
                <wp:cNvGraphicFramePr/>
                <a:graphic xmlns:a="http://schemas.openxmlformats.org/drawingml/2006/main">
                  <a:graphicData uri="http://schemas.microsoft.com/office/word/2010/wordprocessingGroup">
                    <wpg:wgp>
                      <wpg:cNvGrpSpPr/>
                      <wpg:grpSpPr>
                        <a:xfrm>
                          <a:off x="0" y="0"/>
                          <a:ext cx="4552950" cy="1466850"/>
                          <a:chOff x="0" y="0"/>
                          <a:chExt cx="4552950" cy="1466850"/>
                        </a:xfrm>
                      </wpg:grpSpPr>
                      <wpg:grpSp>
                        <wpg:cNvPr id="22" name="Группа 22"/>
                        <wpg:cNvGrpSpPr/>
                        <wpg:grpSpPr>
                          <a:xfrm>
                            <a:off x="0" y="0"/>
                            <a:ext cx="4552950" cy="1466850"/>
                            <a:chOff x="0" y="0"/>
                            <a:chExt cx="4552950" cy="1466850"/>
                          </a:xfrm>
                        </wpg:grpSpPr>
                        <wps:wsp>
                          <wps:cNvPr id="3" name="Надпись 3"/>
                          <wps:cNvSpPr txBox="1"/>
                          <wps:spPr>
                            <a:xfrm>
                              <a:off x="0" y="485775"/>
                              <a:ext cx="1143000" cy="314325"/>
                            </a:xfrm>
                            <a:prstGeom prst="rect">
                              <a:avLst/>
                            </a:prstGeom>
                            <a:solidFill>
                              <a:schemeClr val="lt1"/>
                            </a:solidFill>
                            <a:ln w="6350">
                              <a:solidFill>
                                <a:prstClr val="black"/>
                              </a:solidFill>
                            </a:ln>
                          </wps:spPr>
                          <wps:txbx>
                            <w:txbxContent>
                              <w:p w14:paraId="18D85311" w14:textId="31931EC6" w:rsidR="00486447" w:rsidRDefault="00486447">
                                <w:r>
                                  <w:t>Financial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Надпись 6"/>
                          <wps:cNvSpPr txBox="1"/>
                          <wps:spPr>
                            <a:xfrm>
                              <a:off x="1428750" y="0"/>
                              <a:ext cx="1552575" cy="314325"/>
                            </a:xfrm>
                            <a:prstGeom prst="rect">
                              <a:avLst/>
                            </a:prstGeom>
                            <a:solidFill>
                              <a:schemeClr val="lt1"/>
                            </a:solidFill>
                            <a:ln w="6350">
                              <a:solidFill>
                                <a:prstClr val="black"/>
                              </a:solidFill>
                            </a:ln>
                          </wps:spPr>
                          <wps:txbx>
                            <w:txbxContent>
                              <w:p w14:paraId="43BCC6D3" w14:textId="3042A4BD" w:rsidR="00486447" w:rsidRDefault="00486447" w:rsidP="004D2041">
                                <w:r>
                                  <w:t>Financial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428750" y="533400"/>
                              <a:ext cx="1552575" cy="314325"/>
                            </a:xfrm>
                            <a:prstGeom prst="rect">
                              <a:avLst/>
                            </a:prstGeom>
                            <a:solidFill>
                              <a:schemeClr val="lt1"/>
                            </a:solidFill>
                            <a:ln w="6350">
                              <a:solidFill>
                                <a:prstClr val="black"/>
                              </a:solidFill>
                            </a:ln>
                          </wps:spPr>
                          <wps:txbx>
                            <w:txbxContent>
                              <w:p w14:paraId="641B9296" w14:textId="0336CCA5" w:rsidR="00486447" w:rsidRDefault="00486447" w:rsidP="004D2041">
                                <w:r>
                                  <w:t>Proactive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428750" y="1104900"/>
                              <a:ext cx="1552575" cy="314325"/>
                            </a:xfrm>
                            <a:prstGeom prst="rect">
                              <a:avLst/>
                            </a:prstGeom>
                            <a:solidFill>
                              <a:schemeClr val="lt1"/>
                            </a:solidFill>
                            <a:ln w="6350">
                              <a:solidFill>
                                <a:prstClr val="black"/>
                              </a:solidFill>
                            </a:ln>
                          </wps:spPr>
                          <wps:txbx>
                            <w:txbxContent>
                              <w:p w14:paraId="5DE6766F" w14:textId="2CEAC062" w:rsidR="00486447" w:rsidRDefault="00486447" w:rsidP="004D2041">
                                <w:r>
                                  <w:t>Innovation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409950" y="533400"/>
                              <a:ext cx="1143000" cy="314325"/>
                            </a:xfrm>
                            <a:prstGeom prst="rect">
                              <a:avLst/>
                            </a:prstGeom>
                            <a:solidFill>
                              <a:schemeClr val="lt1"/>
                            </a:solidFill>
                            <a:ln w="6350">
                              <a:solidFill>
                                <a:prstClr val="black"/>
                              </a:solidFill>
                            </a:ln>
                          </wps:spPr>
                          <wps:txbx>
                            <w:txbxContent>
                              <w:p w14:paraId="3AFD9CF9" w14:textId="29C05354" w:rsidR="00486447" w:rsidRDefault="00486447" w:rsidP="004D2041">
                                <w: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 стрелкой 10"/>
                          <wps:cNvCnPr/>
                          <wps:spPr>
                            <a:xfrm flipV="1">
                              <a:off x="1143000" y="171450"/>
                              <a:ext cx="2857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a:off x="2200275" y="8477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2209800" y="314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2981325" y="17145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981325" y="67627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flipV="1">
                              <a:off x="2981325" y="742950"/>
                              <a:ext cx="428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1143000" y="676275"/>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3409950" y="1076325"/>
                              <a:ext cx="1143000" cy="314325"/>
                            </a:xfrm>
                            <a:prstGeom prst="rect">
                              <a:avLst/>
                            </a:prstGeom>
                            <a:solidFill>
                              <a:schemeClr val="lt1"/>
                            </a:solidFill>
                            <a:ln w="6350">
                              <a:solidFill>
                                <a:prstClr val="black"/>
                              </a:solidFill>
                            </a:ln>
                          </wps:spPr>
                          <wps:txbx>
                            <w:txbxContent>
                              <w:p w14:paraId="10B88E94" w14:textId="0B5812A0" w:rsidR="00486447" w:rsidRDefault="00486447" w:rsidP="00A80C1E">
                                <w:r>
                                  <w:t>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0" y="1152525"/>
                              <a:ext cx="1143000" cy="314325"/>
                            </a:xfrm>
                            <a:prstGeom prst="rect">
                              <a:avLst/>
                            </a:prstGeom>
                            <a:solidFill>
                              <a:schemeClr val="lt1"/>
                            </a:solidFill>
                            <a:ln w="6350">
                              <a:solidFill>
                                <a:prstClr val="black"/>
                              </a:solidFill>
                            </a:ln>
                          </wps:spPr>
                          <wps:txbx>
                            <w:txbxContent>
                              <w:p w14:paraId="4CCF33B4" w14:textId="7092947E" w:rsidR="00486447" w:rsidRDefault="00486447" w:rsidP="00A80C1E">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Прямая со стрелкой 23"/>
                        <wps:cNvCnPr/>
                        <wps:spPr>
                          <a:xfrm flipV="1">
                            <a:off x="1143000" y="742950"/>
                            <a:ext cx="285750" cy="476250"/>
                          </a:xfrm>
                          <a:prstGeom prst="bentConnector3">
                            <a:avLst>
                              <a:gd name="adj1" fmla="val 1393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a:off x="1143000" y="1276350"/>
                            <a:ext cx="2857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1143000" y="742950"/>
                            <a:ext cx="2266950" cy="723900"/>
                          </a:xfrm>
                          <a:prstGeom prst="bentConnector3">
                            <a:avLst>
                              <a:gd name="adj1" fmla="val 92077"/>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flipV="1">
                            <a:off x="3695700" y="847725"/>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a:off x="2981325" y="12192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33304" id="Группа 28" o:spid="_x0000_s1026" style="position:absolute;left:0;text-align:left;margin-left:9.75pt;margin-top:-5.25pt;width:358.5pt;height:115.5pt;z-index:251686912" coordsize="4552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">
                <v:group id="Группа 22" o:spid="_x0000_s1027" style="position:absolute;width:45529;height:14668" coordsize="45529,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Надпись 3" o:spid="_x0000_s1028" type="#_x0000_t202" style="position:absolute;top:4857;width:1143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18D85311" w14:textId="31931EC6" w:rsidR="00486447" w:rsidRDefault="00486447">
                          <w:r>
                            <w:t>Financial health</w:t>
                          </w:r>
                        </w:p>
                      </w:txbxContent>
                    </v:textbox>
                  </v:shape>
                  <v:shape id="Надпись 6" o:spid="_x0000_s1029" type="#_x0000_t202" style="position:absolute;left:14287;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3BCC6D3" w14:textId="3042A4BD" w:rsidR="00486447" w:rsidRDefault="00486447" w:rsidP="004D2041">
                          <w:r>
                            <w:t>Financial satisfaction</w:t>
                          </w:r>
                        </w:p>
                      </w:txbxContent>
                    </v:textbox>
                  </v:shape>
                  <v:shape id="Надпись 7" o:spid="_x0000_s1030" type="#_x0000_t202" style="position:absolute;left:14287;top:5334;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41B9296" w14:textId="0336CCA5" w:rsidR="00486447" w:rsidRDefault="00486447" w:rsidP="004D2041">
                          <w:r>
                            <w:t>Proactive orientation</w:t>
                          </w:r>
                        </w:p>
                      </w:txbxContent>
                    </v:textbox>
                  </v:shape>
                  <v:shape id="Надпись 8" o:spid="_x0000_s1031" type="#_x0000_t202" style="position:absolute;left:14287;top:11049;width:1552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DE6766F" w14:textId="2CEAC062" w:rsidR="00486447" w:rsidRDefault="00486447" w:rsidP="004D2041">
                          <w:r>
                            <w:t>Innovation orientation</w:t>
                          </w:r>
                        </w:p>
                      </w:txbxContent>
                    </v:textbox>
                  </v:shape>
                  <v:shape id="Надпись 9" o:spid="_x0000_s1032" type="#_x0000_t202" style="position:absolute;left:34099;top:5334;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AFD9CF9" w14:textId="29C05354" w:rsidR="00486447" w:rsidRDefault="00486447" w:rsidP="004D2041">
                          <w:r>
                            <w:t>Sustainability</w:t>
                          </w:r>
                        </w:p>
                      </w:txbxContent>
                    </v:textbox>
                  </v:shape>
                  <v:shapetype id="_x0000_t32" coordsize="21600,21600" o:spt="32" o:oned="t" path="m,l21600,21600e" filled="f">
                    <v:path arrowok="t" fillok="f" o:connecttype="none"/>
                    <o:lock v:ext="edit" shapetype="t"/>
                  </v:shapetype>
                  <v:shape id="Прямая со стрелкой 10" o:spid="_x0000_s1033" type="#_x0000_t32" style="position:absolute;left:11430;top:1714;width:2857;height:4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Прямая со стрелкой 12" o:spid="_x0000_s1034" type="#_x0000_t32" style="position:absolute;left:22002;top:8477;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Прямая со стрелкой 14" o:spid="_x0000_s1035" type="#_x0000_t32" style="position:absolute;left:22098;top:314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Прямая со стрелкой 15" o:spid="_x0000_s1036" type="#_x0000_t32" style="position:absolute;left:29813;top:1714;width:4286;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Прямая со стрелкой 16" o:spid="_x0000_s1037" type="#_x0000_t32" style="position:absolute;left:29813;top:6762;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Прямая со стрелкой 17" o:spid="_x0000_s1038" type="#_x0000_t32" style="position:absolute;left:29813;top:7429;width:4286;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Прямая со стрелкой 18" o:spid="_x0000_s1039" type="#_x0000_t32" style="position:absolute;left:11430;top:6762;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Надпись 19" o:spid="_x0000_s1040" type="#_x0000_t202" style="position:absolute;left:34099;top:10763;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0B88E94" w14:textId="0B5812A0" w:rsidR="00486447" w:rsidRDefault="00486447" w:rsidP="00A80C1E">
                          <w:r>
                            <w:t>Sector</w:t>
                          </w:r>
                        </w:p>
                      </w:txbxContent>
                    </v:textbox>
                  </v:shape>
                  <v:shape id="Надпись 20" o:spid="_x0000_s1041" type="#_x0000_t202" style="position:absolute;top:11525;width:1143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CCF33B4" w14:textId="7092947E" w:rsidR="00486447" w:rsidRDefault="00486447" w:rsidP="00A80C1E">
                          <w:r>
                            <w:t>Age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23" o:spid="_x0000_s1042" type="#_x0000_t34" style="position:absolute;left:11430;top:7429;width:2857;height:47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" adj="3010" strokecolor="#4472c4 [3204]" strokeweight=".5pt">
                  <v:stroke dashstyle="dash" endarrow="block"/>
                </v:shape>
                <v:shape id="Прямая со стрелкой 24" o:spid="_x0000_s1043" type="#_x0000_t32" style="position:absolute;left:11430;top:12763;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" strokecolor="#4472c4 [3204]" strokeweight=".5pt">
                  <v:stroke dashstyle="dash" endarrow="block" joinstyle="miter"/>
                </v:shape>
                <v:shape id="Прямая со стрелкой 25" o:spid="_x0000_s1044" type="#_x0000_t34" style="position:absolute;left:11430;top:7429;width:22669;height:72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" adj="19889" strokecolor="#4472c4 [3204]" strokeweight=".5pt">
                  <v:stroke dashstyle="dash" endarrow="block"/>
                </v:shape>
                <v:shape id="Прямая со стрелкой 26" o:spid="_x0000_s1045" type="#_x0000_t32" style="position:absolute;left:36957;top:847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Прямая со стрелкой 27" o:spid="_x0000_s1046" type="#_x0000_t32" style="position:absolute;left:29813;top:12192;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p>
    <w:p w14:paraId="727FAA08" w14:textId="6C3AB2C4" w:rsidR="004D2041" w:rsidRDefault="004D2041" w:rsidP="00CE59D8">
      <w:pPr>
        <w:pStyle w:val="pb-2"/>
        <w:ind w:firstLine="284"/>
        <w:jc w:val="both"/>
        <w:rPr>
          <w:rFonts w:asciiTheme="majorBidi" w:hAnsiTheme="majorBidi" w:cstheme="majorBidi"/>
          <w:lang w:val="en-US"/>
        </w:rPr>
      </w:pPr>
    </w:p>
    <w:p w14:paraId="520A5A68" w14:textId="49DF8FDB" w:rsidR="00CE59D8" w:rsidRPr="00D16F30" w:rsidRDefault="00CE59D8" w:rsidP="00CE59D8">
      <w:pPr>
        <w:pStyle w:val="pb-2"/>
        <w:ind w:firstLine="284"/>
        <w:jc w:val="both"/>
        <w:rPr>
          <w:rFonts w:asciiTheme="majorBidi" w:hAnsiTheme="majorBidi" w:cstheme="majorBidi"/>
          <w:lang w:val="en-US"/>
        </w:rPr>
      </w:pPr>
      <w:r w:rsidRPr="00D16F30">
        <w:rPr>
          <w:rFonts w:asciiTheme="majorBidi" w:hAnsiTheme="majorBidi" w:cstheme="majorBidi"/>
          <w:lang w:val="en-US"/>
        </w:rPr>
        <w:t xml:space="preserve"> </w:t>
      </w:r>
    </w:p>
    <w:p w14:paraId="34774031" w14:textId="1D4FDE06" w:rsidR="004D2041" w:rsidRDefault="004D2041" w:rsidP="00CE59D8">
      <w:pPr>
        <w:pStyle w:val="pb-2"/>
        <w:tabs>
          <w:tab w:val="left" w:pos="3393"/>
        </w:tabs>
        <w:ind w:firstLine="284"/>
        <w:jc w:val="center"/>
        <w:rPr>
          <w:rFonts w:asciiTheme="majorBidi" w:hAnsiTheme="majorBidi" w:cstheme="majorBidi"/>
          <w:lang w:val="en-US"/>
        </w:rPr>
      </w:pPr>
    </w:p>
    <w:p w14:paraId="723B170D" w14:textId="1ED49FD7" w:rsidR="00CE59D8" w:rsidRDefault="00CE59D8" w:rsidP="00CE59D8">
      <w:pPr>
        <w:pStyle w:val="pb-2"/>
        <w:tabs>
          <w:tab w:val="left" w:pos="3393"/>
        </w:tabs>
        <w:ind w:firstLine="284"/>
        <w:jc w:val="center"/>
        <w:rPr>
          <w:rFonts w:asciiTheme="majorBidi" w:hAnsiTheme="majorBidi" w:cstheme="majorBidi"/>
          <w:lang w:val="en-US"/>
        </w:rPr>
      </w:pPr>
      <w:r>
        <w:rPr>
          <w:rFonts w:asciiTheme="majorBidi" w:hAnsiTheme="majorBidi" w:cstheme="majorBidi"/>
          <w:lang w:val="en-US"/>
        </w:rPr>
        <w:t>Figure 1. Research Model</w:t>
      </w:r>
    </w:p>
    <w:p w14:paraId="0B690671" w14:textId="28A3D4FD" w:rsidR="00A80C1E" w:rsidRDefault="00A80C1E" w:rsidP="00A80C1E">
      <w:pPr>
        <w:pStyle w:val="pb-2"/>
        <w:ind w:firstLine="284"/>
        <w:jc w:val="both"/>
        <w:rPr>
          <w:rFonts w:asciiTheme="majorBidi" w:hAnsiTheme="majorBidi" w:cstheme="majorBidi"/>
          <w:lang w:val="en-US"/>
        </w:rPr>
      </w:pPr>
      <w:r>
        <w:rPr>
          <w:rFonts w:asciiTheme="majorBidi" w:hAnsiTheme="majorBidi" w:cstheme="majorBidi"/>
          <w:lang w:val="en-US"/>
        </w:rPr>
        <w:t xml:space="preserve">In fact, we want to investigate the applicability for this model, so we do not need to investigate these relationships with for example PLS-type analysis as proposed </w:t>
      </w:r>
      <w:r w:rsidRPr="00CB1BB3">
        <w:rPr>
          <w:rFonts w:asciiTheme="majorBidi" w:hAnsiTheme="majorBidi" w:cstheme="majorBidi"/>
          <w:lang w:val="en-US"/>
        </w:rPr>
        <w:t>(Valerie, 2012)</w:t>
      </w:r>
      <w:r>
        <w:rPr>
          <w:rFonts w:asciiTheme="majorBidi" w:hAnsiTheme="majorBidi" w:cstheme="majorBidi"/>
          <w:lang w:val="en-US"/>
        </w:rPr>
        <w:t>, but, instead, apply correlation analysis to every possible pairs of parameter to see whether we can approve the hypotheses for each pair.</w:t>
      </w:r>
    </w:p>
    <w:p w14:paraId="6031855E" w14:textId="77777777" w:rsidR="00CE59D8" w:rsidRDefault="00CE59D8" w:rsidP="00CE59D8">
      <w:pPr>
        <w:pStyle w:val="pb-2"/>
        <w:ind w:firstLine="284"/>
        <w:jc w:val="both"/>
        <w:rPr>
          <w:rFonts w:asciiTheme="majorBidi" w:hAnsiTheme="majorBidi" w:cstheme="majorBidi"/>
          <w:lang w:val="en-US"/>
        </w:rPr>
      </w:pPr>
      <w:r>
        <w:rPr>
          <w:rFonts w:asciiTheme="majorBidi" w:hAnsiTheme="majorBidi" w:cstheme="majorBidi"/>
          <w:lang w:val="en-US"/>
        </w:rPr>
        <w:t>This</w:t>
      </w:r>
      <w:r w:rsidRPr="00011E5C">
        <w:rPr>
          <w:rFonts w:asciiTheme="majorBidi" w:hAnsiTheme="majorBidi" w:cstheme="majorBidi"/>
          <w:lang w:val="en-US"/>
        </w:rPr>
        <w:t xml:space="preserve"> study proposed several direct and indirect relationships as illustrated in</w:t>
      </w:r>
      <w:r>
        <w:rPr>
          <w:rFonts w:asciiTheme="majorBidi" w:hAnsiTheme="majorBidi" w:cstheme="majorBidi"/>
          <w:lang w:val="en-US"/>
        </w:rPr>
        <w:t xml:space="preserve"> Table 2.</w:t>
      </w:r>
    </w:p>
    <w:p w14:paraId="66D64F99" w14:textId="77777777" w:rsidR="00CE59D8" w:rsidRPr="00D44776" w:rsidRDefault="00CE59D8" w:rsidP="00CE59D8">
      <w:pPr>
        <w:autoSpaceDE w:val="0"/>
        <w:autoSpaceDN w:val="0"/>
        <w:adjustRightInd w:val="0"/>
        <w:spacing w:line="240" w:lineRule="auto"/>
        <w:jc w:val="center"/>
        <w:rPr>
          <w:rFonts w:asciiTheme="majorBidi" w:hAnsiTheme="majorBidi" w:cstheme="majorBidi"/>
          <w:sz w:val="36"/>
          <w:szCs w:val="36"/>
        </w:rPr>
      </w:pPr>
      <w:r w:rsidRPr="00D44776">
        <w:rPr>
          <w:rFonts w:asciiTheme="majorBidi" w:hAnsiTheme="majorBidi" w:cstheme="majorBidi"/>
          <w:sz w:val="24"/>
          <w:szCs w:val="24"/>
        </w:rPr>
        <w:t>Table 2. Summary of the hypotheses</w:t>
      </w:r>
    </w:p>
    <w:tbl>
      <w:tblPr>
        <w:tblStyle w:val="a4"/>
        <w:tblW w:w="9067" w:type="dxa"/>
        <w:jc w:val="center"/>
        <w:tblLook w:val="04A0" w:firstRow="1" w:lastRow="0" w:firstColumn="1" w:lastColumn="0" w:noHBand="0" w:noVBand="1"/>
      </w:tblPr>
      <w:tblGrid>
        <w:gridCol w:w="570"/>
        <w:gridCol w:w="4245"/>
        <w:gridCol w:w="2268"/>
        <w:gridCol w:w="1984"/>
      </w:tblGrid>
      <w:tr w:rsidR="00CE59D8" w:rsidRPr="00D44776" w14:paraId="784AE1FB" w14:textId="77777777" w:rsidTr="00486447">
        <w:trPr>
          <w:jc w:val="center"/>
        </w:trPr>
        <w:tc>
          <w:tcPr>
            <w:tcW w:w="570" w:type="dxa"/>
          </w:tcPr>
          <w:p w14:paraId="46B8825D"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No.</w:t>
            </w:r>
          </w:p>
        </w:tc>
        <w:tc>
          <w:tcPr>
            <w:tcW w:w="4245" w:type="dxa"/>
          </w:tcPr>
          <w:p w14:paraId="2F6E0533" w14:textId="77777777" w:rsidR="00CE59D8" w:rsidRPr="00D44776" w:rsidRDefault="00CE59D8" w:rsidP="00486447">
            <w:pPr>
              <w:pStyle w:val="pb-2"/>
              <w:spacing w:before="120" w:beforeAutospacing="0" w:after="120" w:afterAutospacing="0"/>
              <w:jc w:val="both"/>
              <w:rPr>
                <w:rFonts w:asciiTheme="majorBidi" w:hAnsiTheme="majorBidi" w:cstheme="majorBidi"/>
                <w:b/>
                <w:bCs/>
                <w:sz w:val="20"/>
                <w:szCs w:val="20"/>
              </w:rPr>
            </w:pPr>
            <w:r w:rsidRPr="00D44776">
              <w:rPr>
                <w:rFonts w:asciiTheme="majorBidi" w:hAnsiTheme="majorBidi" w:cstheme="majorBidi"/>
                <w:b/>
                <w:bCs/>
                <w:sz w:val="20"/>
                <w:szCs w:val="20"/>
              </w:rPr>
              <w:t>Hypotheses development for direct relationship</w:t>
            </w:r>
          </w:p>
        </w:tc>
        <w:tc>
          <w:tcPr>
            <w:tcW w:w="2268" w:type="dxa"/>
          </w:tcPr>
          <w:p w14:paraId="2ACA4015"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Independent variables</w:t>
            </w:r>
          </w:p>
        </w:tc>
        <w:tc>
          <w:tcPr>
            <w:tcW w:w="1984" w:type="dxa"/>
          </w:tcPr>
          <w:p w14:paraId="2C093534" w14:textId="77777777" w:rsidR="00CE59D8" w:rsidRPr="00D44776" w:rsidRDefault="00CE59D8" w:rsidP="00486447">
            <w:pPr>
              <w:autoSpaceDE w:val="0"/>
              <w:autoSpaceDN w:val="0"/>
              <w:adjustRightInd w:val="0"/>
              <w:spacing w:before="120" w:after="120"/>
              <w:jc w:val="center"/>
              <w:rPr>
                <w:rFonts w:asciiTheme="majorBidi" w:hAnsiTheme="majorBidi" w:cstheme="majorBidi"/>
                <w:b/>
                <w:bCs/>
                <w:sz w:val="20"/>
                <w:szCs w:val="20"/>
              </w:rPr>
            </w:pPr>
            <w:r w:rsidRPr="00D44776">
              <w:rPr>
                <w:rFonts w:asciiTheme="majorBidi" w:hAnsiTheme="majorBidi" w:cstheme="majorBidi"/>
                <w:b/>
                <w:bCs/>
                <w:sz w:val="20"/>
                <w:szCs w:val="20"/>
              </w:rPr>
              <w:t>Dependent variables</w:t>
            </w:r>
          </w:p>
        </w:tc>
      </w:tr>
      <w:tr w:rsidR="00CE59D8" w:rsidRPr="00D44776" w14:paraId="25CF4FB2" w14:textId="77777777" w:rsidTr="00486447">
        <w:trPr>
          <w:jc w:val="center"/>
        </w:trPr>
        <w:tc>
          <w:tcPr>
            <w:tcW w:w="570" w:type="dxa"/>
          </w:tcPr>
          <w:p w14:paraId="6BCC4F12" w14:textId="77777777" w:rsidR="00CE59D8" w:rsidRPr="008421BF" w:rsidRDefault="00CE59D8" w:rsidP="00486447">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H1</w:t>
            </w:r>
          </w:p>
        </w:tc>
        <w:tc>
          <w:tcPr>
            <w:tcW w:w="4245" w:type="dxa"/>
          </w:tcPr>
          <w:p w14:paraId="18024D2B"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Managerial satisfaction with a company’s financial performance influences green policies adoption.</w:t>
            </w:r>
          </w:p>
        </w:tc>
        <w:tc>
          <w:tcPr>
            <w:tcW w:w="2268" w:type="dxa"/>
          </w:tcPr>
          <w:p w14:paraId="2B572631" w14:textId="77777777" w:rsidR="00CE59D8" w:rsidRPr="008421BF"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p>
        </w:tc>
        <w:tc>
          <w:tcPr>
            <w:tcW w:w="1984" w:type="dxa"/>
          </w:tcPr>
          <w:p w14:paraId="6AF82292"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4960E8C9" w14:textId="6B9C9075"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 xml:space="preserve">Proactive orientation </w:t>
            </w:r>
          </w:p>
        </w:tc>
      </w:tr>
      <w:tr w:rsidR="00E61422" w:rsidRPr="00D44776" w14:paraId="027C6729" w14:textId="77777777" w:rsidTr="00486447">
        <w:trPr>
          <w:jc w:val="center"/>
        </w:trPr>
        <w:tc>
          <w:tcPr>
            <w:tcW w:w="570" w:type="dxa"/>
          </w:tcPr>
          <w:p w14:paraId="1D312FFD" w14:textId="15010E9B"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2</w:t>
            </w:r>
          </w:p>
        </w:tc>
        <w:tc>
          <w:tcPr>
            <w:tcW w:w="4245" w:type="dxa"/>
          </w:tcPr>
          <w:p w14:paraId="030ACBF7" w14:textId="6D39D246"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Proactive business orientation enhances green performance.</w:t>
            </w:r>
          </w:p>
        </w:tc>
        <w:tc>
          <w:tcPr>
            <w:tcW w:w="2268" w:type="dxa"/>
          </w:tcPr>
          <w:p w14:paraId="503F680B" w14:textId="5E44AB28" w:rsidR="00E61422" w:rsidRPr="003F6840" w:rsidRDefault="00E61422" w:rsidP="00E61422">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Proactivity</w:t>
            </w:r>
          </w:p>
        </w:tc>
        <w:tc>
          <w:tcPr>
            <w:tcW w:w="1984" w:type="dxa"/>
          </w:tcPr>
          <w:p w14:paraId="08C4BAC6"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2B87595F" w14:textId="7E3DFA2B"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 orientation</w:t>
            </w:r>
          </w:p>
        </w:tc>
      </w:tr>
      <w:tr w:rsidR="00E61422" w:rsidRPr="00D44776" w14:paraId="02C5239F" w14:textId="77777777" w:rsidTr="00486447">
        <w:trPr>
          <w:jc w:val="center"/>
        </w:trPr>
        <w:tc>
          <w:tcPr>
            <w:tcW w:w="570" w:type="dxa"/>
          </w:tcPr>
          <w:p w14:paraId="0ABE2FE3" w14:textId="069544E8" w:rsidR="00E61422" w:rsidRPr="008421BF" w:rsidRDefault="00E61422" w:rsidP="00E61422">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w:t>
            </w:r>
            <w:r>
              <w:rPr>
                <w:rFonts w:asciiTheme="majorBidi" w:hAnsiTheme="majorBidi" w:cstheme="majorBidi"/>
                <w:b/>
                <w:bCs/>
                <w:sz w:val="18"/>
                <w:szCs w:val="18"/>
              </w:rPr>
              <w:t>3</w:t>
            </w:r>
          </w:p>
        </w:tc>
        <w:tc>
          <w:tcPr>
            <w:tcW w:w="4245" w:type="dxa"/>
          </w:tcPr>
          <w:p w14:paraId="3D3FC878" w14:textId="180C7E88" w:rsidR="00E61422" w:rsidRPr="00D44776" w:rsidRDefault="00E61422" w:rsidP="00E61422">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Managers who perceive themselves as innovative are more likely to pursue green policies.</w:t>
            </w:r>
          </w:p>
        </w:tc>
        <w:tc>
          <w:tcPr>
            <w:tcW w:w="2268" w:type="dxa"/>
          </w:tcPr>
          <w:p w14:paraId="52FA757D" w14:textId="325EE42D" w:rsidR="00E61422"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Managerial innovati</w:t>
            </w:r>
            <w:r w:rsidRPr="00D44776">
              <w:rPr>
                <w:rFonts w:asciiTheme="majorBidi" w:hAnsiTheme="majorBidi" w:cstheme="majorBidi"/>
                <w:sz w:val="18"/>
                <w:szCs w:val="18"/>
              </w:rPr>
              <w:t>on</w:t>
            </w:r>
          </w:p>
        </w:tc>
        <w:tc>
          <w:tcPr>
            <w:tcW w:w="1984" w:type="dxa"/>
          </w:tcPr>
          <w:p w14:paraId="7D6451BC" w14:textId="77777777" w:rsidR="00E61422" w:rsidRDefault="00E61422"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Pr>
                <w:rFonts w:asciiTheme="majorBidi" w:hAnsiTheme="majorBidi" w:cstheme="majorBidi"/>
                <w:sz w:val="18"/>
                <w:szCs w:val="18"/>
              </w:rPr>
              <w:t>,</w:t>
            </w:r>
          </w:p>
          <w:p w14:paraId="6D7A2AB4" w14:textId="21FF9D12" w:rsidR="00E61422" w:rsidRPr="00D44776" w:rsidRDefault="00E61422" w:rsidP="00E61422">
            <w:pPr>
              <w:pStyle w:val="pb-2"/>
              <w:spacing w:before="120" w:beforeAutospacing="0" w:after="0" w:afterAutospacing="0"/>
              <w:jc w:val="center"/>
              <w:rPr>
                <w:rFonts w:asciiTheme="majorBidi" w:hAnsiTheme="majorBidi" w:cstheme="majorBidi"/>
                <w:sz w:val="18"/>
                <w:szCs w:val="18"/>
              </w:rPr>
            </w:pPr>
          </w:p>
        </w:tc>
      </w:tr>
      <w:tr w:rsidR="00CE59D8" w:rsidRPr="00D44776" w14:paraId="7F92A7CC" w14:textId="77777777" w:rsidTr="00486447">
        <w:trPr>
          <w:jc w:val="center"/>
        </w:trPr>
        <w:tc>
          <w:tcPr>
            <w:tcW w:w="570" w:type="dxa"/>
          </w:tcPr>
          <w:p w14:paraId="06EEC9A3" w14:textId="422C937E" w:rsidR="00CE59D8" w:rsidRPr="008421BF" w:rsidRDefault="00CE59D8" w:rsidP="006A12A6">
            <w:pPr>
              <w:pStyle w:val="pb-2"/>
              <w:spacing w:before="120" w:beforeAutospacing="0" w:after="0" w:afterAutospacing="0"/>
              <w:jc w:val="center"/>
              <w:rPr>
                <w:rFonts w:asciiTheme="majorBidi" w:hAnsiTheme="majorBidi" w:cstheme="majorBidi"/>
                <w:b/>
                <w:bCs/>
                <w:sz w:val="18"/>
                <w:szCs w:val="18"/>
              </w:rPr>
            </w:pPr>
            <w:r w:rsidRPr="008421BF">
              <w:rPr>
                <w:rFonts w:asciiTheme="majorBidi" w:hAnsiTheme="majorBidi" w:cstheme="majorBidi"/>
                <w:b/>
                <w:bCs/>
                <w:sz w:val="18"/>
                <w:szCs w:val="18"/>
              </w:rPr>
              <w:t>H4</w:t>
            </w:r>
          </w:p>
        </w:tc>
        <w:tc>
          <w:tcPr>
            <w:tcW w:w="4245" w:type="dxa"/>
          </w:tcPr>
          <w:p w14:paraId="11BA3461" w14:textId="77777777"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Company age does not significantly affect commitment to ecological practices.</w:t>
            </w:r>
          </w:p>
        </w:tc>
        <w:tc>
          <w:tcPr>
            <w:tcW w:w="2268" w:type="dxa"/>
          </w:tcPr>
          <w:p w14:paraId="2F782FA0"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Maturity</w:t>
            </w:r>
          </w:p>
        </w:tc>
        <w:tc>
          <w:tcPr>
            <w:tcW w:w="1984" w:type="dxa"/>
          </w:tcPr>
          <w:p w14:paraId="39611D55" w14:textId="77777777" w:rsidR="00CE59D8" w:rsidRDefault="00CE59D8" w:rsidP="00E61422">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30C7E46B" w14:textId="7ADF7CE0" w:rsidR="00E61422" w:rsidRPr="008421BF" w:rsidRDefault="00E61422" w:rsidP="00E61422">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 Innovation</w:t>
            </w:r>
          </w:p>
        </w:tc>
      </w:tr>
      <w:tr w:rsidR="00CE59D8" w:rsidRPr="00D44776" w14:paraId="57E4D10F" w14:textId="77777777" w:rsidTr="00486447">
        <w:trPr>
          <w:jc w:val="center"/>
        </w:trPr>
        <w:tc>
          <w:tcPr>
            <w:tcW w:w="570" w:type="dxa"/>
          </w:tcPr>
          <w:p w14:paraId="383C2F87" w14:textId="2CFCE7F7" w:rsidR="00CE59D8" w:rsidRPr="008421BF" w:rsidRDefault="006A12A6" w:rsidP="006A12A6">
            <w:pPr>
              <w:pStyle w:val="pb-2"/>
              <w:spacing w:before="120" w:beforeAutospacing="0" w:after="0" w:afterAutospacing="0"/>
              <w:jc w:val="center"/>
              <w:rPr>
                <w:rFonts w:asciiTheme="majorBidi" w:hAnsiTheme="majorBidi" w:cstheme="majorBidi"/>
                <w:b/>
                <w:bCs/>
                <w:sz w:val="18"/>
                <w:szCs w:val="18"/>
              </w:rPr>
            </w:pPr>
            <w:r>
              <w:rPr>
                <w:rFonts w:asciiTheme="majorBidi" w:hAnsiTheme="majorBidi" w:cstheme="majorBidi"/>
                <w:b/>
                <w:bCs/>
                <w:sz w:val="18"/>
                <w:szCs w:val="18"/>
              </w:rPr>
              <w:t>H5</w:t>
            </w:r>
          </w:p>
        </w:tc>
        <w:tc>
          <w:tcPr>
            <w:tcW w:w="4245" w:type="dxa"/>
          </w:tcPr>
          <w:p w14:paraId="77F80F9A" w14:textId="7A7441F3" w:rsidR="00CE59D8" w:rsidRPr="00D44776" w:rsidRDefault="00CE59D8" w:rsidP="001831C7">
            <w:pPr>
              <w:spacing w:before="60" w:after="60"/>
              <w:jc w:val="center"/>
              <w:rPr>
                <w:rFonts w:asciiTheme="majorBidi" w:hAnsiTheme="majorBidi" w:cstheme="majorBidi"/>
                <w:sz w:val="18"/>
                <w:szCs w:val="18"/>
              </w:rPr>
            </w:pPr>
            <w:r w:rsidRPr="00D44776">
              <w:rPr>
                <w:rFonts w:asciiTheme="majorBidi" w:hAnsiTheme="majorBidi" w:cstheme="majorBidi"/>
                <w:sz w:val="18"/>
                <w:szCs w:val="18"/>
              </w:rPr>
              <w:t>Transport companies in Romania are less inclined to adopt green technologies than other sectors.</w:t>
            </w:r>
          </w:p>
        </w:tc>
        <w:tc>
          <w:tcPr>
            <w:tcW w:w="2268" w:type="dxa"/>
          </w:tcPr>
          <w:p w14:paraId="027B84AE" w14:textId="77777777" w:rsidR="00CE59D8" w:rsidRPr="003F6840" w:rsidRDefault="00CE59D8" w:rsidP="001831C7">
            <w:pPr>
              <w:pStyle w:val="pb-2"/>
              <w:spacing w:before="120" w:beforeAutospacing="0" w:after="0" w:afterAutospacing="0"/>
              <w:jc w:val="center"/>
              <w:rPr>
                <w:rFonts w:asciiTheme="majorBidi" w:hAnsiTheme="majorBidi" w:cstheme="majorBidi"/>
                <w:sz w:val="18"/>
                <w:szCs w:val="18"/>
              </w:rPr>
            </w:pPr>
            <w:r w:rsidRPr="003F6840">
              <w:rPr>
                <w:rFonts w:asciiTheme="majorBidi" w:hAnsiTheme="majorBidi" w:cstheme="majorBidi"/>
                <w:sz w:val="18"/>
                <w:szCs w:val="18"/>
              </w:rPr>
              <w:t>Sectorial difference</w:t>
            </w:r>
          </w:p>
        </w:tc>
        <w:tc>
          <w:tcPr>
            <w:tcW w:w="1984" w:type="dxa"/>
          </w:tcPr>
          <w:p w14:paraId="455479DD" w14:textId="77777777" w:rsidR="00CE59D8" w:rsidRDefault="00CE59D8"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Green policies adoption</w:t>
            </w:r>
            <w:r w:rsidR="00E61422">
              <w:rPr>
                <w:rFonts w:asciiTheme="majorBidi" w:hAnsiTheme="majorBidi" w:cstheme="majorBidi"/>
                <w:sz w:val="18"/>
                <w:szCs w:val="18"/>
              </w:rPr>
              <w:t>,</w:t>
            </w:r>
          </w:p>
          <w:p w14:paraId="579DB2E5" w14:textId="2E89F314"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Innovation</w:t>
            </w:r>
          </w:p>
        </w:tc>
      </w:tr>
      <w:tr w:rsidR="00CE59D8" w:rsidRPr="002922CD" w14:paraId="13F4A8E0" w14:textId="77777777" w:rsidTr="00FF54EF">
        <w:trPr>
          <w:jc w:val="center"/>
        </w:trPr>
        <w:tc>
          <w:tcPr>
            <w:tcW w:w="570" w:type="dxa"/>
            <w:shd w:val="clear" w:color="auto" w:fill="auto"/>
          </w:tcPr>
          <w:p w14:paraId="00352371" w14:textId="4D4DA120" w:rsidR="00CE59D8" w:rsidRPr="001831C7" w:rsidRDefault="00CE59D8" w:rsidP="006A12A6">
            <w:pPr>
              <w:spacing w:before="60" w:after="60"/>
              <w:jc w:val="center"/>
              <w:rPr>
                <w:rFonts w:asciiTheme="majorBidi" w:hAnsiTheme="majorBidi" w:cstheme="majorBidi"/>
                <w:b/>
                <w:sz w:val="18"/>
                <w:szCs w:val="18"/>
              </w:rPr>
            </w:pPr>
            <w:r w:rsidRPr="001831C7">
              <w:rPr>
                <w:rFonts w:asciiTheme="majorBidi" w:hAnsiTheme="majorBidi" w:cstheme="majorBidi"/>
                <w:b/>
                <w:sz w:val="18"/>
                <w:szCs w:val="18"/>
              </w:rPr>
              <w:t>H6</w:t>
            </w:r>
            <w:r w:rsidR="006A12A6">
              <w:rPr>
                <w:rFonts w:asciiTheme="majorBidi" w:hAnsiTheme="majorBidi" w:cstheme="majorBidi"/>
                <w:b/>
                <w:sz w:val="18"/>
                <w:szCs w:val="18"/>
              </w:rPr>
              <w:t xml:space="preserve"> </w:t>
            </w:r>
          </w:p>
        </w:tc>
        <w:tc>
          <w:tcPr>
            <w:tcW w:w="4245" w:type="dxa"/>
            <w:shd w:val="clear" w:color="auto" w:fill="auto"/>
          </w:tcPr>
          <w:p w14:paraId="119D4440" w14:textId="77777777"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Good financial performance correlates with positive subjective assessments of financial health.</w:t>
            </w:r>
          </w:p>
        </w:tc>
        <w:tc>
          <w:tcPr>
            <w:tcW w:w="2268" w:type="dxa"/>
            <w:shd w:val="clear" w:color="auto" w:fill="auto"/>
          </w:tcPr>
          <w:p w14:paraId="59500672" w14:textId="5913005C" w:rsidR="00CE59D8" w:rsidRPr="00FF54EF" w:rsidRDefault="00CE59D8" w:rsidP="001831C7">
            <w:pPr>
              <w:spacing w:before="60" w:after="60"/>
              <w:jc w:val="center"/>
              <w:rPr>
                <w:rFonts w:asciiTheme="majorBidi" w:hAnsiTheme="majorBidi" w:cstheme="majorBidi"/>
                <w:sz w:val="18"/>
                <w:szCs w:val="18"/>
              </w:rPr>
            </w:pPr>
            <w:r w:rsidRPr="00FF54EF">
              <w:rPr>
                <w:rFonts w:asciiTheme="majorBidi" w:hAnsiTheme="majorBidi" w:cstheme="majorBidi"/>
                <w:sz w:val="18"/>
                <w:szCs w:val="18"/>
              </w:rPr>
              <w:t>Financial health</w:t>
            </w:r>
          </w:p>
        </w:tc>
        <w:tc>
          <w:tcPr>
            <w:tcW w:w="1984" w:type="dxa"/>
            <w:shd w:val="clear" w:color="auto" w:fill="auto"/>
          </w:tcPr>
          <w:p w14:paraId="2C40A2C4" w14:textId="77777777" w:rsidR="00CE59D8" w:rsidRDefault="00FF54EF" w:rsidP="001831C7">
            <w:pPr>
              <w:pStyle w:val="pb-2"/>
              <w:spacing w:before="120" w:beforeAutospacing="0" w:after="0" w:afterAutospacing="0"/>
              <w:jc w:val="center"/>
              <w:rPr>
                <w:rFonts w:asciiTheme="majorBidi" w:hAnsiTheme="majorBidi" w:cstheme="majorBidi"/>
                <w:sz w:val="18"/>
                <w:szCs w:val="18"/>
              </w:rPr>
            </w:pPr>
            <w:r w:rsidRPr="00D44776">
              <w:rPr>
                <w:rFonts w:asciiTheme="majorBidi" w:hAnsiTheme="majorBidi" w:cstheme="majorBidi"/>
                <w:sz w:val="18"/>
                <w:szCs w:val="18"/>
              </w:rPr>
              <w:t>Managerial satisfaction</w:t>
            </w:r>
            <w:r w:rsidR="00E61422">
              <w:rPr>
                <w:rFonts w:asciiTheme="majorBidi" w:hAnsiTheme="majorBidi" w:cstheme="majorBidi"/>
                <w:sz w:val="18"/>
                <w:szCs w:val="18"/>
              </w:rPr>
              <w:t>,</w:t>
            </w:r>
          </w:p>
          <w:p w14:paraId="6E141849" w14:textId="0151E96D" w:rsidR="00E61422" w:rsidRPr="008421BF" w:rsidRDefault="00E61422" w:rsidP="001831C7">
            <w:pPr>
              <w:pStyle w:val="pb-2"/>
              <w:spacing w:before="120" w:beforeAutospacing="0" w:after="0" w:afterAutospacing="0"/>
              <w:jc w:val="center"/>
              <w:rPr>
                <w:rFonts w:asciiTheme="majorBidi" w:hAnsiTheme="majorBidi" w:cstheme="majorBidi"/>
                <w:sz w:val="18"/>
                <w:szCs w:val="18"/>
              </w:rPr>
            </w:pPr>
            <w:r>
              <w:rPr>
                <w:rFonts w:asciiTheme="majorBidi" w:hAnsiTheme="majorBidi" w:cstheme="majorBidi"/>
                <w:sz w:val="18"/>
                <w:szCs w:val="18"/>
              </w:rPr>
              <w:t>Proactivity</w:t>
            </w:r>
          </w:p>
        </w:tc>
      </w:tr>
    </w:tbl>
    <w:p w14:paraId="4CAE6288" w14:textId="77777777" w:rsidR="00FF54EF" w:rsidRDefault="00FF54EF" w:rsidP="007C6A6A">
      <w:pPr>
        <w:pStyle w:val="2"/>
        <w:jc w:val="both"/>
        <w:rPr>
          <w:rFonts w:ascii="Times New Roman" w:hAnsi="Times New Roman" w:cs="Times New Roman"/>
          <w:b/>
          <w:color w:val="000000" w:themeColor="text1"/>
          <w:sz w:val="24"/>
          <w:szCs w:val="24"/>
          <w:shd w:val="clear" w:color="auto" w:fill="E9E9E9"/>
        </w:rPr>
      </w:pPr>
    </w:p>
    <w:p w14:paraId="33887E09" w14:textId="7FD94163"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1F99DF5F" w14:textId="77777777" w:rsidR="002370CA" w:rsidRPr="00406BBD" w:rsidRDefault="002370CA" w:rsidP="002370CA">
      <w:pPr>
        <w:pStyle w:val="pb-2"/>
        <w:rPr>
          <w:rFonts w:asciiTheme="majorBidi" w:hAnsiTheme="majorBidi" w:cstheme="majorBidi"/>
          <w:i/>
          <w:iCs/>
          <w:lang w:val="en-US"/>
        </w:rPr>
      </w:pPr>
      <w:r w:rsidRPr="00406BBD">
        <w:rPr>
          <w:rFonts w:asciiTheme="majorBidi" w:hAnsiTheme="majorBidi" w:cstheme="majorBidi"/>
          <w:i/>
          <w:iCs/>
          <w:lang w:val="en-US"/>
        </w:rPr>
        <w:t>Sample and data collection</w:t>
      </w:r>
    </w:p>
    <w:p w14:paraId="6D1AF4DC" w14:textId="4A1051B3" w:rsidR="002370CA" w:rsidRDefault="002370CA" w:rsidP="002370CA">
      <w:pPr>
        <w:pStyle w:val="pb-2"/>
        <w:jc w:val="both"/>
        <w:rPr>
          <w:rFonts w:asciiTheme="majorBidi" w:hAnsiTheme="majorBidi" w:cstheme="majorBidi"/>
          <w:lang w:val="en-US"/>
        </w:rPr>
      </w:pPr>
      <w:r w:rsidRPr="00406BBD">
        <w:rPr>
          <w:rFonts w:asciiTheme="majorBidi" w:hAnsiTheme="majorBidi" w:cstheme="majorBidi"/>
          <w:lang w:val="en-US"/>
        </w:rPr>
        <w:lastRenderedPageBreak/>
        <w:t>To e</w:t>
      </w:r>
      <w:r>
        <w:rPr>
          <w:rFonts w:asciiTheme="majorBidi" w:hAnsiTheme="majorBidi" w:cstheme="majorBidi"/>
          <w:lang w:val="en-US"/>
        </w:rPr>
        <w:t>xamine</w:t>
      </w:r>
      <w:r w:rsidRPr="00406BBD">
        <w:rPr>
          <w:rFonts w:asciiTheme="majorBidi" w:hAnsiTheme="majorBidi" w:cstheme="majorBidi"/>
          <w:lang w:val="en-US"/>
        </w:rPr>
        <w:t xml:space="preserve"> </w:t>
      </w:r>
      <w:r w:rsidRPr="00406BBD">
        <w:rPr>
          <w:rStyle w:val="a5"/>
          <w:lang w:val="en-US"/>
        </w:rPr>
        <w:t>how managerial attitudes, company characteristics, and financial health influence environmental sustainability practices within Romanian corporations</w:t>
      </w:r>
      <w:r>
        <w:rPr>
          <w:b/>
          <w:bCs/>
          <w:lang w:val="en-US"/>
        </w:rPr>
        <w:t>,</w:t>
      </w:r>
      <w:r>
        <w:rPr>
          <w:rFonts w:asciiTheme="majorBidi" w:hAnsiTheme="majorBidi" w:cstheme="majorBidi"/>
          <w:lang w:val="en-US"/>
        </w:rPr>
        <w:t xml:space="preserve"> questionnaires</w:t>
      </w:r>
      <w:r w:rsidRPr="00406BBD">
        <w:rPr>
          <w:rFonts w:asciiTheme="majorBidi" w:hAnsiTheme="majorBidi" w:cstheme="majorBidi"/>
          <w:lang w:val="en-US"/>
        </w:rPr>
        <w:t xml:space="preserve"> were conducted with </w:t>
      </w:r>
      <w:r w:rsidRPr="00D16F30">
        <w:rPr>
          <w:rFonts w:asciiTheme="majorBidi" w:hAnsiTheme="majorBidi" w:cstheme="majorBidi"/>
          <w:lang w:val="en-US"/>
        </w:rPr>
        <w:t xml:space="preserve">149 CEOs and CFOs </w:t>
      </w:r>
      <w:r>
        <w:rPr>
          <w:rFonts w:asciiTheme="majorBidi" w:hAnsiTheme="majorBidi" w:cstheme="majorBidi"/>
          <w:lang w:val="en-US"/>
        </w:rPr>
        <w:t xml:space="preserve">of companies in Romania. </w:t>
      </w:r>
      <w:r w:rsidRPr="00406BBD">
        <w:rPr>
          <w:rFonts w:asciiTheme="majorBidi" w:hAnsiTheme="majorBidi" w:cstheme="majorBidi"/>
          <w:lang w:val="en-US"/>
        </w:rPr>
        <w:t>They were asked about</w:t>
      </w:r>
      <w:r w:rsidRPr="00D16F30">
        <w:rPr>
          <w:rFonts w:asciiTheme="majorBidi" w:hAnsiTheme="majorBidi" w:cstheme="majorBidi"/>
          <w:lang w:val="en-US"/>
        </w:rPr>
        <w:t xml:space="preserve"> economic health and strategy.</w:t>
      </w:r>
      <w:r w:rsidRPr="00406BBD">
        <w:rPr>
          <w:lang w:val="en-US"/>
        </w:rPr>
        <w:t xml:space="preserve"> </w:t>
      </w:r>
      <w:r w:rsidRPr="00406BBD">
        <w:rPr>
          <w:rFonts w:asciiTheme="majorBidi" w:hAnsiTheme="majorBidi" w:cstheme="majorBidi"/>
          <w:lang w:val="en-US"/>
        </w:rPr>
        <w:t xml:space="preserve">Accordingly, </w:t>
      </w:r>
      <w:r>
        <w:rPr>
          <w:rFonts w:asciiTheme="majorBidi" w:hAnsiTheme="majorBidi" w:cstheme="majorBidi"/>
          <w:lang w:val="en-US"/>
        </w:rPr>
        <w:t>companies</w:t>
      </w:r>
      <w:r w:rsidRPr="00406BBD">
        <w:rPr>
          <w:rFonts w:asciiTheme="majorBidi" w:hAnsiTheme="majorBidi" w:cstheme="majorBidi"/>
          <w:lang w:val="en-US"/>
        </w:rPr>
        <w:t xml:space="preserve"> were chosen </w:t>
      </w:r>
      <w:r>
        <w:rPr>
          <w:rFonts w:asciiTheme="majorBidi" w:hAnsiTheme="majorBidi" w:cstheme="majorBidi"/>
          <w:lang w:val="en-US"/>
        </w:rPr>
        <w:t>using</w:t>
      </w:r>
      <w:r w:rsidRPr="00406BBD">
        <w:rPr>
          <w:rFonts w:asciiTheme="majorBidi" w:hAnsiTheme="majorBidi" w:cstheme="majorBidi"/>
          <w:lang w:val="en-US"/>
        </w:rPr>
        <w:t xml:space="preserve"> </w:t>
      </w:r>
      <w:r>
        <w:rPr>
          <w:rFonts w:asciiTheme="majorBidi" w:hAnsiTheme="majorBidi" w:cstheme="majorBidi"/>
          <w:lang w:val="en-US"/>
        </w:rPr>
        <w:t>c</w:t>
      </w:r>
      <w:r w:rsidRPr="00D16F30">
        <w:rPr>
          <w:rFonts w:asciiTheme="majorBidi" w:hAnsiTheme="majorBidi" w:cstheme="majorBidi"/>
          <w:lang w:val="en-US"/>
        </w:rPr>
        <w:t xml:space="preserve">onvenience sampling to select companies </w:t>
      </w:r>
      <w:r w:rsidRPr="00D16F30">
        <w:rPr>
          <w:rStyle w:val="issue-underline"/>
          <w:rFonts w:asciiTheme="majorBidi" w:hAnsiTheme="majorBidi" w:cstheme="majorBidi"/>
          <w:lang w:val="en-US"/>
        </w:rPr>
        <w:t>for study,</w:t>
      </w:r>
      <w:r w:rsidRPr="00D16F30">
        <w:rPr>
          <w:rFonts w:asciiTheme="majorBidi" w:hAnsiTheme="majorBidi" w:cstheme="majorBidi"/>
          <w:lang w:val="en-US"/>
        </w:rPr>
        <w:t xml:space="preserve"> which involves choosing the most readily accessible respondents based on feasibility and timeline considerations (Galloway, 2005). </w:t>
      </w:r>
    </w:p>
    <w:p w14:paraId="6F1B149E" w14:textId="57BB6762" w:rsidR="002E048A" w:rsidRPr="002E048A" w:rsidRDefault="002E048A" w:rsidP="002370CA">
      <w:pPr>
        <w:pStyle w:val="pb-2"/>
        <w:jc w:val="both"/>
        <w:rPr>
          <w:rFonts w:asciiTheme="majorBidi" w:hAnsiTheme="majorBidi" w:cstheme="majorBidi"/>
          <w:color w:val="FF0000"/>
          <w:lang w:val="en-US"/>
        </w:rPr>
      </w:pPr>
      <w:r w:rsidRPr="002E048A">
        <w:rPr>
          <w:rFonts w:asciiTheme="majorBidi" w:hAnsiTheme="majorBidi" w:cstheme="majorBidi"/>
          <w:color w:val="FF0000"/>
          <w:lang w:val="en-US"/>
        </w:rPr>
        <w:t>Here, the description of how the questionnaire was collected, and what was included here</w:t>
      </w:r>
    </w:p>
    <w:p w14:paraId="4A53AE63" w14:textId="33EDB0F1" w:rsidR="002370CA" w:rsidRDefault="002370CA" w:rsidP="002370CA">
      <w:pPr>
        <w:pStyle w:val="pb-2"/>
        <w:ind w:firstLine="284"/>
        <w:jc w:val="both"/>
        <w:rPr>
          <w:rFonts w:asciiTheme="majorBidi" w:hAnsiTheme="majorBidi" w:cstheme="majorBidi"/>
          <w:lang w:val="en-US"/>
        </w:rPr>
      </w:pPr>
      <w:r w:rsidRPr="00D12683">
        <w:rPr>
          <w:lang w:val="en-US"/>
        </w:rPr>
        <w:t>Shifting focus to</w:t>
      </w:r>
      <w:r w:rsidRPr="00CB1BB3">
        <w:rPr>
          <w:rFonts w:asciiTheme="majorBidi" w:hAnsiTheme="majorBidi" w:cstheme="majorBidi"/>
          <w:lang w:val="en-US"/>
        </w:rPr>
        <w:t xml:space="preserve"> the content validity (face validity), the current study developed the research instrument though building on the prior theoretical basis. To achieve this, a pre-testing was accomplished, and semi-structured interviews were conducted with representatives from academic institutions and practitioners (owners/managers in Romanian companies) who are acquainted with business strategy and were not included in the subsequent research. Accordingly, some slight changes were made to the research instrument on the basis of the pre-test. With the intention of increasing the clearness of the research survey, the respondents were given introductory notes that described the purposes and approaches of the research. Moreover, to ensure consistency among the measure items and to avoid confusion among the respondents, all instrument items were measured on a seven-point Likert scale and seven-point semantic differentials, with response options ranging from strongly disagree “coded as 1” to strongly agree “coded as </w:t>
      </w:r>
      <w:r>
        <w:rPr>
          <w:rFonts w:asciiTheme="majorBidi" w:hAnsiTheme="majorBidi" w:cstheme="majorBidi"/>
          <w:lang w:val="en-US"/>
        </w:rPr>
        <w:t>5</w:t>
      </w:r>
      <w:r w:rsidRPr="00CB1BB3">
        <w:rPr>
          <w:rFonts w:asciiTheme="majorBidi" w:hAnsiTheme="majorBidi" w:cstheme="majorBidi"/>
          <w:lang w:val="en-US"/>
        </w:rPr>
        <w:t>.”</w:t>
      </w:r>
      <w:r>
        <w:rPr>
          <w:rFonts w:asciiTheme="majorBidi" w:hAnsiTheme="majorBidi" w:cstheme="majorBidi"/>
          <w:lang w:val="en-US"/>
        </w:rPr>
        <w:t xml:space="preserve"> </w:t>
      </w:r>
      <w:r w:rsidRPr="00CB1BB3">
        <w:rPr>
          <w:rFonts w:asciiTheme="majorBidi" w:hAnsiTheme="majorBidi" w:cstheme="majorBidi"/>
          <w:lang w:val="en-US"/>
        </w:rPr>
        <w:t xml:space="preserve">The online questionnaire was prepared in Romanian, the native language of the participants. Further, this study used a structured research survey and followed the </w:t>
      </w:r>
      <w:proofErr w:type="spellStart"/>
      <w:r w:rsidRPr="00CB1BB3">
        <w:rPr>
          <w:rFonts w:asciiTheme="majorBidi" w:hAnsiTheme="majorBidi" w:cstheme="majorBidi"/>
          <w:lang w:val="en-US"/>
        </w:rPr>
        <w:t>backtranslation</w:t>
      </w:r>
      <w:proofErr w:type="spellEnd"/>
      <w:r w:rsidRPr="00CB1BB3">
        <w:rPr>
          <w:rFonts w:asciiTheme="majorBidi" w:hAnsiTheme="majorBidi" w:cstheme="majorBidi"/>
          <w:lang w:val="en-US"/>
        </w:rPr>
        <w:t xml:space="preserve"> (forward-backward translations) procedure suggested by </w:t>
      </w:r>
      <w:proofErr w:type="spellStart"/>
      <w:r w:rsidRPr="00CB1BB3">
        <w:rPr>
          <w:rFonts w:asciiTheme="majorBidi" w:hAnsiTheme="majorBidi" w:cstheme="majorBidi"/>
          <w:lang w:val="en-US"/>
        </w:rPr>
        <w:t>Brislin</w:t>
      </w:r>
      <w:proofErr w:type="spellEnd"/>
      <w:r w:rsidRPr="00CB1BB3">
        <w:rPr>
          <w:rFonts w:asciiTheme="majorBidi" w:hAnsiTheme="majorBidi" w:cstheme="majorBidi"/>
          <w:lang w:val="en-US"/>
        </w:rPr>
        <w:t xml:space="preserve"> (1986) to translate the research measures. </w:t>
      </w:r>
      <w:r>
        <w:rPr>
          <w:rFonts w:asciiTheme="majorBidi" w:hAnsiTheme="majorBidi" w:cstheme="majorBidi"/>
          <w:lang w:val="en-US"/>
        </w:rPr>
        <w:t xml:space="preserve"> In order to build and understand the best fit model for the dependencies between ind</w:t>
      </w:r>
      <w:r w:rsidRPr="00892F80">
        <w:rPr>
          <w:rFonts w:asciiTheme="majorBidi" w:hAnsiTheme="majorBidi" w:cstheme="majorBidi"/>
          <w:lang w:val="en-US"/>
        </w:rPr>
        <w:t xml:space="preserve">ependent, moderate and </w:t>
      </w:r>
      <w:r>
        <w:rPr>
          <w:rFonts w:asciiTheme="majorBidi" w:hAnsiTheme="majorBidi" w:cstheme="majorBidi"/>
          <w:lang w:val="en-US"/>
        </w:rPr>
        <w:t>d</w:t>
      </w:r>
      <w:r w:rsidRPr="00892F80">
        <w:rPr>
          <w:rFonts w:asciiTheme="majorBidi" w:hAnsiTheme="majorBidi" w:cstheme="majorBidi"/>
          <w:lang w:val="en-US"/>
        </w:rPr>
        <w:t>ependent variables we perform pairwise correlation analysis for all the possible pairs of values and achieve the comrehansion, that all the reasearched variables are basically corellate between each other.</w:t>
      </w:r>
      <w:r w:rsidRPr="00CB1BB3">
        <w:rPr>
          <w:rFonts w:asciiTheme="majorBidi" w:hAnsiTheme="majorBidi" w:cstheme="majorBidi"/>
          <w:lang w:val="en-US"/>
        </w:rPr>
        <w:t xml:space="preserve"> </w:t>
      </w:r>
    </w:p>
    <w:p w14:paraId="0192B92D" w14:textId="77777777" w:rsidR="00A14C79" w:rsidRPr="00A73448" w:rsidRDefault="00A14C79" w:rsidP="00A14C79">
      <w:pPr>
        <w:pStyle w:val="pb-2"/>
        <w:rPr>
          <w:rFonts w:asciiTheme="majorBidi" w:hAnsiTheme="majorBidi" w:cstheme="majorBidi"/>
          <w:i/>
          <w:iCs/>
          <w:lang w:val="en-US"/>
        </w:rPr>
      </w:pPr>
      <w:r w:rsidRPr="00A73448">
        <w:rPr>
          <w:rFonts w:asciiTheme="majorBidi" w:hAnsiTheme="majorBidi" w:cstheme="majorBidi"/>
          <w:i/>
          <w:iCs/>
          <w:lang w:val="en-US"/>
        </w:rPr>
        <w:t>Data analysis and research instrument</w:t>
      </w:r>
    </w:p>
    <w:p w14:paraId="1C0F6BC5" w14:textId="3F1B9CB0"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482AD666" w14:textId="2E6FDA00" w:rsidR="00B7165F" w:rsidRPr="00FC196C" w:rsidRDefault="007C6A6A" w:rsidP="00B7165F">
      <w:pPr>
        <w:pStyle w:val="pb-2"/>
        <w:jc w:val="center"/>
        <w:rPr>
          <w:rStyle w:val="a5"/>
          <w:lang w:val="en-US"/>
        </w:rPr>
      </w:pPr>
      <w:r w:rsidRPr="002B3DDA">
        <w:rPr>
          <w:noProof/>
          <w:lang w:val="en-US" w:eastAsia="en-US"/>
        </w:rPr>
        <w:lastRenderedPageBreak/>
        <w:drawing>
          <wp:anchor distT="0" distB="0" distL="114300" distR="114300" simplePos="0" relativeHeight="251657216" behindDoc="0" locked="0" layoutInCell="1" allowOverlap="1" wp14:anchorId="4F4878FD" wp14:editId="7262F65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B7165F" w:rsidRPr="00B7165F">
        <w:t xml:space="preserve"> </w:t>
      </w:r>
      <w:r w:rsidR="00B7165F" w:rsidRPr="00DB172B">
        <w:rPr>
          <w:rStyle w:val="a5"/>
          <w:lang w:val="en-US"/>
        </w:rPr>
        <w:t>Figure 2.</w:t>
      </w:r>
      <w:r w:rsidR="00B7165F" w:rsidRPr="00FC196C">
        <w:rPr>
          <w:rStyle w:val="a5"/>
          <w:lang w:val="en-US"/>
        </w:rPr>
        <w:t xml:space="preserve"> </w:t>
      </w:r>
      <w:r w:rsidR="00B7165F" w:rsidRPr="00FC196C">
        <w:rPr>
          <w:lang w:val="en-US"/>
        </w:rPr>
        <w:t>Sectorial breakdown of companies in the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5CAEDDF0"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w:t>
      </w:r>
      <w:r w:rsidR="004C58B3">
        <w:t>two</w:t>
      </w:r>
      <w:r w:rsidRPr="002B3DDA">
        <w:t xml:space="preserve"> large companies and </w:t>
      </w:r>
      <w:r w:rsidR="004C58B3">
        <w:t>eight</w:t>
      </w:r>
      <w:r w:rsidRPr="002B3DDA">
        <w:t xml:space="preserve">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w:lastRenderedPageBreak/>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76C64232" w:rsidR="007C6A6A" w:rsidRPr="007829F0" w:rsidRDefault="007C6A6A" w:rsidP="001C53C2">
      <w:pPr>
        <w:pStyle w:val="a3"/>
        <w:jc w:val="center"/>
      </w:pPr>
      <w:r w:rsidRPr="007829F0">
        <w:t>Fig 2. Histogram of firms age ranges</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w:t>
      </w:r>
      <w:r w:rsidRPr="00A24D87">
        <w:rPr>
          <w:lang w:val="en-GB"/>
        </w:rPr>
        <w:t xml:space="preserve">less than 12 years old) and young companies (from 12 to 24 </w:t>
      </w:r>
      <w:proofErr w:type="spellStart"/>
      <w:r w:rsidRPr="00A24D87">
        <w:rPr>
          <w:lang w:val="en-GB"/>
        </w:rPr>
        <w:t>y.o</w:t>
      </w:r>
      <w:proofErr w:type="spellEnd"/>
      <w:r w:rsidRPr="00A24D87">
        <w:rPr>
          <w:lang w:val="en-GB"/>
        </w:rPr>
        <w:t xml:space="preserve">). Also, we get a significant representation of middle-age companies (from 24 to 40), and old companies. This distribution allows for an analysis of how company age might correlate with green performance and financial outcomes.  </w:t>
      </w:r>
      <w:r w:rsidR="007C6A6A" w:rsidRPr="00A24D87">
        <w:rPr>
          <w:lang w:val="en-GB"/>
        </w:rPr>
        <w:t>The distribution</w:t>
      </w:r>
      <w:r w:rsidRPr="00A24D87">
        <w:rPr>
          <w:lang w:val="en-GB"/>
        </w:rPr>
        <w:t xml:space="preserve"> of firms ages</w:t>
      </w:r>
      <w:r w:rsidR="007C6A6A" w:rsidRPr="00A24D87">
        <w:rPr>
          <w:lang w:val="en-GB"/>
        </w:rPr>
        <w:t xml:space="preserve"> is close to exponential, </w:t>
      </w:r>
      <w:r w:rsidRPr="00A24D87">
        <w:rPr>
          <w:lang w:val="en-GB"/>
        </w:rPr>
        <w:t>which signifies steady grows of Romanian market</w:t>
      </w:r>
      <w:r w:rsidR="007C6A6A" w:rsidRPr="00A24D87">
        <w:rPr>
          <w:lang w:val="en-GB"/>
        </w:rPr>
        <w: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61E44088" w14:textId="77777777" w:rsidR="00A24D87" w:rsidRDefault="00A24D87" w:rsidP="002457A2">
      <w:pPr>
        <w:jc w:val="both"/>
        <w:rPr>
          <w:rFonts w:ascii="Times New Roman" w:hAnsi="Times New Roman" w:cs="Times New Roman"/>
          <w:sz w:val="24"/>
          <w:szCs w:val="24"/>
        </w:rPr>
      </w:pPr>
    </w:p>
    <w:p w14:paraId="47763456" w14:textId="1BF10E0D"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695AA91"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xml:space="preserve">- </w:t>
      </w:r>
      <w:r w:rsidR="00C3282C">
        <w:rPr>
          <w:rFonts w:ascii="Times New Roman" w:hAnsi="Times New Roman" w:cs="Times New Roman"/>
          <w:sz w:val="24"/>
          <w:szCs w:val="24"/>
        </w:rPr>
        <w:t>p</w:t>
      </w:r>
      <w:r w:rsidRPr="002319FE">
        <w:rPr>
          <w:rFonts w:ascii="Times New Roman" w:hAnsi="Times New Roman" w:cs="Times New Roman"/>
          <w:sz w:val="24"/>
          <w:szCs w:val="24"/>
        </w:rPr>
        <w:t>-values (to estimate the hypothesis of not having a correlation between the data);</w:t>
      </w:r>
    </w:p>
    <w:p w14:paraId="5EC751E9" w14:textId="4CC32AEE" w:rsidR="002457A2" w:rsidRDefault="00C3282C" w:rsidP="002457A2">
      <w:pPr>
        <w:jc w:val="both"/>
        <w:rPr>
          <w:rFonts w:ascii="Times New Roman" w:hAnsi="Times New Roman" w:cs="Times New Roman"/>
          <w:sz w:val="24"/>
          <w:szCs w:val="24"/>
        </w:rPr>
      </w:pPr>
      <w:r>
        <w:rPr>
          <w:rFonts w:ascii="Times New Roman" w:hAnsi="Times New Roman" w:cs="Times New Roman"/>
          <w:sz w:val="24"/>
          <w:szCs w:val="24"/>
        </w:rPr>
        <w:t>-</w:t>
      </w:r>
      <w:r w:rsidR="0003082E">
        <w:rPr>
          <w:rFonts w:ascii="Times New Roman" w:hAnsi="Times New Roman" w:cs="Times New Roman"/>
          <w:sz w:val="24"/>
          <w:szCs w:val="24"/>
        </w:rPr>
        <w:t xml:space="preserve"> pair and individual statistics to check whether mean of X and Y arrays are equal, and if they are lower, measure the corresponding confidence intervals.</w:t>
      </w:r>
    </w:p>
    <w:p w14:paraId="13F63DA2" w14:textId="73DA3404" w:rsidR="00771FA2" w:rsidRPr="002319FE" w:rsidRDefault="00771FA2" w:rsidP="002457A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fix the level of confidence for our hypotheses in all these tests to usual value of 0.95. </w:t>
      </w: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A1</w:t>
      </w:r>
    </w:p>
    <w:p w14:paraId="715C3EA1" w14:textId="6C79CC1E" w:rsidR="00FC379F" w:rsidRPr="002319FE" w:rsidRDefault="00FC379F" w:rsidP="00771FA2">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r w:rsidR="00771FA2">
        <w:rPr>
          <w:lang w:val="en-GB"/>
        </w:rPr>
        <w:t xml:space="preserve"> Again, the level of confidence to reject the hypothesis is set to </w:t>
      </w:r>
      <w:r w:rsidR="00771FA2">
        <w:t>0.95.</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565BD2C8" w14:textId="77777777" w:rsidR="00170D79" w:rsidRPr="00A24D87" w:rsidRDefault="00170D79" w:rsidP="00170D79">
      <w:pPr>
        <w:pStyle w:val="a3"/>
        <w:jc w:val="both"/>
        <w:rPr>
          <w:lang w:val="en-GB"/>
        </w:rPr>
      </w:pPr>
      <w:r w:rsidRPr="00A24D87">
        <w:rPr>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A24D87">
        <w:rPr>
          <w:lang w:val="en-GB"/>
        </w:rPr>
        <w:t>Željko</w:t>
      </w:r>
      <w:proofErr w:type="spellEnd"/>
      <w:r w:rsidRPr="00A24D87">
        <w:rPr>
          <w:lang w:val="en-GB"/>
        </w:rPr>
        <w:t xml:space="preserve"> et al., 2022) to support them—which makes companies using these vehicles less competitive. Additionally, the advanced age of the trucks in use exacerbates (</w:t>
      </w:r>
      <w:proofErr w:type="spellStart"/>
      <w:r w:rsidRPr="00A24D87">
        <w:rPr>
          <w:lang w:val="en-GB"/>
        </w:rPr>
        <w:t>Bălășescu</w:t>
      </w:r>
      <w:proofErr w:type="spellEnd"/>
      <w:r w:rsidRPr="00A24D87">
        <w:rPr>
          <w:lang w:val="en-GB"/>
        </w:rPr>
        <w:t xml:space="preserve"> et al., 2022) their environmental impact. </w:t>
      </w:r>
    </w:p>
    <w:p w14:paraId="22AB7163" w14:textId="6E0D55CC" w:rsidR="00170D79" w:rsidRDefault="00170D79" w:rsidP="00FC379F">
      <w:pPr>
        <w:pStyle w:val="a3"/>
        <w:jc w:val="both"/>
        <w:rPr>
          <w:lang w:val="en-GB"/>
        </w:rPr>
      </w:pPr>
      <w:r>
        <w:rPr>
          <w:lang w:val="en-GB"/>
        </w:rPr>
        <w:t xml:space="preserve">In the first part of the analysis, we tried to estimate the state of the Romania cargo transport by using the statistics about age of the tracks. These statistics includes not only companies, that took part in our questionnaire, but the general data of transport in Romania. This analysis emphasises that, significant part of the transport parks is overaged. Then, we tried to estimate whether </w:t>
      </w:r>
      <w:r w:rsidR="00E9513D">
        <w:rPr>
          <w:lang w:val="en-GB"/>
        </w:rPr>
        <w:t>the ecological performance displayed in our answers corresponds to the age of the tracks used by the companies in our list. Also, we looked in whether ages of the tracks form regarding companies are in the same state that overall age of the transport.</w:t>
      </w:r>
    </w:p>
    <w:p w14:paraId="7B72A238" w14:textId="62840E3A" w:rsidR="00FC379F" w:rsidRPr="002319FE" w:rsidRDefault="00E9513D" w:rsidP="00FC379F">
      <w:pPr>
        <w:pStyle w:val="a3"/>
        <w:jc w:val="both"/>
        <w:rPr>
          <w:lang w:val="en-GB"/>
        </w:rPr>
      </w:pPr>
      <w:r>
        <w:rPr>
          <w:lang w:val="en-GB"/>
        </w:rPr>
        <w:t>Finally, t</w:t>
      </w:r>
      <w:r w:rsidR="00FC379F" w:rsidRPr="002319FE">
        <w:rPr>
          <w:lang w:val="en-GB"/>
        </w:rPr>
        <w:t xml:space="preserve">o check the hypothesis F1 we apply Mann-Whitney U Test to compare the distributions of Transport and non-transport ecology parameters and to determine whether Transport samples tend to have </w:t>
      </w:r>
      <w:r w:rsidR="00976D53">
        <w:rPr>
          <w:lang w:val="en-GB"/>
        </w:rPr>
        <w:t>lower</w:t>
      </w:r>
      <w:r w:rsidR="00FC379F" w:rsidRPr="002319FE">
        <w:rPr>
          <w:lang w:val="en-GB"/>
        </w:rPr>
        <w:t xml:space="preserve"> values</w:t>
      </w:r>
      <w:r w:rsidR="00976D53">
        <w:rPr>
          <w:lang w:val="en-GB"/>
        </w:rPr>
        <w:t xml:space="preserve"> of ecological parameters</w:t>
      </w:r>
      <w:r w:rsidR="00FC379F" w:rsidRPr="002319FE">
        <w:rPr>
          <w:lang w:val="en-GB"/>
        </w:rPr>
        <w:t xml:space="preserve"> than</w:t>
      </w:r>
      <w:r w:rsidR="00976D53">
        <w:rPr>
          <w:lang w:val="en-GB"/>
        </w:rPr>
        <w:t xml:space="preserve"> the corresponding values from the other sectors</w:t>
      </w:r>
      <w:r w:rsidR="00FC379F" w:rsidRPr="002319FE">
        <w:rPr>
          <w:lang w:val="en-GB"/>
        </w:rPr>
        <w:t>.</w:t>
      </w:r>
    </w:p>
    <w:p w14:paraId="376266A5" w14:textId="0C8C98EC" w:rsidR="00FC379F" w:rsidRPr="00A0130F" w:rsidRDefault="00A0130F" w:rsidP="00A24D87">
      <w:pPr>
        <w:pStyle w:val="a3"/>
        <w:jc w:val="both"/>
        <w:rPr>
          <w:color w:val="002060"/>
          <w:shd w:val="clear" w:color="auto" w:fill="E9E9E9"/>
        </w:rPr>
      </w:pPr>
      <w:r>
        <w:rPr>
          <w:i/>
          <w:color w:val="0070C0"/>
          <w:lang w:val="en-GB"/>
        </w:rPr>
        <w:t xml:space="preserve"> </w:t>
      </w:r>
      <w:r w:rsidR="00856A8E" w:rsidRPr="00A0130F">
        <w:rPr>
          <w:color w:val="002060"/>
          <w:spacing w:val="4"/>
          <w:shd w:val="clear" w:color="auto" w:fill="E9E9E9"/>
        </w:rPr>
        <w:t xml:space="preserve">Analysis of the real Financial data: estimation of real performance </w:t>
      </w:r>
      <w:r w:rsidR="00856A8E" w:rsidRPr="00A0130F">
        <w:rPr>
          <w:rFonts w:eastAsiaTheme="majorEastAsia"/>
          <w:color w:val="002060"/>
          <w:shd w:val="clear" w:color="auto" w:fill="E9E9E9"/>
        </w:rPr>
        <w:t xml:space="preserve">for </w:t>
      </w:r>
      <w:r w:rsidR="00FC379F" w:rsidRPr="00A0130F">
        <w:rPr>
          <w:color w:val="002060"/>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4149BAEB"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w:t>
      </w:r>
      <w:r w:rsidRPr="00C324E5">
        <w:rPr>
          <w:color w:val="002060"/>
          <w:lang w:val="en-GB"/>
        </w:rPr>
        <w:t>from</w:t>
      </w:r>
      <w:r w:rsidR="00C324E5" w:rsidRPr="00C324E5">
        <w:rPr>
          <w:color w:val="002060"/>
          <w:lang w:val="en-GB"/>
        </w:rPr>
        <w:t xml:space="preserve"> official bulletin of Ministry of Finance in Romania</w:t>
      </w:r>
      <w:r w:rsidR="006C1FBD">
        <w:rPr>
          <w:color w:val="002060"/>
          <w:lang w:val="en-GB"/>
        </w:rPr>
        <w:t xml:space="preserve"> (</w:t>
      </w:r>
      <w:r w:rsidR="006C1FBD" w:rsidRPr="00C324E5">
        <w:t>Ministry of Finance in Romania</w:t>
      </w:r>
      <w:r w:rsidR="006C1FBD">
        <w:t>, 2024</w:t>
      </w:r>
      <w:r w:rsidR="006C1FBD">
        <w:rPr>
          <w:color w:val="002060"/>
          <w:lang w:val="en-GB"/>
        </w:rPr>
        <w:t>)</w:t>
      </w:r>
      <w:r w:rsidRPr="00C324E5">
        <w:rPr>
          <w:color w:val="002060"/>
          <w:lang w:val="en-GB"/>
        </w:rPr>
        <w:t>.</w:t>
      </w:r>
    </w:p>
    <w:p w14:paraId="0DFF01A9" w14:textId="0483AF0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Here, we have the next data for each firm: Turnover, Profit Net, Liab</w:t>
      </w:r>
      <w:r w:rsidR="00E46FA1">
        <w:rPr>
          <w:color w:val="002060"/>
          <w:lang w:val="en-GB"/>
        </w:rPr>
        <w:t>ilities, Fixed assets, Circular</w:t>
      </w:r>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526369B1" w:rsidR="00A0130F" w:rsidRDefault="009D7C86" w:rsidP="009D7C86">
      <w:pPr>
        <w:pStyle w:val="a3"/>
        <w:spacing w:before="0" w:beforeAutospacing="0" w:after="0" w:afterAutospacing="0"/>
        <w:jc w:val="both"/>
        <w:rPr>
          <w:color w:val="002060"/>
          <w:lang w:val="en-GB"/>
        </w:rPr>
      </w:pPr>
      <w:r w:rsidRPr="00A0130F">
        <w:rPr>
          <w:color w:val="002060"/>
          <w:lang w:val="en-GB"/>
        </w:rPr>
        <w:t xml:space="preserve">Unfortunately, all these issues cannot be overcome completely, since we cannot remove subjectivity of these estimations completely (some managers can consider 10000 USD year profit </w:t>
      </w:r>
      <w:r w:rsidRPr="00A0130F">
        <w:rPr>
          <w:color w:val="002060"/>
          <w:lang w:val="en-GB"/>
        </w:rPr>
        <w:lastRenderedPageBreak/>
        <w:t>per person as very good, while some may consider the same profit as bad). Also, the corresponding 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1AE6F7A1" w14:textId="6926BE7B" w:rsidR="004C58B3" w:rsidRPr="004C58B3" w:rsidRDefault="004C58B3" w:rsidP="009D7C86">
      <w:pPr>
        <w:pStyle w:val="a3"/>
        <w:spacing w:before="0" w:beforeAutospacing="0" w:after="0" w:afterAutospacing="0"/>
        <w:jc w:val="both"/>
        <w:rPr>
          <w:color w:val="002060"/>
          <w:lang w:val="en-GB"/>
        </w:rPr>
      </w:pPr>
      <w:r w:rsidRPr="004C58B3">
        <w:rPr>
          <w:color w:val="002060"/>
          <w:lang w:val="en-GB"/>
        </w:rPr>
        <w:t>We tried also to estimate the objective financial results on</w:t>
      </w:r>
      <w:r>
        <w:rPr>
          <w:color w:val="002060"/>
          <w:lang w:val="en-GB"/>
        </w:rPr>
        <w:t xml:space="preserve"> </w:t>
      </w:r>
      <w:r w:rsidRPr="004C58B3">
        <w:rPr>
          <w:color w:val="002060"/>
          <w:lang w:val="en-GB"/>
        </w:rPr>
        <w:t>relative terms by changes in the last 2-3 years, however we faced the next issues:</w:t>
      </w:r>
    </w:p>
    <w:p w14:paraId="73B21F0A" w14:textId="48D19CC3" w:rsidR="004C58B3" w:rsidRP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 xml:space="preserve">part of the financial data includes only one year statistics </w:t>
      </w:r>
    </w:p>
    <w:p w14:paraId="4ADA8657" w14:textId="00493375" w:rsidR="004C58B3" w:rsidRDefault="004C58B3" w:rsidP="004C58B3">
      <w:pPr>
        <w:pStyle w:val="a3"/>
        <w:numPr>
          <w:ilvl w:val="0"/>
          <w:numId w:val="5"/>
        </w:numPr>
        <w:spacing w:before="0" w:beforeAutospacing="0" w:after="0" w:afterAutospacing="0"/>
        <w:jc w:val="both"/>
        <w:rPr>
          <w:color w:val="002060"/>
          <w:lang w:val="en-GB"/>
        </w:rPr>
      </w:pPr>
      <w:r w:rsidRPr="004C58B3">
        <w:rPr>
          <w:color w:val="002060"/>
          <w:lang w:val="en-GB"/>
        </w:rPr>
        <w:t>different nature of the financial parameters makes it hard to understand correctly</w:t>
      </w:r>
      <w:r w:rsidRPr="004C58B3">
        <w:rPr>
          <w:color w:val="002060"/>
          <w:lang w:val="en-GB"/>
        </w:rPr>
        <w:br/>
        <w:t xml:space="preserve">the progress/regress. </w:t>
      </w:r>
    </w:p>
    <w:p w14:paraId="498BAD8A" w14:textId="2BAC0ED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evaluate whether the subjective performances by managers are, at least, have some correlations with their answers on the questions, and, thus, our estimations and conclusions are trustful not only as the subjective data, but as the reality</w:t>
      </w:r>
      <w:r w:rsidR="0037148D">
        <w:rPr>
          <w:color w:val="002060"/>
          <w:lang w:val="en-GB"/>
        </w:rPr>
        <w:t xml:space="preserve"> with the following approach</w:t>
      </w:r>
      <w:r w:rsidRPr="00A0130F">
        <w:rPr>
          <w:color w:val="002060"/>
          <w:lang w:val="en-GB"/>
        </w:rPr>
        <w:t>.</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302BB68A"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ROA =Net Profit</w:t>
      </w:r>
      <w:proofErr w:type="gramStart"/>
      <w:r w:rsidRPr="00A24D87">
        <w:rPr>
          <w:i/>
          <w:color w:val="002060"/>
          <w:lang w:val="en-GB"/>
        </w:rPr>
        <w:t>/(</w:t>
      </w:r>
      <w:proofErr w:type="gramEnd"/>
      <w:r w:rsidRPr="00A24D87">
        <w:rPr>
          <w:i/>
          <w:color w:val="002060"/>
          <w:lang w:val="en-GB"/>
        </w:rPr>
        <w:t>Fixed assets + Circula</w:t>
      </w:r>
      <w:r w:rsidR="00E46FA1" w:rsidRPr="00A24D87">
        <w:rPr>
          <w:i/>
          <w:color w:val="002060"/>
          <w:lang w:val="en-GB"/>
        </w:rPr>
        <w:t>r</w:t>
      </w:r>
      <w:r w:rsidRPr="00A24D87">
        <w:rPr>
          <w:i/>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18069FD5"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In order to get the more precise characteristic for Gross Profit, we can use the next relation:</w:t>
      </w:r>
    </w:p>
    <w:p w14:paraId="408353EF" w14:textId="00812506" w:rsidR="009D7C86" w:rsidRPr="00A24D87" w:rsidRDefault="009D7C86" w:rsidP="00A0130F">
      <w:pPr>
        <w:pStyle w:val="a3"/>
        <w:spacing w:before="0" w:beforeAutospacing="0" w:after="0" w:afterAutospacing="0"/>
        <w:jc w:val="center"/>
        <w:rPr>
          <w:i/>
          <w:color w:val="002060"/>
          <w:lang w:val="en-GB"/>
        </w:rPr>
      </w:pPr>
      <w:r w:rsidRPr="00A24D87">
        <w:rPr>
          <w:i/>
          <w:color w:val="002060"/>
          <w:lang w:val="en-GB"/>
        </w:rPr>
        <w:t xml:space="preserve">Real </w:t>
      </w:r>
      <w:proofErr w:type="gramStart"/>
      <w:r w:rsidRPr="00A24D87">
        <w:rPr>
          <w:i/>
          <w:color w:val="002060"/>
          <w:lang w:val="en-GB"/>
        </w:rPr>
        <w:t>Profit  =</w:t>
      </w:r>
      <w:proofErr w:type="gramEnd"/>
      <w:r w:rsidRPr="00A24D87">
        <w:rPr>
          <w:i/>
          <w:color w:val="002060"/>
          <w:lang w:val="en-GB"/>
        </w:rPr>
        <w:t xml:space="preserve"> Turnover + Profit Net - Liabilities + Fixed assets + </w:t>
      </w:r>
      <w:proofErr w:type="spellStart"/>
      <w:r w:rsidRPr="00A24D87">
        <w:rPr>
          <w:i/>
          <w:color w:val="002060"/>
          <w:lang w:val="en-GB"/>
        </w:rPr>
        <w:t>Circulant</w:t>
      </w:r>
      <w:proofErr w:type="spellEnd"/>
      <w:r w:rsidRPr="00A24D87">
        <w:rPr>
          <w:i/>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lastRenderedPageBreak/>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We perform described earlier correlation analysis to explore the relationship between green performance and financial performance across the sample and receive the following results.</w:t>
      </w:r>
      <w:r w:rsidRPr="002319FE">
        <w:rPr>
          <w:color w:val="002060"/>
        </w:rPr>
        <w:t xml:space="preserve"> </w:t>
      </w:r>
    </w:p>
    <w:p w14:paraId="5ED5AE99" w14:textId="787A0E11" w:rsidR="000C7160" w:rsidRDefault="000C7160" w:rsidP="000C7160">
      <w:pPr>
        <w:rPr>
          <w:color w:val="002060"/>
        </w:rPr>
      </w:pPr>
      <w:r w:rsidRPr="002319FE">
        <w:rPr>
          <w:color w:val="002060"/>
        </w:rPr>
        <w:t>The p-values for all of the parameters are almost equal to zero (with maximum value is 6.681962e-08), therefore we must reject the hypothesis, that our data have no correlation.</w:t>
      </w:r>
    </w:p>
    <w:p w14:paraId="22DFE710" w14:textId="2C941F86" w:rsidR="009F7617" w:rsidRPr="002319FE" w:rsidRDefault="009F7617" w:rsidP="009F7617">
      <w:pPr>
        <w:rPr>
          <w:color w:val="002060"/>
        </w:rPr>
      </w:pPr>
      <w:r>
        <w:rPr>
          <w:color w:val="002060"/>
        </w:rPr>
        <w:t xml:space="preserve">Now, we calculate </w:t>
      </w:r>
      <w:r w:rsidRPr="002319FE">
        <w:rPr>
          <w:color w:val="002060"/>
        </w:rPr>
        <w:t xml:space="preserve">Kendall’s Tau </w:t>
      </w:r>
      <w:r>
        <w:rPr>
          <w:color w:val="002060"/>
        </w:rPr>
        <w:t>as</w:t>
      </w:r>
      <w:r w:rsidRPr="002319FE">
        <w:rPr>
          <w:color w:val="002060"/>
        </w:rPr>
        <w:t xml:space="preserve"> p-values is close to zero</w:t>
      </w:r>
      <w:r>
        <w:rPr>
          <w:color w:val="002060"/>
        </w:rPr>
        <w:t xml:space="preserve">, </w:t>
      </w:r>
      <w:r w:rsidRPr="002319FE">
        <w:rPr>
          <w:color w:val="002060"/>
        </w:rPr>
        <w:t>Pearson correlation coefficients</w:t>
      </w:r>
      <w:r>
        <w:rPr>
          <w:color w:val="002060"/>
        </w:rPr>
        <w:t xml:space="preserve">, and </w:t>
      </w:r>
      <w:r w:rsidRPr="002319FE">
        <w:rPr>
          <w:color w:val="002060"/>
        </w:rPr>
        <w:t>Spearman’s Rank Correlation Coefficient</w:t>
      </w:r>
      <w:r>
        <w:rPr>
          <w:color w:val="002060"/>
        </w:rPr>
        <w:t>s.</w:t>
      </w:r>
    </w:p>
    <w:p w14:paraId="46981D1E" w14:textId="7D7A9603" w:rsidR="000C7160" w:rsidRDefault="009F7617" w:rsidP="000C7160">
      <w:pPr>
        <w:rPr>
          <w:color w:val="002060"/>
        </w:rPr>
      </w:pPr>
      <w:r>
        <w:rPr>
          <w:color w:val="002060"/>
        </w:rPr>
        <w:t xml:space="preserve">The full result is represented in the Appendix, while </w:t>
      </w:r>
      <w:r w:rsidR="000C7160"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440"/>
        <w:gridCol w:w="1605"/>
      </w:tblGrid>
      <w:tr w:rsidR="002319FE" w:rsidRPr="002319FE" w14:paraId="26F80921" w14:textId="77777777" w:rsidTr="00A24D87">
        <w:trPr>
          <w:trHeight w:val="255"/>
        </w:trPr>
        <w:tc>
          <w:tcPr>
            <w:tcW w:w="2335" w:type="dxa"/>
            <w:shd w:val="clear" w:color="auto" w:fill="auto"/>
            <w:noWrap/>
            <w:vAlign w:val="bottom"/>
            <w:hideMark/>
          </w:tcPr>
          <w:p w14:paraId="54A1D333" w14:textId="1DEE22FD" w:rsidR="000C7160" w:rsidRPr="002319FE" w:rsidRDefault="000C7160" w:rsidP="00A24D87">
            <w:pPr>
              <w:spacing w:after="0" w:line="240" w:lineRule="auto"/>
              <w:rPr>
                <w:rFonts w:ascii="Times New Roman" w:eastAsia="Times New Roman" w:hAnsi="Times New Roman" w:cs="Times New Roman"/>
                <w:color w:val="002060"/>
                <w:sz w:val="24"/>
                <w:szCs w:val="24"/>
              </w:rPr>
            </w:pPr>
            <w:r w:rsidRPr="002319FE">
              <w:rPr>
                <w:color w:val="002060"/>
              </w:rPr>
              <w:t xml:space="preserve"> </w:t>
            </w:r>
            <w:r w:rsidR="00A24D87">
              <w:rPr>
                <w:color w:val="002060"/>
              </w:rPr>
              <w:t>Finance parameter</w:t>
            </w:r>
          </w:p>
        </w:tc>
        <w:tc>
          <w:tcPr>
            <w:tcW w:w="1530" w:type="dxa"/>
            <w:shd w:val="clear" w:color="auto" w:fill="auto"/>
            <w:noWrap/>
            <w:vAlign w:val="bottom"/>
            <w:hideMark/>
          </w:tcPr>
          <w:p w14:paraId="5F303A6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440" w:type="dxa"/>
            <w:shd w:val="clear" w:color="auto" w:fill="auto"/>
            <w:noWrap/>
            <w:vAlign w:val="bottom"/>
            <w:hideMark/>
          </w:tcPr>
          <w:p w14:paraId="583E147B" w14:textId="6BD1162B" w:rsidR="000C7160" w:rsidRPr="002319FE" w:rsidRDefault="000C7160" w:rsidP="00B72B5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440" w:type="dxa"/>
            <w:shd w:val="clear" w:color="auto" w:fill="auto"/>
            <w:noWrap/>
            <w:vAlign w:val="bottom"/>
            <w:hideMark/>
          </w:tcPr>
          <w:p w14:paraId="60A484F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05" w:type="dxa"/>
            <w:shd w:val="clear" w:color="auto" w:fill="auto"/>
            <w:noWrap/>
            <w:vAlign w:val="bottom"/>
            <w:hideMark/>
          </w:tcPr>
          <w:p w14:paraId="228D6F6A" w14:textId="15E33BEE" w:rsidR="000C7160" w:rsidRPr="002319FE" w:rsidRDefault="00892F80" w:rsidP="00892F8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7B2EC2A1" w14:textId="77777777" w:rsidTr="00A24D87">
        <w:trPr>
          <w:trHeight w:val="255"/>
        </w:trPr>
        <w:tc>
          <w:tcPr>
            <w:tcW w:w="2335" w:type="dxa"/>
            <w:shd w:val="clear" w:color="auto" w:fill="auto"/>
            <w:noWrap/>
            <w:vAlign w:val="bottom"/>
            <w:hideMark/>
          </w:tcPr>
          <w:p w14:paraId="4FA9544E" w14:textId="692AA5C4"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Brut</w:t>
            </w:r>
          </w:p>
        </w:tc>
        <w:tc>
          <w:tcPr>
            <w:tcW w:w="1530" w:type="dxa"/>
            <w:shd w:val="clear" w:color="auto" w:fill="auto"/>
            <w:noWrap/>
            <w:vAlign w:val="bottom"/>
            <w:hideMark/>
          </w:tcPr>
          <w:p w14:paraId="2E1419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541B82C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3E74E40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255CFBA5"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A24D87">
        <w:trPr>
          <w:trHeight w:val="255"/>
        </w:trPr>
        <w:tc>
          <w:tcPr>
            <w:tcW w:w="2335" w:type="dxa"/>
            <w:shd w:val="clear" w:color="auto" w:fill="auto"/>
            <w:noWrap/>
            <w:vAlign w:val="bottom"/>
            <w:hideMark/>
          </w:tcPr>
          <w:p w14:paraId="4BED8496" w14:textId="5525393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204501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440" w:type="dxa"/>
            <w:shd w:val="clear" w:color="auto" w:fill="auto"/>
            <w:noWrap/>
            <w:vAlign w:val="bottom"/>
            <w:hideMark/>
          </w:tcPr>
          <w:p w14:paraId="2A82A9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440" w:type="dxa"/>
            <w:shd w:val="clear" w:color="auto" w:fill="auto"/>
            <w:noWrap/>
            <w:vAlign w:val="bottom"/>
            <w:hideMark/>
          </w:tcPr>
          <w:p w14:paraId="719E1D6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605" w:type="dxa"/>
            <w:shd w:val="clear" w:color="auto" w:fill="auto"/>
            <w:noWrap/>
            <w:vAlign w:val="bottom"/>
            <w:hideMark/>
          </w:tcPr>
          <w:p w14:paraId="59DA621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A24D87">
        <w:trPr>
          <w:trHeight w:val="255"/>
        </w:trPr>
        <w:tc>
          <w:tcPr>
            <w:tcW w:w="2335" w:type="dxa"/>
            <w:shd w:val="clear" w:color="auto" w:fill="auto"/>
            <w:noWrap/>
            <w:vAlign w:val="bottom"/>
            <w:hideMark/>
          </w:tcPr>
          <w:p w14:paraId="3F60E61D" w14:textId="314579EF"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368BB2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440" w:type="dxa"/>
            <w:shd w:val="clear" w:color="auto" w:fill="auto"/>
            <w:noWrap/>
            <w:vAlign w:val="bottom"/>
            <w:hideMark/>
          </w:tcPr>
          <w:p w14:paraId="63DFBD9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440" w:type="dxa"/>
            <w:shd w:val="clear" w:color="auto" w:fill="auto"/>
            <w:noWrap/>
            <w:vAlign w:val="bottom"/>
            <w:hideMark/>
          </w:tcPr>
          <w:p w14:paraId="197983E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605" w:type="dxa"/>
            <w:shd w:val="clear" w:color="auto" w:fill="auto"/>
            <w:noWrap/>
            <w:vAlign w:val="bottom"/>
            <w:hideMark/>
          </w:tcPr>
          <w:p w14:paraId="65C60F4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A24D87">
        <w:trPr>
          <w:trHeight w:val="255"/>
        </w:trPr>
        <w:tc>
          <w:tcPr>
            <w:tcW w:w="2335" w:type="dxa"/>
            <w:shd w:val="clear" w:color="auto" w:fill="auto"/>
            <w:noWrap/>
            <w:vAlign w:val="bottom"/>
            <w:hideMark/>
          </w:tcPr>
          <w:p w14:paraId="47E6426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78F46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440" w:type="dxa"/>
            <w:shd w:val="clear" w:color="auto" w:fill="auto"/>
            <w:noWrap/>
            <w:vAlign w:val="bottom"/>
            <w:hideMark/>
          </w:tcPr>
          <w:p w14:paraId="7E9C4CA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440" w:type="dxa"/>
            <w:shd w:val="clear" w:color="auto" w:fill="auto"/>
            <w:noWrap/>
            <w:vAlign w:val="bottom"/>
            <w:hideMark/>
          </w:tcPr>
          <w:p w14:paraId="4D35EAF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605" w:type="dxa"/>
            <w:shd w:val="clear" w:color="auto" w:fill="auto"/>
            <w:noWrap/>
            <w:vAlign w:val="bottom"/>
            <w:hideMark/>
          </w:tcPr>
          <w:p w14:paraId="28835A5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A24D87">
        <w:trPr>
          <w:trHeight w:val="255"/>
        </w:trPr>
        <w:tc>
          <w:tcPr>
            <w:tcW w:w="2335" w:type="dxa"/>
            <w:shd w:val="clear" w:color="auto" w:fill="auto"/>
            <w:noWrap/>
            <w:vAlign w:val="bottom"/>
            <w:hideMark/>
          </w:tcPr>
          <w:p w14:paraId="44506EE8" w14:textId="017B994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5CBBA0E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440" w:type="dxa"/>
            <w:shd w:val="clear" w:color="auto" w:fill="auto"/>
            <w:noWrap/>
            <w:vAlign w:val="bottom"/>
            <w:hideMark/>
          </w:tcPr>
          <w:p w14:paraId="2519C4D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440" w:type="dxa"/>
            <w:shd w:val="clear" w:color="auto" w:fill="auto"/>
            <w:noWrap/>
            <w:vAlign w:val="bottom"/>
            <w:hideMark/>
          </w:tcPr>
          <w:p w14:paraId="68A0778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605" w:type="dxa"/>
            <w:shd w:val="clear" w:color="auto" w:fill="auto"/>
            <w:noWrap/>
            <w:vAlign w:val="bottom"/>
            <w:hideMark/>
          </w:tcPr>
          <w:p w14:paraId="6F15EAE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A24D87">
        <w:trPr>
          <w:trHeight w:val="255"/>
        </w:trPr>
        <w:tc>
          <w:tcPr>
            <w:tcW w:w="2335" w:type="dxa"/>
            <w:shd w:val="clear" w:color="auto" w:fill="auto"/>
            <w:noWrap/>
            <w:vAlign w:val="bottom"/>
            <w:hideMark/>
          </w:tcPr>
          <w:p w14:paraId="602B8ADA" w14:textId="6754A75A"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017AC96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440" w:type="dxa"/>
            <w:shd w:val="clear" w:color="auto" w:fill="auto"/>
            <w:noWrap/>
            <w:vAlign w:val="bottom"/>
            <w:hideMark/>
          </w:tcPr>
          <w:p w14:paraId="5E8E3A9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440" w:type="dxa"/>
            <w:shd w:val="clear" w:color="auto" w:fill="auto"/>
            <w:noWrap/>
            <w:vAlign w:val="bottom"/>
            <w:hideMark/>
          </w:tcPr>
          <w:p w14:paraId="116A33C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605" w:type="dxa"/>
            <w:shd w:val="clear" w:color="auto" w:fill="auto"/>
            <w:noWrap/>
            <w:vAlign w:val="bottom"/>
            <w:hideMark/>
          </w:tcPr>
          <w:p w14:paraId="32505F5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A24D87">
        <w:trPr>
          <w:trHeight w:val="255"/>
        </w:trPr>
        <w:tc>
          <w:tcPr>
            <w:tcW w:w="2335" w:type="dxa"/>
            <w:shd w:val="clear" w:color="auto" w:fill="auto"/>
            <w:noWrap/>
            <w:vAlign w:val="bottom"/>
            <w:hideMark/>
          </w:tcPr>
          <w:p w14:paraId="572073AA" w14:textId="35A52221" w:rsidR="000C7160" w:rsidRPr="002319FE" w:rsidRDefault="000C7160" w:rsidP="00C329D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13021E0C"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440" w:type="dxa"/>
            <w:shd w:val="clear" w:color="auto" w:fill="auto"/>
            <w:noWrap/>
            <w:vAlign w:val="bottom"/>
            <w:hideMark/>
          </w:tcPr>
          <w:p w14:paraId="53476B4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440" w:type="dxa"/>
            <w:shd w:val="clear" w:color="auto" w:fill="auto"/>
            <w:noWrap/>
            <w:vAlign w:val="bottom"/>
            <w:hideMark/>
          </w:tcPr>
          <w:p w14:paraId="75EC6AF8"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605" w:type="dxa"/>
            <w:shd w:val="clear" w:color="auto" w:fill="auto"/>
            <w:noWrap/>
            <w:vAlign w:val="bottom"/>
            <w:hideMark/>
          </w:tcPr>
          <w:p w14:paraId="09D0B1EB"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4B2BE47D" w14:textId="48DC0AE6" w:rsidR="009F7617" w:rsidRDefault="00A24D87" w:rsidP="000C7160">
      <w:pPr>
        <w:rPr>
          <w:color w:val="002060"/>
        </w:rPr>
      </w:pPr>
      <w:r>
        <w:rPr>
          <w:color w:val="002060"/>
        </w:rPr>
        <w:t xml:space="preserve">Table 1.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3A153AD9" w14:textId="49A5BB5D" w:rsidR="000C7160" w:rsidRPr="002319FE" w:rsidRDefault="000C7160" w:rsidP="000C7160">
      <w:pPr>
        <w:rPr>
          <w:color w:val="002060"/>
        </w:rPr>
      </w:pPr>
      <w:r w:rsidRPr="002319FE">
        <w:rPr>
          <w:color w:val="002060"/>
        </w:rPr>
        <w:t xml:space="preserve">Thus, we </w:t>
      </w:r>
      <w:r w:rsidR="009F7617">
        <w:rPr>
          <w:color w:val="002060"/>
        </w:rPr>
        <w:t>can conclude, we have</w:t>
      </w:r>
      <w:r w:rsidRPr="002319FE">
        <w:rPr>
          <w:color w:val="002060"/>
        </w:rPr>
        <w:t xml:space="preserve"> not very strong linear positive relationships for every pair of our parameters. </w:t>
      </w:r>
    </w:p>
    <w:p w14:paraId="5DF439BC" w14:textId="0C36BA26" w:rsidR="000C7160" w:rsidRDefault="009F7617" w:rsidP="00EF5947">
      <w:pPr>
        <w:rPr>
          <w:color w:val="002060"/>
        </w:rPr>
      </w:pPr>
      <w:r>
        <w:rPr>
          <w:color w:val="002060"/>
        </w:rPr>
        <w:t>Now</w:t>
      </w:r>
      <w:r w:rsidR="000C7160" w:rsidRPr="002319FE">
        <w:rPr>
          <w:color w:val="002060"/>
        </w:rPr>
        <w:t>, we can estimate for the data, is whether the linear equivalence gives us the same value, or mathematic estimation is skewed</w:t>
      </w:r>
      <w:r>
        <w:rPr>
          <w:color w:val="002060"/>
        </w:rPr>
        <w:t xml:space="preserve">, i.e. how much ecological performance is lower or greater than financial results. </w:t>
      </w:r>
      <w:r w:rsidR="00C63EE2">
        <w:rPr>
          <w:color w:val="002060"/>
        </w:rPr>
        <w:t xml:space="preserve">Calculation of the corresponding differences gives us, that the average of the </w:t>
      </w:r>
      <w:r w:rsidR="00EF5947">
        <w:rPr>
          <w:color w:val="002060"/>
        </w:rPr>
        <w:t xml:space="preserve">finance </w:t>
      </w:r>
      <w:r w:rsidR="00EF5947">
        <w:rPr>
          <w:color w:val="002060"/>
        </w:rPr>
        <w:t>perception</w:t>
      </w:r>
      <w:r w:rsidR="00EF5947">
        <w:rPr>
          <w:color w:val="002060"/>
        </w:rPr>
        <w:t xml:space="preserve"> parameters is very close to the means of Ecology parameters (Table 2). So we can check the equality of the means by the paired t-test statistics and checking the confidence intervals for them (Table 2).</w:t>
      </w:r>
    </w:p>
    <w:p w14:paraId="2A8FEAD8" w14:textId="77777777" w:rsidR="00EF5947" w:rsidRPr="002319FE" w:rsidRDefault="00EF5947" w:rsidP="00EF5947">
      <w:pPr>
        <w:rPr>
          <w:color w:val="002060"/>
        </w:rPr>
      </w:pPr>
    </w:p>
    <w:p w14:paraId="7D57CB3E" w14:textId="548929EB" w:rsidR="000C7160" w:rsidRDefault="000C7160" w:rsidP="000C7160">
      <w:pPr>
        <w:rPr>
          <w:b/>
          <w:color w:val="002060"/>
        </w:rPr>
      </w:pPr>
      <w:r w:rsidRPr="002319FE">
        <w:rPr>
          <w:b/>
          <w:color w:val="002060"/>
        </w:rPr>
        <w:t>Therefore, we can conclude that the differences of Ecology parameters and Finance parameters are normally distributed with mean equal to one</w:t>
      </w:r>
      <w:r w:rsidR="009F7617">
        <w:rPr>
          <w:b/>
          <w:color w:val="002060"/>
        </w:rPr>
        <w:t xml:space="preserve">, i.e. financial performance is estimated </w:t>
      </w:r>
      <w:r w:rsidR="00EF5947">
        <w:rPr>
          <w:b/>
          <w:color w:val="002060"/>
        </w:rPr>
        <w:t>almost the same as</w:t>
      </w:r>
      <w:r w:rsidR="009F7617">
        <w:rPr>
          <w:b/>
          <w:color w:val="002060"/>
        </w:rPr>
        <w:t xml:space="preserve"> 1—5 mark th</w:t>
      </w:r>
      <w:r w:rsidR="00BD1E2A">
        <w:rPr>
          <w:b/>
          <w:color w:val="002060"/>
        </w:rPr>
        <w:t>a</w:t>
      </w:r>
      <w:r w:rsidR="009F7617">
        <w:rPr>
          <w:b/>
          <w:color w:val="002060"/>
        </w:rPr>
        <w:t>n</w:t>
      </w:r>
      <w:r w:rsidR="00BD1E2A">
        <w:rPr>
          <w:b/>
          <w:color w:val="002060"/>
        </w:rPr>
        <w:t xml:space="preserve"> ecological performance,</w:t>
      </w:r>
      <w:r w:rsidR="009F7617">
        <w:rPr>
          <w:b/>
          <w:color w:val="002060"/>
        </w:rPr>
        <w:t xml:space="preserve"> </w:t>
      </w:r>
      <w:r w:rsidR="00BD1E2A">
        <w:rPr>
          <w:b/>
          <w:color w:val="002060"/>
        </w:rPr>
        <w:t>in average</w:t>
      </w:r>
      <w:r w:rsidRPr="002319FE">
        <w:rPr>
          <w:b/>
          <w:color w:val="002060"/>
        </w:rPr>
        <w:t>.</w:t>
      </w:r>
      <w:r w:rsidR="00B553AC">
        <w:rPr>
          <w:b/>
          <w:color w:val="002060"/>
        </w:rPr>
        <w:t xml:space="preserve"> Also, the results show good level of confidence above 0.95.</w:t>
      </w:r>
    </w:p>
    <w:p w14:paraId="1EECF662" w14:textId="77777777" w:rsidR="00185365" w:rsidRDefault="00486447" w:rsidP="000C7160">
      <w:pPr>
        <w:rPr>
          <w:color w:val="002060"/>
        </w:rPr>
      </w:pPr>
      <w:r w:rsidRPr="00486447">
        <w:rPr>
          <w:color w:val="002060"/>
        </w:rPr>
        <w:t xml:space="preserve">The same way </w:t>
      </w:r>
      <w:r>
        <w:rPr>
          <w:color w:val="002060"/>
        </w:rPr>
        <w:t xml:space="preserve">we analyze the relationships between financial perception parameters and </w:t>
      </w:r>
      <w:r w:rsidR="00185365">
        <w:rPr>
          <w:color w:val="002060"/>
        </w:rPr>
        <w:t>proactive orientation parameters, like using of latest technologies, anticipating of their potential, acquiring and implementation of the latest technologies, and estimating of the quality of their R&amp;D department.</w:t>
      </w:r>
    </w:p>
    <w:p w14:paraId="14502067" w14:textId="77777777" w:rsidR="00417CD6" w:rsidRDefault="00185365" w:rsidP="00417CD6">
      <w:pPr>
        <w:rPr>
          <w:color w:val="002060"/>
        </w:rPr>
      </w:pPr>
      <w:r>
        <w:rPr>
          <w:color w:val="002060"/>
        </w:rPr>
        <w:t xml:space="preserve"> </w:t>
      </w:r>
      <w:r w:rsidR="00417CD6">
        <w:rPr>
          <w:color w:val="002060"/>
        </w:rPr>
        <w:t xml:space="preserve">The full result is represented in the Appendix, while </w:t>
      </w:r>
      <w:r w:rsidR="00417CD6" w:rsidRPr="002319FE">
        <w:rPr>
          <w:color w:val="002060"/>
        </w:rPr>
        <w:t>Pearson correlation coefficients are in the next table:</w:t>
      </w:r>
    </w:p>
    <w:tbl>
      <w:tblPr>
        <w:tblW w:w="8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440"/>
        <w:gridCol w:w="1609"/>
        <w:gridCol w:w="1605"/>
      </w:tblGrid>
      <w:tr w:rsidR="00B72B5F" w:rsidRPr="002319FE" w14:paraId="707F7A9A" w14:textId="77777777" w:rsidTr="00755B10">
        <w:trPr>
          <w:trHeight w:val="255"/>
        </w:trPr>
        <w:tc>
          <w:tcPr>
            <w:tcW w:w="2335" w:type="dxa"/>
            <w:shd w:val="clear" w:color="auto" w:fill="auto"/>
            <w:noWrap/>
            <w:vAlign w:val="bottom"/>
            <w:hideMark/>
          </w:tcPr>
          <w:p w14:paraId="60F7C404" w14:textId="77777777" w:rsidR="00417CD6" w:rsidRPr="002319FE" w:rsidRDefault="00417CD6" w:rsidP="00755B10">
            <w:pPr>
              <w:spacing w:after="0" w:line="240" w:lineRule="auto"/>
              <w:rPr>
                <w:rFonts w:ascii="Times New Roman" w:eastAsia="Times New Roman" w:hAnsi="Times New Roman" w:cs="Times New Roman"/>
                <w:color w:val="002060"/>
                <w:sz w:val="24"/>
                <w:szCs w:val="24"/>
              </w:rPr>
            </w:pPr>
            <w:r w:rsidRPr="002319FE">
              <w:rPr>
                <w:color w:val="002060"/>
              </w:rPr>
              <w:t xml:space="preserve"> </w:t>
            </w:r>
            <w:r>
              <w:rPr>
                <w:color w:val="002060"/>
              </w:rPr>
              <w:t>Finance parameter</w:t>
            </w:r>
          </w:p>
        </w:tc>
        <w:tc>
          <w:tcPr>
            <w:tcW w:w="1530" w:type="dxa"/>
            <w:shd w:val="clear" w:color="auto" w:fill="auto"/>
            <w:noWrap/>
            <w:vAlign w:val="bottom"/>
            <w:hideMark/>
          </w:tcPr>
          <w:p w14:paraId="1C27BAED" w14:textId="7BDFED5A"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440" w:type="dxa"/>
            <w:shd w:val="clear" w:color="auto" w:fill="auto"/>
            <w:noWrap/>
            <w:vAlign w:val="bottom"/>
            <w:hideMark/>
          </w:tcPr>
          <w:p w14:paraId="3B3AD809" w14:textId="27247819"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440" w:type="dxa"/>
            <w:shd w:val="clear" w:color="auto" w:fill="auto"/>
            <w:noWrap/>
            <w:vAlign w:val="bottom"/>
            <w:hideMark/>
          </w:tcPr>
          <w:p w14:paraId="5B7EA51D" w14:textId="4DB6E3F3"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605" w:type="dxa"/>
            <w:shd w:val="clear" w:color="auto" w:fill="auto"/>
            <w:noWrap/>
            <w:vAlign w:val="bottom"/>
            <w:hideMark/>
          </w:tcPr>
          <w:p w14:paraId="24912D31" w14:textId="4C44AA31"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r>
      <w:tr w:rsidR="00B72B5F" w:rsidRPr="002319FE" w14:paraId="1CC83136" w14:textId="77777777" w:rsidTr="00755B10">
        <w:trPr>
          <w:trHeight w:val="255"/>
        </w:trPr>
        <w:tc>
          <w:tcPr>
            <w:tcW w:w="2335" w:type="dxa"/>
            <w:shd w:val="clear" w:color="auto" w:fill="auto"/>
            <w:noWrap/>
            <w:vAlign w:val="bottom"/>
            <w:hideMark/>
          </w:tcPr>
          <w:p w14:paraId="658F62EC"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lastRenderedPageBreak/>
              <w:t>Brut</w:t>
            </w:r>
          </w:p>
        </w:tc>
        <w:tc>
          <w:tcPr>
            <w:tcW w:w="1530" w:type="dxa"/>
            <w:shd w:val="clear" w:color="auto" w:fill="auto"/>
            <w:noWrap/>
            <w:vAlign w:val="bottom"/>
            <w:hideMark/>
          </w:tcPr>
          <w:p w14:paraId="48D2F70A" w14:textId="7547BCF2"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0.3147</w:t>
            </w:r>
          </w:p>
        </w:tc>
        <w:tc>
          <w:tcPr>
            <w:tcW w:w="1440" w:type="dxa"/>
            <w:shd w:val="clear" w:color="auto" w:fill="auto"/>
            <w:noWrap/>
            <w:vAlign w:val="bottom"/>
            <w:hideMark/>
          </w:tcPr>
          <w:p w14:paraId="605C0569" w14:textId="0687BD13"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454871A0" w14:textId="51F13E81"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0.3619</w:t>
            </w:r>
          </w:p>
        </w:tc>
        <w:tc>
          <w:tcPr>
            <w:tcW w:w="1605" w:type="dxa"/>
            <w:shd w:val="clear" w:color="auto" w:fill="auto"/>
            <w:noWrap/>
            <w:vAlign w:val="bottom"/>
            <w:hideMark/>
          </w:tcPr>
          <w:p w14:paraId="073BD0DC" w14:textId="6F2B42FD"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80</w:t>
            </w:r>
          </w:p>
        </w:tc>
      </w:tr>
      <w:tr w:rsidR="00B72B5F" w:rsidRPr="002319FE" w14:paraId="6C9BA033" w14:textId="77777777" w:rsidTr="00755B10">
        <w:trPr>
          <w:trHeight w:val="255"/>
        </w:trPr>
        <w:tc>
          <w:tcPr>
            <w:tcW w:w="2335" w:type="dxa"/>
            <w:shd w:val="clear" w:color="auto" w:fill="auto"/>
            <w:noWrap/>
            <w:vAlign w:val="bottom"/>
            <w:hideMark/>
          </w:tcPr>
          <w:p w14:paraId="47149B51"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Profit</w:t>
            </w:r>
          </w:p>
        </w:tc>
        <w:tc>
          <w:tcPr>
            <w:tcW w:w="1530" w:type="dxa"/>
            <w:shd w:val="clear" w:color="auto" w:fill="auto"/>
            <w:noWrap/>
            <w:vAlign w:val="bottom"/>
            <w:hideMark/>
          </w:tcPr>
          <w:p w14:paraId="7C973CD4" w14:textId="6ADFCB4A" w:rsidR="00417CD6" w:rsidRPr="002319FE" w:rsidRDefault="00B72B5F" w:rsidP="00417CD6">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0.3147</w:t>
            </w:r>
          </w:p>
        </w:tc>
        <w:tc>
          <w:tcPr>
            <w:tcW w:w="1440" w:type="dxa"/>
            <w:shd w:val="clear" w:color="auto" w:fill="auto"/>
            <w:noWrap/>
            <w:vAlign w:val="bottom"/>
            <w:hideMark/>
          </w:tcPr>
          <w:p w14:paraId="51057904" w14:textId="411E2854"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0.3166</w:t>
            </w:r>
          </w:p>
        </w:tc>
        <w:tc>
          <w:tcPr>
            <w:tcW w:w="1440" w:type="dxa"/>
            <w:shd w:val="clear" w:color="auto" w:fill="auto"/>
            <w:noWrap/>
            <w:vAlign w:val="bottom"/>
            <w:hideMark/>
          </w:tcPr>
          <w:p w14:paraId="5A006CC9" w14:textId="4BF2B832"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0.3619</w:t>
            </w:r>
          </w:p>
        </w:tc>
        <w:tc>
          <w:tcPr>
            <w:tcW w:w="1605" w:type="dxa"/>
            <w:shd w:val="clear" w:color="auto" w:fill="auto"/>
            <w:noWrap/>
            <w:vAlign w:val="bottom"/>
            <w:hideMark/>
          </w:tcPr>
          <w:p w14:paraId="5D5A4F28" w14:textId="040B49D0" w:rsidR="00417CD6" w:rsidRPr="002319FE" w:rsidRDefault="00417CD6" w:rsidP="00B72B5F">
            <w:pPr>
              <w:spacing w:after="0" w:line="240" w:lineRule="auto"/>
              <w:jc w:val="right"/>
              <w:rPr>
                <w:rFonts w:ascii="Arial" w:eastAsia="Times New Roman" w:hAnsi="Arial" w:cs="Arial"/>
                <w:color w:val="002060"/>
                <w:sz w:val="20"/>
                <w:szCs w:val="20"/>
              </w:rPr>
            </w:pPr>
            <w:r w:rsidRPr="00417CD6">
              <w:rPr>
                <w:rFonts w:ascii="Arial" w:eastAsia="Times New Roman" w:hAnsi="Arial" w:cs="Arial"/>
                <w:color w:val="002060"/>
                <w:sz w:val="20"/>
                <w:szCs w:val="20"/>
              </w:rPr>
              <w:t>0.13</w:t>
            </w:r>
            <w:r w:rsidR="00B72B5F">
              <w:rPr>
                <w:rFonts w:ascii="Arial" w:eastAsia="Times New Roman" w:hAnsi="Arial" w:cs="Arial"/>
                <w:color w:val="002060"/>
                <w:sz w:val="20"/>
                <w:szCs w:val="20"/>
              </w:rPr>
              <w:t>8</w:t>
            </w:r>
            <w:r w:rsidRPr="00417CD6">
              <w:rPr>
                <w:rFonts w:ascii="Arial" w:eastAsia="Times New Roman" w:hAnsi="Arial" w:cs="Arial"/>
                <w:color w:val="002060"/>
                <w:sz w:val="20"/>
                <w:szCs w:val="20"/>
              </w:rPr>
              <w:t>0</w:t>
            </w:r>
          </w:p>
        </w:tc>
      </w:tr>
      <w:tr w:rsidR="00B72B5F" w:rsidRPr="002319FE" w14:paraId="6D247F76" w14:textId="77777777" w:rsidTr="00755B10">
        <w:trPr>
          <w:trHeight w:val="255"/>
        </w:trPr>
        <w:tc>
          <w:tcPr>
            <w:tcW w:w="2335" w:type="dxa"/>
            <w:shd w:val="clear" w:color="auto" w:fill="auto"/>
            <w:noWrap/>
            <w:vAlign w:val="bottom"/>
            <w:hideMark/>
          </w:tcPr>
          <w:p w14:paraId="295DA93C" w14:textId="77777777" w:rsidR="00417CD6" w:rsidRPr="002319FE" w:rsidRDefault="00417CD6" w:rsidP="00755B10">
            <w:pPr>
              <w:spacing w:after="0" w:line="240" w:lineRule="auto"/>
              <w:rPr>
                <w:rFonts w:ascii="Arial" w:eastAsia="Times New Roman" w:hAnsi="Arial" w:cs="Arial"/>
                <w:color w:val="002060"/>
                <w:sz w:val="20"/>
                <w:szCs w:val="20"/>
              </w:rPr>
            </w:pPr>
            <w:r>
              <w:rPr>
                <w:rFonts w:asciiTheme="majorBidi" w:hAnsiTheme="majorBidi" w:cstheme="majorBidi"/>
              </w:rPr>
              <w:t>ROA</w:t>
            </w:r>
          </w:p>
        </w:tc>
        <w:tc>
          <w:tcPr>
            <w:tcW w:w="1530" w:type="dxa"/>
            <w:shd w:val="clear" w:color="auto" w:fill="auto"/>
            <w:noWrap/>
            <w:vAlign w:val="bottom"/>
            <w:hideMark/>
          </w:tcPr>
          <w:p w14:paraId="09321B12" w14:textId="3F7F7464"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0.3939</w:t>
            </w:r>
          </w:p>
        </w:tc>
        <w:tc>
          <w:tcPr>
            <w:tcW w:w="1440" w:type="dxa"/>
            <w:shd w:val="clear" w:color="auto" w:fill="auto"/>
            <w:noWrap/>
            <w:vAlign w:val="bottom"/>
            <w:hideMark/>
          </w:tcPr>
          <w:p w14:paraId="624544D3" w14:textId="1C656749"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0.3865</w:t>
            </w:r>
          </w:p>
        </w:tc>
        <w:tc>
          <w:tcPr>
            <w:tcW w:w="1440" w:type="dxa"/>
            <w:shd w:val="clear" w:color="auto" w:fill="auto"/>
            <w:noWrap/>
            <w:vAlign w:val="bottom"/>
            <w:hideMark/>
          </w:tcPr>
          <w:p w14:paraId="166E30D7" w14:textId="21C975DA" w:rsidR="00417CD6" w:rsidRPr="002319FE" w:rsidRDefault="00B72B5F" w:rsidP="00755B10">
            <w:pPr>
              <w:spacing w:after="0" w:line="240" w:lineRule="auto"/>
              <w:jc w:val="right"/>
              <w:rPr>
                <w:rFonts w:ascii="Arial" w:eastAsia="Times New Roman" w:hAnsi="Arial" w:cs="Arial"/>
                <w:color w:val="002060"/>
                <w:sz w:val="20"/>
                <w:szCs w:val="20"/>
              </w:rPr>
            </w:pPr>
            <w:r>
              <w:rPr>
                <w:rFonts w:ascii="Arial" w:eastAsia="Times New Roman" w:hAnsi="Arial" w:cs="Arial"/>
                <w:color w:val="002060"/>
                <w:sz w:val="20"/>
                <w:szCs w:val="20"/>
              </w:rPr>
              <w:t>0.4390</w:t>
            </w:r>
          </w:p>
        </w:tc>
        <w:tc>
          <w:tcPr>
            <w:tcW w:w="1605" w:type="dxa"/>
            <w:shd w:val="clear" w:color="auto" w:fill="auto"/>
            <w:noWrap/>
            <w:vAlign w:val="bottom"/>
            <w:hideMark/>
          </w:tcPr>
          <w:p w14:paraId="1C5467F2" w14:textId="277DCA81"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0.2139</w:t>
            </w:r>
          </w:p>
        </w:tc>
      </w:tr>
      <w:tr w:rsidR="00B72B5F" w:rsidRPr="002319FE" w14:paraId="4AFACEAE" w14:textId="77777777" w:rsidTr="00755B10">
        <w:trPr>
          <w:trHeight w:val="255"/>
        </w:trPr>
        <w:tc>
          <w:tcPr>
            <w:tcW w:w="2335" w:type="dxa"/>
            <w:shd w:val="clear" w:color="auto" w:fill="auto"/>
            <w:noWrap/>
            <w:vAlign w:val="bottom"/>
            <w:hideMark/>
          </w:tcPr>
          <w:p w14:paraId="2C3AB5D3" w14:textId="77777777" w:rsidR="00417CD6" w:rsidRPr="002319FE" w:rsidRDefault="00417CD6" w:rsidP="00755B1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530" w:type="dxa"/>
            <w:shd w:val="clear" w:color="auto" w:fill="auto"/>
            <w:noWrap/>
            <w:vAlign w:val="bottom"/>
            <w:hideMark/>
          </w:tcPr>
          <w:p w14:paraId="635E1F1D" w14:textId="0A56A3D8"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w:t>
            </w:r>
            <w:r w:rsidR="00B72B5F">
              <w:rPr>
                <w:rFonts w:ascii="Arial" w:eastAsia="Times New Roman" w:hAnsi="Arial" w:cs="Arial"/>
                <w:color w:val="002060"/>
                <w:sz w:val="20"/>
                <w:szCs w:val="20"/>
              </w:rPr>
              <w:t>.3352</w:t>
            </w:r>
          </w:p>
        </w:tc>
        <w:tc>
          <w:tcPr>
            <w:tcW w:w="1440" w:type="dxa"/>
            <w:shd w:val="clear" w:color="auto" w:fill="auto"/>
            <w:noWrap/>
            <w:vAlign w:val="bottom"/>
            <w:hideMark/>
          </w:tcPr>
          <w:p w14:paraId="2CDC95F8" w14:textId="38D844D3"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0.3194</w:t>
            </w:r>
          </w:p>
        </w:tc>
        <w:tc>
          <w:tcPr>
            <w:tcW w:w="1440" w:type="dxa"/>
            <w:shd w:val="clear" w:color="auto" w:fill="auto"/>
            <w:noWrap/>
            <w:vAlign w:val="bottom"/>
            <w:hideMark/>
          </w:tcPr>
          <w:p w14:paraId="25721D4B" w14:textId="68F2F4F9"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0.365</w:t>
            </w:r>
            <w:r w:rsidR="00B72B5F">
              <w:rPr>
                <w:rFonts w:ascii="Arial" w:eastAsia="Times New Roman" w:hAnsi="Arial" w:cs="Arial"/>
                <w:color w:val="002060"/>
                <w:sz w:val="20"/>
                <w:szCs w:val="20"/>
              </w:rPr>
              <w:t>3</w:t>
            </w:r>
          </w:p>
        </w:tc>
        <w:tc>
          <w:tcPr>
            <w:tcW w:w="1605" w:type="dxa"/>
            <w:shd w:val="clear" w:color="auto" w:fill="auto"/>
            <w:noWrap/>
            <w:vAlign w:val="bottom"/>
            <w:hideMark/>
          </w:tcPr>
          <w:p w14:paraId="25DA83B0" w14:textId="74783B9B"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0.1973</w:t>
            </w:r>
          </w:p>
        </w:tc>
      </w:tr>
      <w:tr w:rsidR="00B72B5F" w:rsidRPr="002319FE" w14:paraId="5D11175A" w14:textId="77777777" w:rsidTr="00755B10">
        <w:trPr>
          <w:trHeight w:val="255"/>
        </w:trPr>
        <w:tc>
          <w:tcPr>
            <w:tcW w:w="2335" w:type="dxa"/>
            <w:shd w:val="clear" w:color="auto" w:fill="auto"/>
            <w:noWrap/>
            <w:vAlign w:val="bottom"/>
            <w:hideMark/>
          </w:tcPr>
          <w:p w14:paraId="12D7B797" w14:textId="77777777"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EPS</w:t>
            </w:r>
          </w:p>
        </w:tc>
        <w:tc>
          <w:tcPr>
            <w:tcW w:w="1530" w:type="dxa"/>
            <w:shd w:val="clear" w:color="auto" w:fill="auto"/>
            <w:noWrap/>
            <w:vAlign w:val="bottom"/>
            <w:hideMark/>
          </w:tcPr>
          <w:p w14:paraId="78AACF2E" w14:textId="407B7F62"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w:t>
            </w:r>
          </w:p>
        </w:tc>
        <w:tc>
          <w:tcPr>
            <w:tcW w:w="1440" w:type="dxa"/>
            <w:shd w:val="clear" w:color="auto" w:fill="auto"/>
            <w:noWrap/>
            <w:vAlign w:val="bottom"/>
            <w:hideMark/>
          </w:tcPr>
          <w:p w14:paraId="4BDB01CF" w14:textId="49E92DC4"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0.325</w:t>
            </w:r>
          </w:p>
        </w:tc>
        <w:tc>
          <w:tcPr>
            <w:tcW w:w="1440" w:type="dxa"/>
            <w:shd w:val="clear" w:color="auto" w:fill="auto"/>
            <w:noWrap/>
            <w:vAlign w:val="bottom"/>
            <w:hideMark/>
          </w:tcPr>
          <w:p w14:paraId="2BE143D5" w14:textId="19C975BE"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w:t>
            </w:r>
          </w:p>
        </w:tc>
        <w:tc>
          <w:tcPr>
            <w:tcW w:w="1605" w:type="dxa"/>
            <w:shd w:val="clear" w:color="auto" w:fill="auto"/>
            <w:noWrap/>
            <w:vAlign w:val="bottom"/>
            <w:hideMark/>
          </w:tcPr>
          <w:p w14:paraId="7BF40FDA" w14:textId="5C3ECCC1" w:rsidR="00417CD6" w:rsidRPr="002319FE" w:rsidRDefault="00417CD6" w:rsidP="00B72B5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w:t>
            </w:r>
          </w:p>
        </w:tc>
      </w:tr>
      <w:tr w:rsidR="00B72B5F" w:rsidRPr="002319FE" w14:paraId="54F79498" w14:textId="77777777" w:rsidTr="00755B10">
        <w:trPr>
          <w:trHeight w:val="255"/>
        </w:trPr>
        <w:tc>
          <w:tcPr>
            <w:tcW w:w="2335" w:type="dxa"/>
            <w:shd w:val="clear" w:color="auto" w:fill="auto"/>
            <w:noWrap/>
            <w:vAlign w:val="bottom"/>
            <w:hideMark/>
          </w:tcPr>
          <w:p w14:paraId="73B9CCF5" w14:textId="77777777" w:rsidR="00417CD6" w:rsidRPr="002319FE" w:rsidRDefault="00417CD6" w:rsidP="00755B10">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ROI</w:t>
            </w:r>
          </w:p>
        </w:tc>
        <w:tc>
          <w:tcPr>
            <w:tcW w:w="1530" w:type="dxa"/>
            <w:shd w:val="clear" w:color="auto" w:fill="auto"/>
            <w:noWrap/>
            <w:vAlign w:val="bottom"/>
            <w:hideMark/>
          </w:tcPr>
          <w:p w14:paraId="39F8B71C" w14:textId="74639593"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0.355</w:t>
            </w:r>
            <w:r w:rsidR="00B72B5F">
              <w:rPr>
                <w:rFonts w:ascii="Arial" w:eastAsia="Times New Roman" w:hAnsi="Arial" w:cs="Arial"/>
                <w:color w:val="002060"/>
                <w:sz w:val="20"/>
                <w:szCs w:val="20"/>
              </w:rPr>
              <w:t>7</w:t>
            </w:r>
          </w:p>
        </w:tc>
        <w:tc>
          <w:tcPr>
            <w:tcW w:w="1440" w:type="dxa"/>
            <w:shd w:val="clear" w:color="auto" w:fill="auto"/>
            <w:noWrap/>
            <w:vAlign w:val="bottom"/>
            <w:hideMark/>
          </w:tcPr>
          <w:p w14:paraId="15957A6D" w14:textId="0478C81A"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0.3576</w:t>
            </w:r>
          </w:p>
        </w:tc>
        <w:tc>
          <w:tcPr>
            <w:tcW w:w="1440" w:type="dxa"/>
            <w:shd w:val="clear" w:color="auto" w:fill="auto"/>
            <w:noWrap/>
            <w:vAlign w:val="bottom"/>
            <w:hideMark/>
          </w:tcPr>
          <w:p w14:paraId="2286657E" w14:textId="0E57CD07"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0.406</w:t>
            </w:r>
            <w:r w:rsidR="00B72B5F">
              <w:rPr>
                <w:rFonts w:ascii="Arial" w:eastAsia="Times New Roman" w:hAnsi="Arial" w:cs="Arial"/>
                <w:color w:val="002060"/>
                <w:sz w:val="20"/>
                <w:szCs w:val="20"/>
              </w:rPr>
              <w:t>4</w:t>
            </w:r>
          </w:p>
        </w:tc>
        <w:tc>
          <w:tcPr>
            <w:tcW w:w="1605" w:type="dxa"/>
            <w:shd w:val="clear" w:color="auto" w:fill="auto"/>
            <w:noWrap/>
            <w:vAlign w:val="bottom"/>
            <w:hideMark/>
          </w:tcPr>
          <w:p w14:paraId="18F0479A" w14:textId="7041FBE0"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0.2036</w:t>
            </w:r>
          </w:p>
        </w:tc>
      </w:tr>
      <w:tr w:rsidR="00B72B5F" w:rsidRPr="002319FE" w14:paraId="326DD959" w14:textId="77777777" w:rsidTr="00755B10">
        <w:trPr>
          <w:trHeight w:val="255"/>
        </w:trPr>
        <w:tc>
          <w:tcPr>
            <w:tcW w:w="2335" w:type="dxa"/>
            <w:shd w:val="clear" w:color="auto" w:fill="auto"/>
            <w:noWrap/>
            <w:vAlign w:val="bottom"/>
            <w:hideMark/>
          </w:tcPr>
          <w:p w14:paraId="390C6728" w14:textId="77777777" w:rsidR="00417CD6" w:rsidRPr="002319FE" w:rsidRDefault="00417CD6" w:rsidP="00755B10">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Rate </w:t>
            </w:r>
          </w:p>
        </w:tc>
        <w:tc>
          <w:tcPr>
            <w:tcW w:w="1530" w:type="dxa"/>
            <w:shd w:val="clear" w:color="auto" w:fill="auto"/>
            <w:noWrap/>
            <w:vAlign w:val="bottom"/>
            <w:hideMark/>
          </w:tcPr>
          <w:p w14:paraId="2BDE3E80" w14:textId="7FF9EF01"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0.3101</w:t>
            </w:r>
          </w:p>
        </w:tc>
        <w:tc>
          <w:tcPr>
            <w:tcW w:w="1440" w:type="dxa"/>
            <w:shd w:val="clear" w:color="auto" w:fill="auto"/>
            <w:noWrap/>
            <w:vAlign w:val="bottom"/>
            <w:hideMark/>
          </w:tcPr>
          <w:p w14:paraId="08108D98" w14:textId="6CD6C691"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0.3005</w:t>
            </w:r>
          </w:p>
        </w:tc>
        <w:tc>
          <w:tcPr>
            <w:tcW w:w="1440" w:type="dxa"/>
            <w:shd w:val="clear" w:color="auto" w:fill="auto"/>
            <w:noWrap/>
            <w:vAlign w:val="bottom"/>
            <w:hideMark/>
          </w:tcPr>
          <w:p w14:paraId="7E14B291" w14:textId="589024FD" w:rsidR="00417CD6" w:rsidRPr="002319FE" w:rsidRDefault="0095287B" w:rsidP="00755B10">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0.374</w:t>
            </w:r>
          </w:p>
        </w:tc>
        <w:tc>
          <w:tcPr>
            <w:tcW w:w="1605" w:type="dxa"/>
            <w:shd w:val="clear" w:color="auto" w:fill="auto"/>
            <w:noWrap/>
            <w:vAlign w:val="bottom"/>
            <w:hideMark/>
          </w:tcPr>
          <w:p w14:paraId="7B136746" w14:textId="43E346D6" w:rsidR="00417CD6" w:rsidRPr="002319FE" w:rsidRDefault="0095287B" w:rsidP="00B72B5F">
            <w:pPr>
              <w:spacing w:after="0" w:line="240" w:lineRule="auto"/>
              <w:jc w:val="right"/>
              <w:rPr>
                <w:rFonts w:ascii="Arial" w:eastAsia="Times New Roman" w:hAnsi="Arial" w:cs="Arial"/>
                <w:color w:val="002060"/>
                <w:sz w:val="20"/>
                <w:szCs w:val="20"/>
              </w:rPr>
            </w:pPr>
            <w:r w:rsidRPr="0095287B">
              <w:rPr>
                <w:rFonts w:ascii="Arial" w:eastAsia="Times New Roman" w:hAnsi="Arial" w:cs="Arial"/>
                <w:color w:val="002060"/>
                <w:sz w:val="20"/>
                <w:szCs w:val="20"/>
              </w:rPr>
              <w:t>0.186</w:t>
            </w:r>
            <w:r w:rsidR="00B72B5F">
              <w:rPr>
                <w:rFonts w:ascii="Arial" w:eastAsia="Times New Roman" w:hAnsi="Arial" w:cs="Arial"/>
                <w:color w:val="002060"/>
                <w:sz w:val="20"/>
                <w:szCs w:val="20"/>
              </w:rPr>
              <w:t>2</w:t>
            </w:r>
          </w:p>
        </w:tc>
      </w:tr>
    </w:tbl>
    <w:p w14:paraId="3B37FAFB" w14:textId="530DD74A" w:rsidR="00417CD6" w:rsidRDefault="00417CD6" w:rsidP="00417CD6">
      <w:pPr>
        <w:rPr>
          <w:color w:val="002060"/>
        </w:rPr>
      </w:pPr>
      <w:r>
        <w:rPr>
          <w:color w:val="002060"/>
        </w:rPr>
        <w:t xml:space="preserve">Table </w:t>
      </w:r>
      <w:r>
        <w:rPr>
          <w:color w:val="002060"/>
        </w:rPr>
        <w:t>3</w:t>
      </w:r>
      <w:r>
        <w:rPr>
          <w:color w:val="002060"/>
        </w:rPr>
        <w:t xml:space="preserve">. </w:t>
      </w:r>
      <w:r w:rsidRPr="002319FE">
        <w:rPr>
          <w:color w:val="002060"/>
        </w:rPr>
        <w:t>Pearson correlation coefficients</w:t>
      </w:r>
      <w:r>
        <w:rPr>
          <w:color w:val="002060"/>
        </w:rPr>
        <w:t xml:space="preserve"> for Finance </w:t>
      </w:r>
      <w:proofErr w:type="gramStart"/>
      <w:r>
        <w:rPr>
          <w:color w:val="002060"/>
        </w:rPr>
        <w:t>vs</w:t>
      </w:r>
      <w:proofErr w:type="gramEnd"/>
      <w:r>
        <w:rPr>
          <w:color w:val="002060"/>
        </w:rPr>
        <w:t xml:space="preserve"> Ecological parameters</w:t>
      </w:r>
    </w:p>
    <w:p w14:paraId="575B9C07" w14:textId="77777777" w:rsidR="00212CBE" w:rsidRDefault="0060075C" w:rsidP="000C7160">
      <w:pPr>
        <w:rPr>
          <w:color w:val="002060"/>
        </w:rPr>
      </w:pPr>
      <w:r>
        <w:rPr>
          <w:color w:val="002060"/>
        </w:rPr>
        <w:t xml:space="preserve">The p-value is lower than 0.002 for all cells in the first three columns (proactive parameters of anticipation, usage and implementation of the latest technologies), so we can see that financial success of the firms pushes the proactive orientation, but not as directly and less directly as sustainability or ecological policies of the firms. </w:t>
      </w:r>
    </w:p>
    <w:p w14:paraId="2692D3BA" w14:textId="559A0F6B" w:rsidR="00486447" w:rsidRDefault="00212CBE" w:rsidP="000C7160">
      <w:pPr>
        <w:rPr>
          <w:color w:val="002060"/>
        </w:rPr>
      </w:pPr>
      <w:r>
        <w:rPr>
          <w:color w:val="002060"/>
        </w:rPr>
        <w:t>W</w:t>
      </w:r>
      <w:r w:rsidR="0095287B">
        <w:rPr>
          <w:color w:val="002060"/>
        </w:rPr>
        <w:t>e</w:t>
      </w:r>
      <w:r>
        <w:rPr>
          <w:color w:val="002060"/>
        </w:rPr>
        <w:t xml:space="preserve"> also</w:t>
      </w:r>
      <w:r w:rsidR="0095287B">
        <w:rPr>
          <w:color w:val="002060"/>
        </w:rPr>
        <w:t xml:space="preserve"> see here the clear outlier</w:t>
      </w:r>
      <w:r>
        <w:rPr>
          <w:color w:val="002060"/>
        </w:rPr>
        <w:t xml:space="preserve"> parameter</w:t>
      </w:r>
      <w:r w:rsidR="0095287B">
        <w:rPr>
          <w:color w:val="002060"/>
        </w:rPr>
        <w:t xml:space="preserve"> – estimation of whether t</w:t>
      </w:r>
      <w:r w:rsidR="0095287B" w:rsidRPr="0095287B">
        <w:rPr>
          <w:color w:val="002060"/>
        </w:rPr>
        <w:t>he research and development department is a leader in the field</w:t>
      </w:r>
      <w:r>
        <w:rPr>
          <w:color w:val="002060"/>
        </w:rPr>
        <w:t xml:space="preserve"> gives </w:t>
      </w:r>
      <w:r w:rsidR="0060075C">
        <w:rPr>
          <w:color w:val="002060"/>
        </w:rPr>
        <w:t>very small</w:t>
      </w:r>
      <w:r>
        <w:rPr>
          <w:color w:val="002060"/>
        </w:rPr>
        <w:t xml:space="preserve"> </w:t>
      </w:r>
      <w:r>
        <w:rPr>
          <w:color w:val="002060"/>
        </w:rPr>
        <w:t>correlation</w:t>
      </w:r>
      <w:r w:rsidR="0060075C">
        <w:rPr>
          <w:color w:val="002060"/>
        </w:rPr>
        <w:t xml:space="preserve"> </w:t>
      </w:r>
      <w:r>
        <w:rPr>
          <w:color w:val="002060"/>
        </w:rPr>
        <w:t>and</w:t>
      </w:r>
      <w:r w:rsidR="0060075C">
        <w:rPr>
          <w:color w:val="002060"/>
        </w:rPr>
        <w:t xml:space="preserve"> </w:t>
      </w:r>
      <w:r>
        <w:rPr>
          <w:color w:val="002060"/>
        </w:rPr>
        <w:t>corresponding p-values are also within a range 0.04-0.23 (see Appendix)</w:t>
      </w:r>
      <w:r w:rsidR="00E67385">
        <w:rPr>
          <w:color w:val="002060"/>
        </w:rPr>
        <w:t xml:space="preserve">, so our </w:t>
      </w:r>
      <w:r w:rsidR="00E67385" w:rsidRPr="00E67385">
        <w:rPr>
          <w:color w:val="002060"/>
        </w:rPr>
        <w:t>statistical significance level</w:t>
      </w:r>
      <w:r w:rsidR="00E67385">
        <w:rPr>
          <w:color w:val="002060"/>
        </w:rPr>
        <w:t xml:space="preserve"> is not enough to establish a correlation and, so we have found a clear independent variable in our model.</w:t>
      </w:r>
    </w:p>
    <w:p w14:paraId="124E59E9" w14:textId="58707CD4" w:rsidR="00E67385" w:rsidRDefault="0073046F" w:rsidP="000C7160">
      <w:pPr>
        <w:rPr>
          <w:color w:val="002060"/>
        </w:rPr>
      </w:pPr>
      <w:r>
        <w:rPr>
          <w:color w:val="002060"/>
        </w:rPr>
        <w:t>Paired t-statistics is</w:t>
      </w:r>
      <w:r w:rsidR="00761181">
        <w:rPr>
          <w:color w:val="002060"/>
        </w:rPr>
        <w:t xml:space="preserve"> performed for</w:t>
      </w:r>
      <w:r>
        <w:rPr>
          <w:color w:val="002060"/>
        </w:rPr>
        <w:t xml:space="preserve"> checking</w:t>
      </w:r>
      <w:r w:rsidR="00761181">
        <w:rPr>
          <w:color w:val="002060"/>
        </w:rPr>
        <w:t xml:space="preserve"> standard mean</w:t>
      </w:r>
      <w:r>
        <w:rPr>
          <w:color w:val="002060"/>
        </w:rPr>
        <w:t>s</w:t>
      </w:r>
      <w:r w:rsidR="00761181">
        <w:rPr>
          <w:color w:val="002060"/>
        </w:rPr>
        <w:t xml:space="preserve"> </w:t>
      </w:r>
      <w:r>
        <w:rPr>
          <w:color w:val="002060"/>
        </w:rPr>
        <w:t>of financial perception parameters and proactive orientation parameters</w:t>
      </w:r>
      <w:r w:rsidR="00761181">
        <w:rPr>
          <w:color w:val="002060"/>
        </w:rPr>
        <w:t xml:space="preserve"> also proves that proactive orientation parameters</w:t>
      </w:r>
      <w:r w:rsidR="009C6E51">
        <w:rPr>
          <w:color w:val="002060"/>
        </w:rPr>
        <w:t xml:space="preserve"> (</w:t>
      </w:r>
      <w:r w:rsidR="009C6E51">
        <w:rPr>
          <w:color w:val="002060"/>
        </w:rPr>
        <w:t>anticipation, usage and implementation of the latest technologies</w:t>
      </w:r>
      <w:r w:rsidR="009533E0">
        <w:rPr>
          <w:color w:val="002060"/>
        </w:rPr>
        <w:t xml:space="preserve">, as well as </w:t>
      </w:r>
      <w:r w:rsidR="009533E0">
        <w:rPr>
          <w:color w:val="002060"/>
        </w:rPr>
        <w:t>R&amp;D parameter</w:t>
      </w:r>
      <w:r w:rsidR="009C6E51">
        <w:rPr>
          <w:color w:val="002060"/>
        </w:rPr>
        <w:t>)</w:t>
      </w:r>
      <w:r>
        <w:rPr>
          <w:color w:val="002060"/>
        </w:rPr>
        <w:t xml:space="preserve"> </w:t>
      </w:r>
      <w:r w:rsidR="009533E0">
        <w:rPr>
          <w:color w:val="002060"/>
        </w:rPr>
        <w:t>are</w:t>
      </w:r>
      <w:r>
        <w:rPr>
          <w:color w:val="002060"/>
        </w:rPr>
        <w:t xml:space="preserve"> the</w:t>
      </w:r>
      <w:r w:rsidR="009533E0">
        <w:rPr>
          <w:color w:val="002060"/>
        </w:rPr>
        <w:t xml:space="preserve"> statistically the</w:t>
      </w:r>
      <w:r>
        <w:rPr>
          <w:color w:val="002060"/>
        </w:rPr>
        <w:t xml:space="preserve"> same </w:t>
      </w:r>
      <w:r w:rsidR="00761181">
        <w:rPr>
          <w:color w:val="002060"/>
        </w:rPr>
        <w:t>(see Appendix</w:t>
      </w:r>
      <w:r w:rsidR="009C6E51">
        <w:rPr>
          <w:color w:val="002060"/>
        </w:rPr>
        <w:t>)</w:t>
      </w:r>
      <w:r w:rsidR="009533E0">
        <w:rPr>
          <w:color w:val="002060"/>
        </w:rPr>
        <w:t xml:space="preserve"> with 0.95 confidence level</w:t>
      </w:r>
      <w:r w:rsidR="009C6E51">
        <w:rPr>
          <w:color w:val="002060"/>
        </w:rPr>
        <w:t xml:space="preserve">. </w:t>
      </w:r>
    </w:p>
    <w:p w14:paraId="1C356865" w14:textId="77777777" w:rsidR="009533E0" w:rsidRDefault="009533E0" w:rsidP="000C7160">
      <w:pPr>
        <w:rPr>
          <w:rFonts w:ascii="Times New Roman" w:hAnsi="Times New Roman" w:cs="Times New Roman"/>
          <w:color w:val="002060"/>
        </w:rPr>
      </w:pPr>
    </w:p>
    <w:p w14:paraId="7D7AF91C" w14:textId="6E71BB90" w:rsidR="000C7160" w:rsidRDefault="000C7160" w:rsidP="000C7160">
      <w:pPr>
        <w:rPr>
          <w:rFonts w:ascii="Times New Roman" w:hAnsi="Times New Roman" w:cs="Times New Roman"/>
          <w:color w:val="002060"/>
        </w:rPr>
      </w:pPr>
      <w:r w:rsidRPr="002319FE">
        <w:rPr>
          <w:rFonts w:ascii="Times New Roman" w:hAnsi="Times New Roman" w:cs="Times New Roman"/>
          <w:color w:val="002060"/>
        </w:rPr>
        <w:t>Checking H2 hypothesis</w:t>
      </w:r>
    </w:p>
    <w:p w14:paraId="3582B070" w14:textId="77777777" w:rsidR="00C329D0" w:rsidRPr="002319FE" w:rsidRDefault="00C329D0" w:rsidP="00C329D0">
      <w:pPr>
        <w:rPr>
          <w:color w:val="002060"/>
        </w:rPr>
      </w:pPr>
      <w:r w:rsidRPr="002319FE">
        <w:rPr>
          <w:color w:val="002060"/>
        </w:rPr>
        <w:t xml:space="preserve">Using the same analysis approach to estimate dependency between proactive orientation of the firms and their ecological orientation, we get the following results: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195"/>
        <w:gridCol w:w="1239"/>
        <w:gridCol w:w="1184"/>
        <w:gridCol w:w="1692"/>
      </w:tblGrid>
      <w:tr w:rsidR="00C329D0" w:rsidRPr="002319FE" w14:paraId="33EAE44D" w14:textId="77777777" w:rsidTr="00486447">
        <w:trPr>
          <w:trHeight w:val="255"/>
        </w:trPr>
        <w:tc>
          <w:tcPr>
            <w:tcW w:w="3055" w:type="dxa"/>
            <w:shd w:val="clear" w:color="auto" w:fill="auto"/>
            <w:noWrap/>
            <w:vAlign w:val="bottom"/>
            <w:hideMark/>
          </w:tcPr>
          <w:p w14:paraId="71B799A4" w14:textId="77777777" w:rsidR="00C329D0" w:rsidRPr="002319FE" w:rsidRDefault="00C329D0" w:rsidP="00486447">
            <w:pPr>
              <w:spacing w:after="0" w:line="240" w:lineRule="auto"/>
              <w:rPr>
                <w:rFonts w:ascii="Times New Roman" w:eastAsia="Times New Roman" w:hAnsi="Times New Roman" w:cs="Times New Roman"/>
                <w:color w:val="002060"/>
                <w:sz w:val="24"/>
                <w:szCs w:val="24"/>
              </w:rPr>
            </w:pPr>
            <w:r>
              <w:rPr>
                <w:color w:val="002060"/>
              </w:rPr>
              <w:t>Proactivity parameter</w:t>
            </w:r>
          </w:p>
        </w:tc>
        <w:tc>
          <w:tcPr>
            <w:tcW w:w="1195" w:type="dxa"/>
            <w:shd w:val="clear" w:color="auto" w:fill="auto"/>
            <w:noWrap/>
            <w:vAlign w:val="bottom"/>
            <w:hideMark/>
          </w:tcPr>
          <w:p w14:paraId="2B8E2A6E" w14:textId="77777777" w:rsidR="00C329D0" w:rsidRPr="002319FE" w:rsidRDefault="00C329D0" w:rsidP="0048644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7FE8F90" w14:textId="7ECD1E4C" w:rsidR="00C329D0" w:rsidRPr="002319FE" w:rsidRDefault="00C329D0" w:rsidP="00E67385">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4BD6335F" w14:textId="77777777" w:rsidR="00C329D0" w:rsidRPr="002319FE" w:rsidRDefault="00C329D0" w:rsidP="0048644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92" w:type="dxa"/>
            <w:shd w:val="clear" w:color="auto" w:fill="auto"/>
            <w:noWrap/>
            <w:vAlign w:val="bottom"/>
            <w:hideMark/>
          </w:tcPr>
          <w:p w14:paraId="737D95DB" w14:textId="77777777" w:rsidR="00C329D0" w:rsidRPr="002319FE" w:rsidRDefault="00C329D0" w:rsidP="00486447">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C329D0" w:rsidRPr="002319FE" w14:paraId="6C79EC4B" w14:textId="77777777" w:rsidTr="00486447">
        <w:trPr>
          <w:trHeight w:val="255"/>
        </w:trPr>
        <w:tc>
          <w:tcPr>
            <w:tcW w:w="3055" w:type="dxa"/>
            <w:shd w:val="clear" w:color="auto" w:fill="auto"/>
            <w:noWrap/>
            <w:vAlign w:val="bottom"/>
            <w:hideMark/>
          </w:tcPr>
          <w:p w14:paraId="55452D9F"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Usage</w:t>
            </w:r>
          </w:p>
        </w:tc>
        <w:tc>
          <w:tcPr>
            <w:tcW w:w="1195" w:type="dxa"/>
            <w:shd w:val="clear" w:color="auto" w:fill="auto"/>
            <w:noWrap/>
            <w:vAlign w:val="bottom"/>
            <w:hideMark/>
          </w:tcPr>
          <w:p w14:paraId="59F409D2"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239" w:type="dxa"/>
            <w:shd w:val="clear" w:color="auto" w:fill="auto"/>
            <w:noWrap/>
            <w:vAlign w:val="bottom"/>
            <w:hideMark/>
          </w:tcPr>
          <w:p w14:paraId="0229AE0F"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1184" w:type="dxa"/>
            <w:shd w:val="clear" w:color="auto" w:fill="auto"/>
            <w:noWrap/>
            <w:vAlign w:val="bottom"/>
            <w:hideMark/>
          </w:tcPr>
          <w:p w14:paraId="14073717"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1692" w:type="dxa"/>
            <w:shd w:val="clear" w:color="auto" w:fill="auto"/>
            <w:noWrap/>
            <w:vAlign w:val="bottom"/>
            <w:hideMark/>
          </w:tcPr>
          <w:p w14:paraId="73D92554"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C329D0" w:rsidRPr="002319FE" w14:paraId="63FA8AD4" w14:textId="77777777" w:rsidTr="00486447">
        <w:trPr>
          <w:trHeight w:val="255"/>
        </w:trPr>
        <w:tc>
          <w:tcPr>
            <w:tcW w:w="3055" w:type="dxa"/>
            <w:shd w:val="clear" w:color="auto" w:fill="auto"/>
            <w:noWrap/>
            <w:vAlign w:val="bottom"/>
            <w:hideMark/>
          </w:tcPr>
          <w:p w14:paraId="1C6ADEED"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Anticipation</w:t>
            </w:r>
          </w:p>
        </w:tc>
        <w:tc>
          <w:tcPr>
            <w:tcW w:w="1195" w:type="dxa"/>
            <w:shd w:val="clear" w:color="auto" w:fill="auto"/>
            <w:noWrap/>
            <w:vAlign w:val="bottom"/>
            <w:hideMark/>
          </w:tcPr>
          <w:p w14:paraId="4AF6F04E"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239" w:type="dxa"/>
            <w:shd w:val="clear" w:color="auto" w:fill="auto"/>
            <w:noWrap/>
            <w:vAlign w:val="bottom"/>
            <w:hideMark/>
          </w:tcPr>
          <w:p w14:paraId="7E6DC1BD"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1184" w:type="dxa"/>
            <w:shd w:val="clear" w:color="auto" w:fill="auto"/>
            <w:noWrap/>
            <w:vAlign w:val="bottom"/>
            <w:hideMark/>
          </w:tcPr>
          <w:p w14:paraId="53AE74F5"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1692" w:type="dxa"/>
            <w:shd w:val="clear" w:color="auto" w:fill="auto"/>
            <w:noWrap/>
            <w:vAlign w:val="bottom"/>
            <w:hideMark/>
          </w:tcPr>
          <w:p w14:paraId="66C9BA3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C329D0" w:rsidRPr="002319FE" w14:paraId="27B34D97" w14:textId="77777777" w:rsidTr="00486447">
        <w:trPr>
          <w:trHeight w:val="255"/>
        </w:trPr>
        <w:tc>
          <w:tcPr>
            <w:tcW w:w="3055" w:type="dxa"/>
            <w:shd w:val="clear" w:color="auto" w:fill="auto"/>
            <w:noWrap/>
            <w:vAlign w:val="bottom"/>
            <w:hideMark/>
          </w:tcPr>
          <w:p w14:paraId="1DACCA99" w14:textId="77777777" w:rsidR="00C329D0" w:rsidRPr="002319FE" w:rsidRDefault="00C329D0" w:rsidP="00486447">
            <w:pPr>
              <w:spacing w:after="0" w:line="240" w:lineRule="auto"/>
              <w:rPr>
                <w:rFonts w:ascii="Arial" w:eastAsia="Times New Roman" w:hAnsi="Arial" w:cs="Arial"/>
                <w:color w:val="002060"/>
                <w:sz w:val="20"/>
                <w:szCs w:val="20"/>
              </w:rPr>
            </w:pPr>
            <w:r>
              <w:rPr>
                <w:rFonts w:asciiTheme="majorBidi" w:hAnsiTheme="majorBidi" w:cstheme="majorBidi"/>
              </w:rPr>
              <w:t>Implementation</w:t>
            </w:r>
          </w:p>
        </w:tc>
        <w:tc>
          <w:tcPr>
            <w:tcW w:w="1195" w:type="dxa"/>
            <w:shd w:val="clear" w:color="auto" w:fill="auto"/>
            <w:noWrap/>
            <w:vAlign w:val="bottom"/>
            <w:hideMark/>
          </w:tcPr>
          <w:p w14:paraId="08E5126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239" w:type="dxa"/>
            <w:shd w:val="clear" w:color="auto" w:fill="auto"/>
            <w:noWrap/>
            <w:vAlign w:val="bottom"/>
            <w:hideMark/>
          </w:tcPr>
          <w:p w14:paraId="57006D9C"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1184" w:type="dxa"/>
            <w:shd w:val="clear" w:color="auto" w:fill="auto"/>
            <w:noWrap/>
            <w:vAlign w:val="bottom"/>
            <w:hideMark/>
          </w:tcPr>
          <w:p w14:paraId="4679D23D"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1692" w:type="dxa"/>
            <w:shd w:val="clear" w:color="auto" w:fill="auto"/>
            <w:noWrap/>
            <w:vAlign w:val="bottom"/>
            <w:hideMark/>
          </w:tcPr>
          <w:p w14:paraId="4A833C76"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C329D0" w:rsidRPr="002319FE" w14:paraId="527F0F3F" w14:textId="77777777" w:rsidTr="00486447">
        <w:trPr>
          <w:trHeight w:val="255"/>
        </w:trPr>
        <w:tc>
          <w:tcPr>
            <w:tcW w:w="3055" w:type="dxa"/>
            <w:shd w:val="clear" w:color="auto" w:fill="auto"/>
            <w:noWrap/>
            <w:vAlign w:val="bottom"/>
            <w:hideMark/>
          </w:tcPr>
          <w:p w14:paraId="24B461B7" w14:textId="77777777" w:rsidR="00C329D0" w:rsidRPr="002319FE" w:rsidRDefault="00C329D0" w:rsidP="00486447">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R&amp;D</w:t>
            </w:r>
          </w:p>
        </w:tc>
        <w:tc>
          <w:tcPr>
            <w:tcW w:w="1195" w:type="dxa"/>
            <w:shd w:val="clear" w:color="auto" w:fill="auto"/>
            <w:noWrap/>
            <w:vAlign w:val="bottom"/>
            <w:hideMark/>
          </w:tcPr>
          <w:p w14:paraId="37156460"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239" w:type="dxa"/>
            <w:shd w:val="clear" w:color="auto" w:fill="auto"/>
            <w:noWrap/>
            <w:vAlign w:val="bottom"/>
            <w:hideMark/>
          </w:tcPr>
          <w:p w14:paraId="4AB887DF"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1184" w:type="dxa"/>
            <w:shd w:val="clear" w:color="auto" w:fill="auto"/>
            <w:noWrap/>
            <w:vAlign w:val="bottom"/>
            <w:hideMark/>
          </w:tcPr>
          <w:p w14:paraId="24415D6A"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1692" w:type="dxa"/>
            <w:shd w:val="clear" w:color="auto" w:fill="auto"/>
            <w:noWrap/>
            <w:vAlign w:val="bottom"/>
            <w:hideMark/>
          </w:tcPr>
          <w:p w14:paraId="7AA97875" w14:textId="77777777" w:rsidR="00C329D0" w:rsidRPr="002319FE" w:rsidRDefault="00C329D0" w:rsidP="00486447">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6F78CFB5" w14:textId="77777777" w:rsidR="00C329D0" w:rsidRDefault="00C329D0" w:rsidP="00C329D0">
      <w:pPr>
        <w:rPr>
          <w:color w:val="002060"/>
        </w:rPr>
      </w:pPr>
      <w:r>
        <w:rPr>
          <w:color w:val="002060"/>
        </w:rPr>
        <w:t xml:space="preserve">Table 5. </w:t>
      </w:r>
      <w:r w:rsidRPr="002319FE">
        <w:rPr>
          <w:color w:val="002060"/>
        </w:rPr>
        <w:t>Pearson correlation coefficients</w:t>
      </w:r>
      <w:r>
        <w:rPr>
          <w:color w:val="002060"/>
        </w:rPr>
        <w:t xml:space="preserve"> for Proactivity </w:t>
      </w:r>
      <w:proofErr w:type="gramStart"/>
      <w:r>
        <w:rPr>
          <w:color w:val="002060"/>
        </w:rPr>
        <w:t>vs</w:t>
      </w:r>
      <w:proofErr w:type="gramEnd"/>
      <w:r>
        <w:rPr>
          <w:color w:val="002060"/>
        </w:rPr>
        <w:t xml:space="preserve"> Ecological parameters</w:t>
      </w:r>
    </w:p>
    <w:p w14:paraId="08C53B35" w14:textId="77777777" w:rsidR="00C329D0" w:rsidRPr="002319FE" w:rsidRDefault="00C329D0" w:rsidP="00C329D0">
      <w:pPr>
        <w:rPr>
          <w:color w:val="002060"/>
        </w:rPr>
      </w:pPr>
      <w:r w:rsidRPr="002319FE">
        <w:rPr>
          <w:color w:val="002060"/>
        </w:rPr>
        <w:t>The p-values for all of the parameters are almost equal to zero (with maximum value is 9.795415e-07), therefore we must reject the hypothesis, that our data have no correlation.</w:t>
      </w:r>
    </w:p>
    <w:p w14:paraId="117D1BD3" w14:textId="77777777" w:rsidR="00C329D0" w:rsidRPr="002319FE" w:rsidRDefault="00C329D0" w:rsidP="00C329D0">
      <w:pPr>
        <w:rPr>
          <w:color w:val="002060"/>
        </w:rPr>
      </w:pPr>
      <w:r w:rsidRPr="002319FE">
        <w:rPr>
          <w:color w:val="002060"/>
        </w:rPr>
        <w:t>The results for Kendal’s tau and Spearman rates further confirm this suggestion.</w:t>
      </w:r>
      <w:r w:rsidRPr="00E83FB8">
        <w:rPr>
          <w:color w:val="002060"/>
        </w:rPr>
        <w:t xml:space="preserve"> </w:t>
      </w:r>
      <w:r>
        <w:rPr>
          <w:color w:val="002060"/>
        </w:rPr>
        <w:t xml:space="preserve">Full statistics with </w:t>
      </w:r>
      <w:r w:rsidRPr="002319FE">
        <w:rPr>
          <w:color w:val="002060"/>
        </w:rPr>
        <w:t xml:space="preserve">Kendall’s Tau </w:t>
      </w:r>
      <w:r>
        <w:rPr>
          <w:color w:val="002060"/>
        </w:rPr>
        <w:t>as</w:t>
      </w:r>
      <w:r w:rsidRPr="002319FE">
        <w:rPr>
          <w:color w:val="002060"/>
        </w:rPr>
        <w:t xml:space="preserve"> p-values is</w:t>
      </w:r>
      <w:r>
        <w:rPr>
          <w:color w:val="002060"/>
        </w:rPr>
        <w:t xml:space="preserve"> and </w:t>
      </w:r>
      <w:r w:rsidRPr="002319FE">
        <w:rPr>
          <w:color w:val="002060"/>
        </w:rPr>
        <w:t>Spearman’s Rank Correlation Coefficient</w:t>
      </w:r>
      <w:r>
        <w:rPr>
          <w:color w:val="002060"/>
        </w:rPr>
        <w:t>s is presented in Appendix.</w:t>
      </w:r>
    </w:p>
    <w:p w14:paraId="6AD3ED39" w14:textId="58090F1D" w:rsidR="00495539" w:rsidRDefault="00495539" w:rsidP="00B553AC">
      <w:pPr>
        <w:rPr>
          <w:b/>
          <w:color w:val="002060"/>
        </w:rPr>
      </w:pPr>
      <w:r>
        <w:rPr>
          <w:b/>
          <w:color w:val="002060"/>
        </w:rPr>
        <w:t xml:space="preserve">The check of the hypothesis that means of the Proactivity parameters and </w:t>
      </w:r>
      <w:r>
        <w:rPr>
          <w:color w:val="002060"/>
        </w:rPr>
        <w:t>Ecological parameters</w:t>
      </w:r>
      <w:r>
        <w:rPr>
          <w:color w:val="002060"/>
        </w:rPr>
        <w:t xml:space="preserve"> have the same value with paired and individual t-statistics confirms with level 0.95   </w:t>
      </w:r>
    </w:p>
    <w:p w14:paraId="320262BA" w14:textId="3129FDEF" w:rsidR="00B553AC" w:rsidRDefault="00C329D0" w:rsidP="00B553AC">
      <w:pPr>
        <w:rPr>
          <w:b/>
          <w:color w:val="002060"/>
        </w:rPr>
      </w:pPr>
      <w:r w:rsidRPr="002319FE">
        <w:rPr>
          <w:b/>
          <w:color w:val="002060"/>
        </w:rPr>
        <w:t>Thus, we can conclude that the</w:t>
      </w:r>
      <w:r w:rsidR="00495539">
        <w:rPr>
          <w:b/>
          <w:color w:val="002060"/>
        </w:rPr>
        <w:t xml:space="preserve"> </w:t>
      </w:r>
      <w:r w:rsidR="00495539" w:rsidRPr="002319FE">
        <w:rPr>
          <w:b/>
          <w:color w:val="002060"/>
        </w:rPr>
        <w:t>proactive orientation</w:t>
      </w:r>
      <w:r w:rsidR="00495539">
        <w:rPr>
          <w:b/>
          <w:color w:val="002060"/>
        </w:rPr>
        <w:t xml:space="preserve"> parameters are influence innovation parameters and </w:t>
      </w:r>
      <w:r w:rsidRPr="002319FE">
        <w:rPr>
          <w:b/>
          <w:color w:val="002060"/>
        </w:rPr>
        <w:t>Ecology estimations</w:t>
      </w:r>
      <w:r w:rsidR="00495539">
        <w:rPr>
          <w:b/>
          <w:color w:val="002060"/>
        </w:rPr>
        <w:t xml:space="preserve"> parameters</w:t>
      </w:r>
      <w:r w:rsidRPr="002319FE">
        <w:rPr>
          <w:b/>
          <w:color w:val="002060"/>
        </w:rPr>
        <w:t xml:space="preserve"> </w:t>
      </w:r>
      <w:r>
        <w:rPr>
          <w:b/>
          <w:color w:val="002060"/>
        </w:rPr>
        <w:t xml:space="preserve">i.e. </w:t>
      </w:r>
      <w:r w:rsidR="00495539">
        <w:rPr>
          <w:b/>
          <w:color w:val="002060"/>
        </w:rPr>
        <w:t xml:space="preserve">proactive orientation are almost the same as </w:t>
      </w:r>
      <w:r w:rsidRPr="002319FE">
        <w:rPr>
          <w:color w:val="002060"/>
        </w:rPr>
        <w:t>innovation</w:t>
      </w:r>
      <w:r w:rsidR="00495539">
        <w:rPr>
          <w:color w:val="002060"/>
        </w:rPr>
        <w:t xml:space="preserve"> orientation</w:t>
      </w:r>
      <w:r w:rsidRPr="002319FE">
        <w:rPr>
          <w:color w:val="002060"/>
        </w:rPr>
        <w:t xml:space="preserve"> and</w:t>
      </w:r>
      <w:r w:rsidR="00495539">
        <w:rPr>
          <w:color w:val="002060"/>
        </w:rPr>
        <w:t xml:space="preserve"> influence </w:t>
      </w:r>
      <w:r w:rsidRPr="002319FE">
        <w:rPr>
          <w:color w:val="002060"/>
        </w:rPr>
        <w:t>ecology</w:t>
      </w:r>
      <w:r w:rsidR="00495539">
        <w:rPr>
          <w:color w:val="002060"/>
        </w:rPr>
        <w:t xml:space="preserve"> politics within a firm </w:t>
      </w:r>
      <w:r w:rsidR="00495539">
        <w:rPr>
          <w:b/>
          <w:color w:val="002060"/>
        </w:rPr>
        <w:t>with</w:t>
      </w:r>
      <w:r w:rsidR="00B553AC">
        <w:rPr>
          <w:b/>
          <w:color w:val="002060"/>
        </w:rPr>
        <w:t xml:space="preserve"> level of confidence above 0.95.</w:t>
      </w:r>
    </w:p>
    <w:p w14:paraId="1B912554" w14:textId="77777777" w:rsidR="003616BE" w:rsidRPr="002319FE" w:rsidRDefault="003616BE" w:rsidP="00B553AC">
      <w:pPr>
        <w:rPr>
          <w:b/>
          <w:color w:val="002060"/>
        </w:rPr>
      </w:pPr>
    </w:p>
    <w:p w14:paraId="11ECD77F" w14:textId="1B42669D" w:rsidR="00C329D0" w:rsidRPr="002319FE" w:rsidRDefault="00C329D0" w:rsidP="00C329D0">
      <w:pPr>
        <w:rPr>
          <w:rFonts w:ascii="Times New Roman" w:hAnsi="Times New Roman" w:cs="Times New Roman"/>
          <w:color w:val="002060"/>
        </w:rPr>
      </w:pPr>
      <w:r w:rsidRPr="002319FE">
        <w:rPr>
          <w:rFonts w:ascii="Times New Roman" w:hAnsi="Times New Roman" w:cs="Times New Roman"/>
          <w:b/>
          <w:color w:val="002060"/>
          <w:spacing w:val="4"/>
          <w:sz w:val="28"/>
          <w:szCs w:val="28"/>
          <w:shd w:val="clear" w:color="auto" w:fill="E9E9E9"/>
        </w:rPr>
        <w:t xml:space="preserve"> </w:t>
      </w:r>
      <w:r>
        <w:rPr>
          <w:rFonts w:ascii="Times New Roman" w:hAnsi="Times New Roman" w:cs="Times New Roman"/>
          <w:color w:val="002060"/>
        </w:rPr>
        <w:t>Checking H3</w:t>
      </w:r>
      <w:r w:rsidRPr="002319FE">
        <w:rPr>
          <w:rFonts w:ascii="Times New Roman" w:hAnsi="Times New Roman" w:cs="Times New Roman"/>
          <w:color w:val="002060"/>
        </w:rPr>
        <w:t xml:space="preserve">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t>Pearson correlation coefficients</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30"/>
        <w:gridCol w:w="1530"/>
        <w:gridCol w:w="1350"/>
        <w:gridCol w:w="1620"/>
      </w:tblGrid>
      <w:tr w:rsidR="002319FE" w:rsidRPr="002319FE" w14:paraId="76F47637" w14:textId="77777777" w:rsidTr="00A24D87">
        <w:trPr>
          <w:trHeight w:val="255"/>
        </w:trPr>
        <w:tc>
          <w:tcPr>
            <w:tcW w:w="2335" w:type="dxa"/>
            <w:shd w:val="clear" w:color="auto" w:fill="auto"/>
            <w:noWrap/>
            <w:vAlign w:val="bottom"/>
            <w:hideMark/>
          </w:tcPr>
          <w:p w14:paraId="7A0A76BF" w14:textId="0D796C19" w:rsidR="000C7160" w:rsidRPr="002319FE" w:rsidRDefault="000B3706" w:rsidP="00170D79">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Innovation parameter</w:t>
            </w:r>
          </w:p>
        </w:tc>
        <w:tc>
          <w:tcPr>
            <w:tcW w:w="1530" w:type="dxa"/>
            <w:shd w:val="clear" w:color="auto" w:fill="auto"/>
            <w:noWrap/>
            <w:vAlign w:val="bottom"/>
            <w:hideMark/>
          </w:tcPr>
          <w:p w14:paraId="7E7A757E"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530" w:type="dxa"/>
            <w:shd w:val="clear" w:color="auto" w:fill="auto"/>
            <w:noWrap/>
            <w:vAlign w:val="bottom"/>
            <w:hideMark/>
          </w:tcPr>
          <w:p w14:paraId="3AFA6992" w14:textId="708DD216" w:rsidR="000C7160" w:rsidRPr="002319FE" w:rsidRDefault="000C7160" w:rsidP="00E67385">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350" w:type="dxa"/>
            <w:shd w:val="clear" w:color="auto" w:fill="auto"/>
            <w:noWrap/>
            <w:vAlign w:val="bottom"/>
            <w:hideMark/>
          </w:tcPr>
          <w:p w14:paraId="33B0D730"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620" w:type="dxa"/>
            <w:shd w:val="clear" w:color="auto" w:fill="auto"/>
            <w:noWrap/>
            <w:vAlign w:val="bottom"/>
            <w:hideMark/>
          </w:tcPr>
          <w:p w14:paraId="223C1B6A" w14:textId="2AEB1D77"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2319FE" w:rsidRPr="002319FE" w14:paraId="3907847E" w14:textId="77777777" w:rsidTr="00A24D87">
        <w:trPr>
          <w:trHeight w:val="255"/>
        </w:trPr>
        <w:tc>
          <w:tcPr>
            <w:tcW w:w="2335" w:type="dxa"/>
            <w:shd w:val="clear" w:color="auto" w:fill="auto"/>
            <w:noWrap/>
            <w:vAlign w:val="bottom"/>
            <w:hideMark/>
          </w:tcPr>
          <w:p w14:paraId="1B680B7A" w14:textId="74473B12"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Activity</w:t>
            </w:r>
          </w:p>
        </w:tc>
        <w:tc>
          <w:tcPr>
            <w:tcW w:w="1530" w:type="dxa"/>
            <w:shd w:val="clear" w:color="auto" w:fill="auto"/>
            <w:noWrap/>
            <w:vAlign w:val="bottom"/>
            <w:hideMark/>
          </w:tcPr>
          <w:p w14:paraId="018D0597"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530" w:type="dxa"/>
            <w:shd w:val="clear" w:color="auto" w:fill="auto"/>
            <w:noWrap/>
            <w:vAlign w:val="bottom"/>
            <w:hideMark/>
          </w:tcPr>
          <w:p w14:paraId="1A1C232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1350" w:type="dxa"/>
            <w:shd w:val="clear" w:color="auto" w:fill="auto"/>
            <w:noWrap/>
            <w:vAlign w:val="bottom"/>
            <w:hideMark/>
          </w:tcPr>
          <w:p w14:paraId="447DA34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1620" w:type="dxa"/>
            <w:shd w:val="clear" w:color="auto" w:fill="auto"/>
            <w:noWrap/>
            <w:vAlign w:val="bottom"/>
            <w:hideMark/>
          </w:tcPr>
          <w:p w14:paraId="22EEAA4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2319FE" w:rsidRPr="002319FE" w14:paraId="0E2CF6C7" w14:textId="77777777" w:rsidTr="00A24D87">
        <w:trPr>
          <w:trHeight w:val="255"/>
        </w:trPr>
        <w:tc>
          <w:tcPr>
            <w:tcW w:w="2335" w:type="dxa"/>
            <w:shd w:val="clear" w:color="auto" w:fill="auto"/>
            <w:noWrap/>
            <w:vAlign w:val="bottom"/>
            <w:hideMark/>
          </w:tcPr>
          <w:p w14:paraId="7072A4AC" w14:textId="1F4C7496" w:rsidR="000C7160" w:rsidRPr="002319FE" w:rsidRDefault="00C329D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Novelty</w:t>
            </w:r>
          </w:p>
        </w:tc>
        <w:tc>
          <w:tcPr>
            <w:tcW w:w="1530" w:type="dxa"/>
            <w:shd w:val="clear" w:color="auto" w:fill="auto"/>
            <w:noWrap/>
            <w:vAlign w:val="bottom"/>
            <w:hideMark/>
          </w:tcPr>
          <w:p w14:paraId="79243E9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530" w:type="dxa"/>
            <w:shd w:val="clear" w:color="auto" w:fill="auto"/>
            <w:noWrap/>
            <w:vAlign w:val="bottom"/>
            <w:hideMark/>
          </w:tcPr>
          <w:p w14:paraId="7E81F41A"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1350" w:type="dxa"/>
            <w:shd w:val="clear" w:color="auto" w:fill="auto"/>
            <w:noWrap/>
            <w:vAlign w:val="bottom"/>
            <w:hideMark/>
          </w:tcPr>
          <w:p w14:paraId="5A7E942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1620" w:type="dxa"/>
            <w:shd w:val="clear" w:color="auto" w:fill="auto"/>
            <w:noWrap/>
            <w:vAlign w:val="bottom"/>
            <w:hideMark/>
          </w:tcPr>
          <w:p w14:paraId="4505E4F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2319FE" w:rsidRPr="002319FE" w14:paraId="2E56BE71" w14:textId="77777777" w:rsidTr="00A24D87">
        <w:trPr>
          <w:trHeight w:val="255"/>
        </w:trPr>
        <w:tc>
          <w:tcPr>
            <w:tcW w:w="2335" w:type="dxa"/>
            <w:shd w:val="clear" w:color="auto" w:fill="auto"/>
            <w:noWrap/>
            <w:vAlign w:val="bottom"/>
            <w:hideMark/>
          </w:tcPr>
          <w:p w14:paraId="6E03E21E" w14:textId="09732276"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Latest</w:t>
            </w:r>
          </w:p>
        </w:tc>
        <w:tc>
          <w:tcPr>
            <w:tcW w:w="1530" w:type="dxa"/>
            <w:shd w:val="clear" w:color="auto" w:fill="auto"/>
            <w:noWrap/>
            <w:vAlign w:val="bottom"/>
            <w:hideMark/>
          </w:tcPr>
          <w:p w14:paraId="26069116"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530" w:type="dxa"/>
            <w:shd w:val="clear" w:color="auto" w:fill="auto"/>
            <w:noWrap/>
            <w:vAlign w:val="bottom"/>
            <w:hideMark/>
          </w:tcPr>
          <w:p w14:paraId="64F8B9F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1350" w:type="dxa"/>
            <w:shd w:val="clear" w:color="auto" w:fill="auto"/>
            <w:noWrap/>
            <w:vAlign w:val="bottom"/>
            <w:hideMark/>
          </w:tcPr>
          <w:p w14:paraId="3502B1FD"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1620" w:type="dxa"/>
            <w:shd w:val="clear" w:color="auto" w:fill="auto"/>
            <w:noWrap/>
            <w:vAlign w:val="bottom"/>
            <w:hideMark/>
          </w:tcPr>
          <w:p w14:paraId="437303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2319FE" w:rsidRPr="002319FE" w14:paraId="53A590D8" w14:textId="77777777" w:rsidTr="00A24D87">
        <w:trPr>
          <w:trHeight w:val="255"/>
        </w:trPr>
        <w:tc>
          <w:tcPr>
            <w:tcW w:w="2335" w:type="dxa"/>
            <w:shd w:val="clear" w:color="auto" w:fill="auto"/>
            <w:noWrap/>
            <w:vAlign w:val="bottom"/>
            <w:hideMark/>
          </w:tcPr>
          <w:p w14:paraId="50D4D316" w14:textId="3F8F63AE"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Speed</w:t>
            </w:r>
          </w:p>
        </w:tc>
        <w:tc>
          <w:tcPr>
            <w:tcW w:w="1530" w:type="dxa"/>
            <w:shd w:val="clear" w:color="auto" w:fill="auto"/>
            <w:noWrap/>
            <w:vAlign w:val="bottom"/>
            <w:hideMark/>
          </w:tcPr>
          <w:p w14:paraId="0FB2CB43"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530" w:type="dxa"/>
            <w:shd w:val="clear" w:color="auto" w:fill="auto"/>
            <w:noWrap/>
            <w:vAlign w:val="bottom"/>
            <w:hideMark/>
          </w:tcPr>
          <w:p w14:paraId="592C7BC4"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1350" w:type="dxa"/>
            <w:shd w:val="clear" w:color="auto" w:fill="auto"/>
            <w:noWrap/>
            <w:vAlign w:val="bottom"/>
            <w:hideMark/>
          </w:tcPr>
          <w:p w14:paraId="1A94F169"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1620" w:type="dxa"/>
            <w:shd w:val="clear" w:color="auto" w:fill="auto"/>
            <w:noWrap/>
            <w:vAlign w:val="bottom"/>
            <w:hideMark/>
          </w:tcPr>
          <w:p w14:paraId="5EFE0F80"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2319FE" w:rsidRPr="002319FE" w14:paraId="2FA93012" w14:textId="77777777" w:rsidTr="00A24D87">
        <w:trPr>
          <w:trHeight w:val="255"/>
        </w:trPr>
        <w:tc>
          <w:tcPr>
            <w:tcW w:w="2335" w:type="dxa"/>
            <w:shd w:val="clear" w:color="auto" w:fill="auto"/>
            <w:noWrap/>
            <w:vAlign w:val="bottom"/>
            <w:hideMark/>
          </w:tcPr>
          <w:p w14:paraId="11B2852A" w14:textId="3DD598A1" w:rsidR="000C7160" w:rsidRPr="002319FE" w:rsidRDefault="00C329D0" w:rsidP="00170D79">
            <w:pPr>
              <w:spacing w:after="0" w:line="240" w:lineRule="auto"/>
              <w:rPr>
                <w:rFonts w:ascii="Arial" w:eastAsia="Times New Roman" w:hAnsi="Arial" w:cs="Arial"/>
                <w:color w:val="002060"/>
                <w:sz w:val="20"/>
                <w:szCs w:val="20"/>
              </w:rPr>
            </w:pPr>
            <w:r>
              <w:rPr>
                <w:rFonts w:asciiTheme="majorBidi" w:hAnsiTheme="majorBidi" w:cstheme="majorBidi"/>
              </w:rPr>
              <w:t>Share</w:t>
            </w:r>
          </w:p>
        </w:tc>
        <w:tc>
          <w:tcPr>
            <w:tcW w:w="1530" w:type="dxa"/>
            <w:shd w:val="clear" w:color="auto" w:fill="auto"/>
            <w:noWrap/>
            <w:vAlign w:val="bottom"/>
            <w:hideMark/>
          </w:tcPr>
          <w:p w14:paraId="08AB55CE"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530" w:type="dxa"/>
            <w:shd w:val="clear" w:color="auto" w:fill="auto"/>
            <w:noWrap/>
            <w:vAlign w:val="bottom"/>
            <w:hideMark/>
          </w:tcPr>
          <w:p w14:paraId="3007867F"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1350" w:type="dxa"/>
            <w:shd w:val="clear" w:color="auto" w:fill="auto"/>
            <w:noWrap/>
            <w:vAlign w:val="bottom"/>
            <w:hideMark/>
          </w:tcPr>
          <w:p w14:paraId="2BBF74A1"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1620" w:type="dxa"/>
            <w:shd w:val="clear" w:color="auto" w:fill="auto"/>
            <w:noWrap/>
            <w:vAlign w:val="bottom"/>
            <w:hideMark/>
          </w:tcPr>
          <w:p w14:paraId="6AEA0AB2" w14:textId="77777777" w:rsidR="000C7160" w:rsidRPr="002319FE" w:rsidRDefault="000C7160" w:rsidP="00170D79">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8F732A" w14:textId="030F4206" w:rsidR="00A24D87" w:rsidRDefault="00A24D87" w:rsidP="00A24D87">
      <w:pPr>
        <w:rPr>
          <w:color w:val="002060"/>
        </w:rPr>
      </w:pPr>
      <w:r>
        <w:rPr>
          <w:color w:val="002060"/>
        </w:rPr>
        <w:t xml:space="preserve">Table 3. </w:t>
      </w:r>
      <w:r w:rsidRPr="002319FE">
        <w:rPr>
          <w:color w:val="002060"/>
        </w:rPr>
        <w:t>Pearson correlation coefficients</w:t>
      </w:r>
      <w:r>
        <w:rPr>
          <w:color w:val="002060"/>
        </w:rPr>
        <w:t xml:space="preserve"> for Innov</w:t>
      </w:r>
      <w:r w:rsidR="000B3706">
        <w:rPr>
          <w:color w:val="002060"/>
        </w:rPr>
        <w:t>a</w:t>
      </w:r>
      <w:r>
        <w:rPr>
          <w:color w:val="002060"/>
        </w:rPr>
        <w:t xml:space="preserve">tion </w:t>
      </w:r>
      <w:proofErr w:type="gramStart"/>
      <w:r>
        <w:rPr>
          <w:color w:val="002060"/>
        </w:rPr>
        <w:t>vs</w:t>
      </w:r>
      <w:proofErr w:type="gramEnd"/>
      <w:r>
        <w:rPr>
          <w:color w:val="002060"/>
        </w:rPr>
        <w:t xml:space="preserve"> Ecological parameters</w:t>
      </w:r>
    </w:p>
    <w:p w14:paraId="28E2DFE6" w14:textId="5031D773" w:rsidR="00E83FB8" w:rsidRPr="002319FE" w:rsidRDefault="000C7160" w:rsidP="00E83FB8">
      <w:pPr>
        <w:rPr>
          <w:color w:val="002060"/>
        </w:rPr>
      </w:pPr>
      <w:r w:rsidRPr="002319FE">
        <w:rPr>
          <w:color w:val="002060"/>
        </w:rPr>
        <w:t>The values of corresponding Spearman rates and Kendal’s Tau are close to the above values.</w:t>
      </w:r>
      <w:r w:rsidR="00E83FB8">
        <w:rPr>
          <w:color w:val="002060"/>
        </w:rPr>
        <w:t xml:space="preserve"> Full statistics with </w:t>
      </w:r>
      <w:r w:rsidR="00E83FB8" w:rsidRPr="002319FE">
        <w:rPr>
          <w:color w:val="002060"/>
        </w:rPr>
        <w:t xml:space="preserve">Kendall’s Tau </w:t>
      </w:r>
      <w:r w:rsidR="00E83FB8">
        <w:rPr>
          <w:color w:val="002060"/>
        </w:rPr>
        <w:t>as</w:t>
      </w:r>
      <w:r w:rsidR="00E83FB8" w:rsidRPr="002319FE">
        <w:rPr>
          <w:color w:val="002060"/>
        </w:rPr>
        <w:t xml:space="preserve"> p-values is</w:t>
      </w:r>
      <w:r w:rsidR="00E83FB8">
        <w:rPr>
          <w:color w:val="002060"/>
        </w:rPr>
        <w:t xml:space="preserve"> and </w:t>
      </w:r>
      <w:r w:rsidR="00E83FB8" w:rsidRPr="002319FE">
        <w:rPr>
          <w:color w:val="002060"/>
        </w:rPr>
        <w:t>Spearman’s Rank Correlation Coefficient</w:t>
      </w:r>
      <w:r w:rsidR="00E83FB8">
        <w:rPr>
          <w:color w:val="002060"/>
        </w:rPr>
        <w:t>s is presented in Appendix.</w:t>
      </w:r>
    </w:p>
    <w:p w14:paraId="0FB67E2B" w14:textId="65DA717B" w:rsidR="00B553AC" w:rsidRPr="002319FE" w:rsidRDefault="000C7160" w:rsidP="008A5423">
      <w:pPr>
        <w:rPr>
          <w:b/>
          <w:color w:val="002060"/>
        </w:rPr>
      </w:pPr>
      <w:r w:rsidRPr="002319FE">
        <w:rPr>
          <w:color w:val="002060"/>
        </w:rPr>
        <w:t>The p-values for all of the parameters are almost equal to zero (with maximum value is 9.795415</w:t>
      </w:r>
      <w:r w:rsidR="000B3706">
        <w:rPr>
          <w:color w:val="002060"/>
        </w:rPr>
        <w:t>e</w:t>
      </w:r>
      <w:r w:rsidRPr="002319FE">
        <w:rPr>
          <w:color w:val="002060"/>
        </w:rPr>
        <w:t>-07), therefore we must reject the hypothesis, that our data have no correlation.</w:t>
      </w:r>
      <w:r w:rsidR="008A5423">
        <w:rPr>
          <w:color w:val="002060"/>
        </w:rPr>
        <w:t xml:space="preserve"> Also, paired t-statistics shows with the confidence level 0.95 the clear correspondence between all innovation parameters and ecological performance.</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582"/>
        <w:gridCol w:w="1239"/>
        <w:gridCol w:w="1184"/>
        <w:gridCol w:w="1173"/>
      </w:tblGrid>
      <w:tr w:rsidR="00E46FA1" w:rsidRPr="002319FE" w14:paraId="3A088901" w14:textId="77777777" w:rsidTr="00FF1951">
        <w:trPr>
          <w:trHeight w:val="255"/>
        </w:trPr>
        <w:tc>
          <w:tcPr>
            <w:tcW w:w="3235" w:type="dxa"/>
            <w:shd w:val="clear" w:color="auto" w:fill="auto"/>
            <w:noWrap/>
            <w:vAlign w:val="bottom"/>
            <w:hideMark/>
          </w:tcPr>
          <w:p w14:paraId="4C8FFE39" w14:textId="7B90B697" w:rsidR="000C7160" w:rsidRPr="002319FE" w:rsidRDefault="00FF1951" w:rsidP="00FF1951">
            <w:pPr>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Type of statistics</w:t>
            </w:r>
          </w:p>
        </w:tc>
        <w:tc>
          <w:tcPr>
            <w:tcW w:w="1582" w:type="dxa"/>
            <w:shd w:val="clear" w:color="auto" w:fill="auto"/>
            <w:noWrap/>
            <w:vAlign w:val="bottom"/>
            <w:hideMark/>
          </w:tcPr>
          <w:p w14:paraId="4B189DF5"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51D07D80" w:rsidR="000C7160" w:rsidRPr="002319FE" w:rsidRDefault="000C7160" w:rsidP="006E45A7">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Superiority</w:t>
            </w:r>
          </w:p>
        </w:tc>
        <w:tc>
          <w:tcPr>
            <w:tcW w:w="1184" w:type="dxa"/>
            <w:shd w:val="clear" w:color="auto" w:fill="auto"/>
            <w:noWrap/>
            <w:vAlign w:val="bottom"/>
            <w:hideMark/>
          </w:tcPr>
          <w:p w14:paraId="1E5A532B"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162" w:type="dxa"/>
            <w:shd w:val="clear" w:color="auto" w:fill="auto"/>
            <w:noWrap/>
            <w:vAlign w:val="bottom"/>
            <w:hideMark/>
          </w:tcPr>
          <w:p w14:paraId="0A354E46" w14:textId="04E4D0DA" w:rsidR="000C7160" w:rsidRPr="002319FE" w:rsidRDefault="00892F80" w:rsidP="00170D79">
            <w:pPr>
              <w:spacing w:after="0" w:line="240" w:lineRule="auto"/>
              <w:rPr>
                <w:rFonts w:ascii="Arial" w:eastAsia="Times New Roman" w:hAnsi="Arial" w:cs="Arial"/>
                <w:color w:val="002060"/>
                <w:sz w:val="20"/>
                <w:szCs w:val="20"/>
              </w:rPr>
            </w:pPr>
            <w:r>
              <w:rPr>
                <w:rFonts w:ascii="Arial" w:eastAsia="Times New Roman" w:hAnsi="Arial" w:cs="Arial"/>
                <w:color w:val="002060"/>
                <w:sz w:val="20"/>
                <w:szCs w:val="20"/>
              </w:rPr>
              <w:t>Advantage</w:t>
            </w:r>
          </w:p>
        </w:tc>
      </w:tr>
      <w:tr w:rsidR="00E46FA1" w:rsidRPr="002319FE" w14:paraId="22A47352" w14:textId="77777777" w:rsidTr="00FF1951">
        <w:trPr>
          <w:trHeight w:val="255"/>
        </w:trPr>
        <w:tc>
          <w:tcPr>
            <w:tcW w:w="3235" w:type="dxa"/>
            <w:shd w:val="clear" w:color="auto" w:fill="auto"/>
            <w:noWrap/>
            <w:vAlign w:val="bottom"/>
            <w:hideMark/>
          </w:tcPr>
          <w:p w14:paraId="747CC054"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1582" w:type="dxa"/>
            <w:shd w:val="clear" w:color="auto" w:fill="auto"/>
            <w:noWrap/>
            <w:vAlign w:val="bottom"/>
            <w:hideMark/>
          </w:tcPr>
          <w:p w14:paraId="70EB55F7" w14:textId="68C0D297"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w:t>
            </w:r>
          </w:p>
        </w:tc>
        <w:tc>
          <w:tcPr>
            <w:tcW w:w="1239" w:type="dxa"/>
            <w:shd w:val="clear" w:color="auto" w:fill="auto"/>
            <w:noWrap/>
            <w:vAlign w:val="bottom"/>
            <w:hideMark/>
          </w:tcPr>
          <w:p w14:paraId="0F4DE3E3" w14:textId="73FF08C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w:t>
            </w:r>
          </w:p>
        </w:tc>
        <w:tc>
          <w:tcPr>
            <w:tcW w:w="1184" w:type="dxa"/>
            <w:shd w:val="clear" w:color="auto" w:fill="auto"/>
            <w:noWrap/>
            <w:vAlign w:val="bottom"/>
            <w:hideMark/>
          </w:tcPr>
          <w:p w14:paraId="3A2C3862" w14:textId="03F7D6BF"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w:t>
            </w:r>
          </w:p>
        </w:tc>
        <w:tc>
          <w:tcPr>
            <w:tcW w:w="1162" w:type="dxa"/>
            <w:shd w:val="clear" w:color="auto" w:fill="auto"/>
            <w:noWrap/>
            <w:vAlign w:val="bottom"/>
            <w:hideMark/>
          </w:tcPr>
          <w:p w14:paraId="4D7BD4ED" w14:textId="22993C2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w:t>
            </w:r>
            <w:r w:rsidR="00E46FA1">
              <w:rPr>
                <w:rFonts w:ascii="Arial" w:eastAsia="Times New Roman" w:hAnsi="Arial" w:cs="Arial"/>
                <w:color w:val="002060"/>
                <w:sz w:val="20"/>
                <w:szCs w:val="20"/>
              </w:rPr>
              <w:t>0</w:t>
            </w:r>
          </w:p>
        </w:tc>
      </w:tr>
      <w:tr w:rsidR="00E46FA1" w:rsidRPr="002319FE" w14:paraId="49F1BC84" w14:textId="77777777" w:rsidTr="00FF1951">
        <w:trPr>
          <w:trHeight w:val="255"/>
        </w:trPr>
        <w:tc>
          <w:tcPr>
            <w:tcW w:w="3235" w:type="dxa"/>
            <w:shd w:val="clear" w:color="auto" w:fill="auto"/>
            <w:noWrap/>
            <w:vAlign w:val="bottom"/>
            <w:hideMark/>
          </w:tcPr>
          <w:p w14:paraId="19E8E7DC"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Spearmen correlation</w:t>
            </w:r>
          </w:p>
        </w:tc>
        <w:tc>
          <w:tcPr>
            <w:tcW w:w="1582" w:type="dxa"/>
            <w:shd w:val="clear" w:color="auto" w:fill="auto"/>
            <w:noWrap/>
            <w:vAlign w:val="bottom"/>
            <w:hideMark/>
          </w:tcPr>
          <w:p w14:paraId="171398F3" w14:textId="0E80C3A2"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w:t>
            </w:r>
          </w:p>
        </w:tc>
        <w:tc>
          <w:tcPr>
            <w:tcW w:w="1239" w:type="dxa"/>
            <w:shd w:val="clear" w:color="auto" w:fill="auto"/>
            <w:noWrap/>
            <w:vAlign w:val="bottom"/>
            <w:hideMark/>
          </w:tcPr>
          <w:p w14:paraId="65DF5454" w14:textId="33F93636"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w:t>
            </w:r>
          </w:p>
        </w:tc>
        <w:tc>
          <w:tcPr>
            <w:tcW w:w="1184" w:type="dxa"/>
            <w:shd w:val="clear" w:color="auto" w:fill="auto"/>
            <w:noWrap/>
            <w:vAlign w:val="bottom"/>
            <w:hideMark/>
          </w:tcPr>
          <w:p w14:paraId="43B3013E" w14:textId="7C63512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w:t>
            </w:r>
          </w:p>
        </w:tc>
        <w:tc>
          <w:tcPr>
            <w:tcW w:w="1162" w:type="dxa"/>
            <w:shd w:val="clear" w:color="auto" w:fill="auto"/>
            <w:noWrap/>
            <w:vAlign w:val="bottom"/>
            <w:hideMark/>
          </w:tcPr>
          <w:p w14:paraId="4543827D" w14:textId="7551A785"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0.0655316</w:t>
            </w:r>
          </w:p>
        </w:tc>
      </w:tr>
      <w:tr w:rsidR="00E46FA1" w:rsidRPr="002319FE" w14:paraId="56D09EE1" w14:textId="77777777" w:rsidTr="00FF1951">
        <w:trPr>
          <w:trHeight w:val="255"/>
        </w:trPr>
        <w:tc>
          <w:tcPr>
            <w:tcW w:w="3235" w:type="dxa"/>
            <w:shd w:val="clear" w:color="auto" w:fill="auto"/>
            <w:noWrap/>
            <w:vAlign w:val="bottom"/>
            <w:hideMark/>
          </w:tcPr>
          <w:p w14:paraId="59D9FC41" w14:textId="77777777" w:rsidR="000C7160" w:rsidRPr="002319FE" w:rsidRDefault="000C7160" w:rsidP="00170D79">
            <w:pPr>
              <w:spacing w:after="0" w:line="240" w:lineRule="auto"/>
              <w:rPr>
                <w:rFonts w:ascii="Arial" w:eastAsia="Times New Roman" w:hAnsi="Arial" w:cs="Arial"/>
                <w:color w:val="002060"/>
                <w:sz w:val="20"/>
                <w:szCs w:val="20"/>
              </w:rPr>
            </w:pPr>
            <w:r w:rsidRPr="002319FE">
              <w:rPr>
                <w:color w:val="002060"/>
              </w:rPr>
              <w:t>Kendal’s Tau</w:t>
            </w:r>
          </w:p>
        </w:tc>
        <w:tc>
          <w:tcPr>
            <w:tcW w:w="1582" w:type="dxa"/>
            <w:shd w:val="clear" w:color="auto" w:fill="auto"/>
            <w:noWrap/>
            <w:vAlign w:val="bottom"/>
            <w:hideMark/>
          </w:tcPr>
          <w:p w14:paraId="1AAF1D76" w14:textId="44BF9FA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w:t>
            </w:r>
          </w:p>
        </w:tc>
        <w:tc>
          <w:tcPr>
            <w:tcW w:w="1239" w:type="dxa"/>
            <w:shd w:val="clear" w:color="auto" w:fill="auto"/>
            <w:noWrap/>
            <w:vAlign w:val="bottom"/>
            <w:hideMark/>
          </w:tcPr>
          <w:p w14:paraId="4B09F528" w14:textId="6ECD0B6C"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w:t>
            </w:r>
          </w:p>
        </w:tc>
        <w:tc>
          <w:tcPr>
            <w:tcW w:w="1184" w:type="dxa"/>
            <w:shd w:val="clear" w:color="auto" w:fill="auto"/>
            <w:noWrap/>
            <w:vAlign w:val="bottom"/>
            <w:hideMark/>
          </w:tcPr>
          <w:p w14:paraId="580EEFB3" w14:textId="133B7E29"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w:t>
            </w:r>
            <w:r w:rsidR="00E46FA1">
              <w:rPr>
                <w:rFonts w:ascii="Arial" w:eastAsia="Times New Roman" w:hAnsi="Arial" w:cs="Arial"/>
                <w:color w:val="002060"/>
                <w:sz w:val="20"/>
                <w:szCs w:val="20"/>
              </w:rPr>
              <w:t>800</w:t>
            </w:r>
          </w:p>
        </w:tc>
        <w:tc>
          <w:tcPr>
            <w:tcW w:w="1162" w:type="dxa"/>
            <w:shd w:val="clear" w:color="auto" w:fill="auto"/>
            <w:noWrap/>
            <w:vAlign w:val="bottom"/>
            <w:hideMark/>
          </w:tcPr>
          <w:p w14:paraId="500E7CA5" w14:textId="427521AA" w:rsidR="000C7160" w:rsidRPr="002319FE" w:rsidRDefault="000C7160" w:rsidP="00E46FA1">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w:t>
            </w:r>
            <w:r w:rsidR="00E46FA1">
              <w:rPr>
                <w:rFonts w:ascii="Arial" w:eastAsia="Times New Roman" w:hAnsi="Arial" w:cs="Arial"/>
                <w:color w:val="002060"/>
                <w:sz w:val="20"/>
                <w:szCs w:val="20"/>
              </w:rPr>
              <w:t>4</w:t>
            </w:r>
          </w:p>
        </w:tc>
      </w:tr>
    </w:tbl>
    <w:p w14:paraId="1C6C0EE2" w14:textId="466B7815" w:rsidR="000C7160" w:rsidRDefault="00FF1951" w:rsidP="00FF1951">
      <w:pPr>
        <w:rPr>
          <w:color w:val="002060"/>
        </w:rPr>
      </w:pPr>
      <w:r>
        <w:rPr>
          <w:color w:val="002060"/>
        </w:rPr>
        <w:t>Table 7. Correlation coefficients of Ecology parameters vs ages of firms</w:t>
      </w:r>
    </w:p>
    <w:p w14:paraId="02D12AAF" w14:textId="77777777" w:rsidR="006E45A7" w:rsidRDefault="006E45A7" w:rsidP="00FF1951">
      <w:pPr>
        <w:rPr>
          <w:color w:val="002060"/>
        </w:rPr>
      </w:pPr>
      <w:r>
        <w:rPr>
          <w:color w:val="002060"/>
        </w:rPr>
        <w:t>The same analysis we apply to estimate the age of the firm to proactive and innovation parameters.</w:t>
      </w:r>
    </w:p>
    <w:p w14:paraId="7883B237" w14:textId="30B7B610" w:rsidR="000C7160" w:rsidRPr="002319FE" w:rsidRDefault="00074C66" w:rsidP="00074C66">
      <w:pPr>
        <w:rPr>
          <w:color w:val="002060"/>
        </w:rPr>
      </w:pPr>
      <w:r>
        <w:rPr>
          <w:color w:val="002060"/>
        </w:rPr>
        <w:t>From the tables 8-9 we can conclude that with confidence level 0.95 we must reject the hypothesis that age of the firm parameter has correlation with not only Ecology group parameters, but also with proactive orientation parameters and innovation parameters</w:t>
      </w:r>
      <w:r>
        <w:rPr>
          <w:b/>
          <w:color w:val="002060"/>
        </w:rPr>
        <w:t>, i.e.</w:t>
      </w:r>
      <w:r w:rsidR="000C7160" w:rsidRPr="002319FE">
        <w:rPr>
          <w:b/>
          <w:color w:val="002060"/>
        </w:rPr>
        <w:t xml:space="preserve"> the age of company does not play vital role in factors of ecology</w:t>
      </w:r>
      <w:r w:rsidR="000C7160" w:rsidRPr="002319FE">
        <w:rPr>
          <w:color w:val="002060"/>
        </w:rPr>
        <w:t xml:space="preserve">. </w:t>
      </w:r>
    </w:p>
    <w:p w14:paraId="179D96FB" w14:textId="70C55657" w:rsidR="00781CDC"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5D8E2C28" w14:textId="5011F066" w:rsidR="00E83FB8" w:rsidRDefault="00E83FB8" w:rsidP="00781CDC">
      <w:pPr>
        <w:jc w:val="both"/>
        <w:rPr>
          <w:rFonts w:ascii="Times New Roman" w:hAnsi="Times New Roman" w:cs="Times New Roman"/>
          <w:color w:val="002060"/>
          <w:spacing w:val="4"/>
          <w:sz w:val="24"/>
          <w:szCs w:val="24"/>
          <w:shd w:val="clear" w:color="auto" w:fill="E9E9E9"/>
        </w:rPr>
      </w:pPr>
      <w:r>
        <w:rPr>
          <w:rFonts w:ascii="Times New Roman" w:hAnsi="Times New Roman" w:cs="Times New Roman"/>
          <w:color w:val="002060"/>
          <w:spacing w:val="4"/>
          <w:sz w:val="24"/>
          <w:szCs w:val="24"/>
          <w:shd w:val="clear" w:color="auto" w:fill="E9E9E9"/>
        </w:rPr>
        <w:t>In order to estimate the state of the Ecology in transport of Romania, we took the data from the track registration systems to represent the histogram of transport age groups:</w:t>
      </w:r>
    </w:p>
    <w:p w14:paraId="1DC7ABC8" w14:textId="77777777" w:rsidR="00950F1D" w:rsidRDefault="00170D79" w:rsidP="00950F1D">
      <w:pPr>
        <w:spacing w:before="100" w:beforeAutospacing="1" w:after="100" w:afterAutospacing="1" w:line="240" w:lineRule="auto"/>
        <w:jc w:val="center"/>
        <w:rPr>
          <w:color w:val="00B0F0"/>
          <w:lang w:val="en-GB"/>
        </w:rPr>
      </w:pPr>
      <w:r w:rsidRPr="00552256">
        <w:rPr>
          <w:rFonts w:ascii="Times New Roman" w:eastAsia="Times New Roman" w:hAnsi="Times New Roman" w:cs="Times New Roman"/>
          <w:noProof/>
          <w:sz w:val="24"/>
          <w:szCs w:val="24"/>
        </w:rPr>
        <w:lastRenderedPageBreak/>
        <w:drawing>
          <wp:inline distT="0" distB="0" distL="0" distR="0" wp14:anchorId="0E4BC5BC" wp14:editId="0BED72CD">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B5BFA39" w14:textId="5B284CA9" w:rsidR="00170D79" w:rsidRPr="001C53C2" w:rsidRDefault="00170D79" w:rsidP="00950F1D">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3. Histogram of </w:t>
      </w:r>
      <w:r w:rsidR="001C53C2">
        <w:rPr>
          <w:rFonts w:ascii="Times New Roman" w:eastAsia="Times New Roman" w:hAnsi="Times New Roman" w:cs="Times New Roman"/>
          <w:color w:val="002060"/>
          <w:sz w:val="24"/>
          <w:szCs w:val="24"/>
          <w:lang w:val="en-GB"/>
        </w:rPr>
        <w:t>tracks</w:t>
      </w:r>
      <w:r w:rsidRPr="001C53C2">
        <w:rPr>
          <w:rFonts w:ascii="Times New Roman" w:eastAsia="Times New Roman" w:hAnsi="Times New Roman" w:cs="Times New Roman"/>
          <w:color w:val="002060"/>
          <w:sz w:val="24"/>
          <w:szCs w:val="24"/>
          <w:lang w:val="en-GB"/>
        </w:rPr>
        <w:t xml:space="preserve"> ages by years </w:t>
      </w:r>
    </w:p>
    <w:p w14:paraId="029B2C96" w14:textId="55079249" w:rsidR="00170D79" w:rsidRPr="002319FE" w:rsidRDefault="00E83FB8" w:rsidP="00170D79">
      <w:pPr>
        <w:pStyle w:val="a3"/>
        <w:jc w:val="both"/>
        <w:rPr>
          <w:color w:val="002060"/>
          <w:lang w:val="en-GB"/>
        </w:rPr>
      </w:pPr>
      <w:r>
        <w:rPr>
          <w:color w:val="002060"/>
          <w:lang w:val="en-GB"/>
        </w:rPr>
        <w:t>In this</w:t>
      </w:r>
      <w:r w:rsidR="00170D79" w:rsidRPr="002319FE">
        <w:rPr>
          <w:color w:val="002060"/>
          <w:lang w:val="en-GB"/>
        </w:rPr>
        <w:t xml:space="preserve"> graph, we </w:t>
      </w:r>
      <w:proofErr w:type="spellStart"/>
      <w:r w:rsidR="00170D79" w:rsidRPr="002319FE">
        <w:rPr>
          <w:color w:val="002060"/>
          <w:lang w:val="en-GB"/>
        </w:rPr>
        <w:t>analyzed</w:t>
      </w:r>
      <w:proofErr w:type="spellEnd"/>
      <w:r w:rsidR="00170D79" w:rsidRPr="002319FE">
        <w:rPr>
          <w:color w:val="002060"/>
          <w:lang w:val="en-GB"/>
        </w:rPr>
        <w:t xml:space="preserve"> a dataset of 12,861 </w:t>
      </w:r>
      <w:r w:rsidR="004C58B3">
        <w:rPr>
          <w:color w:val="002060"/>
          <w:lang w:val="en-GB"/>
        </w:rPr>
        <w:t>vehicles</w:t>
      </w:r>
      <w:r w:rsidR="00170D79" w:rsidRPr="002319FE">
        <w:rPr>
          <w:color w:val="002060"/>
          <w:lang w:val="en-GB"/>
        </w:rPr>
        <w:t xml:space="preserve"> used for road freight transport, all registered in Romania. The primary goal was to highlight the age distribution of the Romanian car fleet.</w:t>
      </w:r>
    </w:p>
    <w:p w14:paraId="160A1BBC" w14:textId="77777777" w:rsidR="00170D79" w:rsidRPr="002319FE" w:rsidRDefault="00170D79" w:rsidP="00170D79">
      <w:pPr>
        <w:pStyle w:val="a3"/>
        <w:numPr>
          <w:ilvl w:val="0"/>
          <w:numId w:val="1"/>
        </w:numPr>
        <w:jc w:val="both"/>
        <w:rPr>
          <w:color w:val="002060"/>
          <w:lang w:val="en-GB"/>
        </w:rPr>
      </w:pPr>
      <w:r w:rsidRPr="002319FE">
        <w:rPr>
          <w:b/>
          <w:bCs/>
          <w:color w:val="002060"/>
          <w:lang w:val="en-GB"/>
        </w:rPr>
        <w:t>Key Findings</w:t>
      </w:r>
      <w:r w:rsidRPr="002319FE">
        <w:rPr>
          <w:color w:val="002060"/>
          <w:lang w:val="en-GB"/>
        </w:rPr>
        <w:t>:</w:t>
      </w:r>
    </w:p>
    <w:p w14:paraId="1CD6B958" w14:textId="77777777" w:rsidR="00170D79" w:rsidRPr="002319FE" w:rsidRDefault="00170D79" w:rsidP="00170D79">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bookmarkStart w:id="0" w:name="_GoBack"/>
      <w:bookmarkEnd w:id="0"/>
    </w:p>
    <w:p w14:paraId="7491185E" w14:textId="77777777" w:rsidR="00170D79" w:rsidRPr="002319FE" w:rsidRDefault="00170D79" w:rsidP="00170D79">
      <w:pPr>
        <w:pStyle w:val="a3"/>
        <w:numPr>
          <w:ilvl w:val="1"/>
          <w:numId w:val="1"/>
        </w:numPr>
        <w:jc w:val="both"/>
        <w:rPr>
          <w:color w:val="002060"/>
          <w:lang w:val="en-GB"/>
        </w:rPr>
      </w:pPr>
      <w:r w:rsidRPr="002319FE">
        <w:rPr>
          <w:color w:val="002060"/>
          <w:lang w:val="en-GB"/>
        </w:rPr>
        <w:t>The fleet shows a split in manufacturing years:</w:t>
      </w:r>
    </w:p>
    <w:p w14:paraId="7D60BF36"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03947E92" w14:textId="77777777" w:rsidR="00170D79" w:rsidRPr="002319FE" w:rsidRDefault="00170D79" w:rsidP="00170D79">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72C85591" w14:textId="77777777" w:rsidR="00170D79" w:rsidRPr="00E83FB8" w:rsidRDefault="00170D79" w:rsidP="00170D79">
      <w:pPr>
        <w:pStyle w:val="a3"/>
        <w:jc w:val="both"/>
        <w:rPr>
          <w:color w:val="002060"/>
          <w:lang w:val="en-GB"/>
        </w:rPr>
      </w:pPr>
      <w:r w:rsidRPr="00E83FB8">
        <w:rPr>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4C50E279" w14:textId="0CFE8DED" w:rsidR="00E83FB8" w:rsidRPr="001C53C2" w:rsidRDefault="00E83FB8"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Now, we tried </w:t>
      </w:r>
      <w:r w:rsidR="00A03D1D" w:rsidRPr="001C53C2">
        <w:rPr>
          <w:rFonts w:ascii="Times New Roman" w:eastAsia="Times New Roman" w:hAnsi="Times New Roman" w:cs="Times New Roman"/>
          <w:color w:val="002060"/>
          <w:sz w:val="24"/>
          <w:szCs w:val="24"/>
          <w:lang w:val="en-GB"/>
        </w:rPr>
        <w:t>to estimate the ages for the companies in our list.</w:t>
      </w:r>
    </w:p>
    <w:p w14:paraId="6EDE64A5" w14:textId="70441271" w:rsidR="00A03D1D" w:rsidRDefault="00A03D1D" w:rsidP="000C7160">
      <w:pPr>
        <w:rPr>
          <w:color w:val="002060"/>
        </w:rPr>
      </w:pPr>
      <w:r>
        <w:rPr>
          <w:noProof/>
          <w14:ligatures w14:val="standardContextual"/>
        </w:rPr>
        <w:lastRenderedPageBreak/>
        <mc:AlternateContent>
          <mc:Choice Requires="cx">
            <w:drawing>
              <wp:inline distT="0" distB="0" distL="0" distR="0" wp14:anchorId="7E846CA9" wp14:editId="664305AF">
                <wp:extent cx="5943600" cy="2729865"/>
                <wp:effectExtent l="0" t="0" r="0" b="13335"/>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7E846CA9" wp14:editId="664305AF">
                <wp:extent cx="5943600" cy="2729865"/>
                <wp:effectExtent l="0" t="0" r="0" b="13335"/>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0"/>
                        <a:stretch>
                          <a:fillRect/>
                        </a:stretch>
                      </pic:blipFill>
                      <pic:spPr>
                        <a:xfrm>
                          <a:off x="0" y="0"/>
                          <a:ext cx="5943600" cy="2729865"/>
                        </a:xfrm>
                        <a:prstGeom prst="rect">
                          <a:avLst/>
                        </a:prstGeom>
                      </pic:spPr>
                    </pic:pic>
                  </a:graphicData>
                </a:graphic>
              </wp:inline>
            </w:drawing>
          </mc:Fallback>
        </mc:AlternateContent>
      </w:r>
    </w:p>
    <w:p w14:paraId="5FD3B82C" w14:textId="02BF842C" w:rsidR="001C53C2" w:rsidRPr="001C53C2" w:rsidRDefault="001C53C2" w:rsidP="001C53C2">
      <w:pPr>
        <w:spacing w:before="100" w:beforeAutospacing="1" w:after="100" w:afterAutospacing="1" w:line="240" w:lineRule="auto"/>
        <w:jc w:val="cente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Fig </w:t>
      </w:r>
      <w:r>
        <w:rPr>
          <w:rFonts w:ascii="Times New Roman" w:eastAsia="Times New Roman" w:hAnsi="Times New Roman" w:cs="Times New Roman"/>
          <w:color w:val="002060"/>
          <w:sz w:val="24"/>
          <w:szCs w:val="24"/>
          <w:lang w:val="en-GB"/>
        </w:rPr>
        <w:t>4. Histogram of average tracks</w:t>
      </w:r>
      <w:r w:rsidRPr="001C53C2">
        <w:rPr>
          <w:rFonts w:ascii="Times New Roman" w:eastAsia="Times New Roman" w:hAnsi="Times New Roman" w:cs="Times New Roman"/>
          <w:color w:val="002060"/>
          <w:sz w:val="24"/>
          <w:szCs w:val="24"/>
          <w:lang w:val="en-GB"/>
        </w:rPr>
        <w:t xml:space="preserve"> ages</w:t>
      </w:r>
      <w:r>
        <w:rPr>
          <w:rFonts w:ascii="Times New Roman" w:eastAsia="Times New Roman" w:hAnsi="Times New Roman" w:cs="Times New Roman"/>
          <w:color w:val="002060"/>
          <w:sz w:val="24"/>
          <w:szCs w:val="24"/>
          <w:lang w:val="en-GB"/>
        </w:rPr>
        <w:t xml:space="preserve"> for the regarded transport firms</w:t>
      </w:r>
      <w:r w:rsidRPr="001C53C2">
        <w:rPr>
          <w:rFonts w:ascii="Times New Roman" w:eastAsia="Times New Roman" w:hAnsi="Times New Roman" w:cs="Times New Roman"/>
          <w:color w:val="002060"/>
          <w:sz w:val="24"/>
          <w:szCs w:val="24"/>
          <w:lang w:val="en-GB"/>
        </w:rPr>
        <w:t xml:space="preserve"> by years </w:t>
      </w:r>
    </w:p>
    <w:p w14:paraId="77D7F3CE" w14:textId="77F6AF1C" w:rsidR="00A03D1D" w:rsidRPr="001C53C2" w:rsidRDefault="00A03D1D"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As we see, </w:t>
      </w:r>
      <w:r w:rsidR="00C841B7" w:rsidRPr="001C53C2">
        <w:rPr>
          <w:rFonts w:ascii="Times New Roman" w:eastAsia="Times New Roman" w:hAnsi="Times New Roman" w:cs="Times New Roman"/>
          <w:color w:val="002060"/>
          <w:sz w:val="24"/>
          <w:szCs w:val="24"/>
          <w:lang w:val="en-GB"/>
        </w:rPr>
        <w:t xml:space="preserve">our companies have much newer tracks, that used in Romania in general, so our statistics is dealing with more modern and ecologically oriented companies, with average tracks </w:t>
      </w:r>
      <w:r w:rsidR="00CD1327" w:rsidRPr="001C53C2">
        <w:rPr>
          <w:rFonts w:ascii="Times New Roman" w:eastAsia="Times New Roman" w:hAnsi="Times New Roman" w:cs="Times New Roman"/>
          <w:color w:val="002060"/>
          <w:sz w:val="24"/>
          <w:szCs w:val="24"/>
          <w:lang w:val="en-GB"/>
        </w:rPr>
        <w:t>production date</w:t>
      </w:r>
      <w:r w:rsidR="00C841B7" w:rsidRPr="001C53C2">
        <w:rPr>
          <w:rFonts w:ascii="Times New Roman" w:eastAsia="Times New Roman" w:hAnsi="Times New Roman" w:cs="Times New Roman"/>
          <w:color w:val="002060"/>
          <w:sz w:val="24"/>
          <w:szCs w:val="24"/>
          <w:lang w:val="en-GB"/>
        </w:rPr>
        <w:t xml:space="preserve"> is more than 2015</w:t>
      </w:r>
      <w:r w:rsidR="00CD1327" w:rsidRPr="001C53C2">
        <w:rPr>
          <w:rFonts w:ascii="Times New Roman" w:eastAsia="Times New Roman" w:hAnsi="Times New Roman" w:cs="Times New Roman"/>
          <w:color w:val="002060"/>
          <w:sz w:val="24"/>
          <w:szCs w:val="24"/>
          <w:lang w:val="en-GB"/>
        </w:rPr>
        <w:t xml:space="preserve"> and minimum production year is 2003</w:t>
      </w:r>
      <w:r w:rsidR="00C841B7" w:rsidRPr="001C53C2">
        <w:rPr>
          <w:rFonts w:ascii="Times New Roman" w:eastAsia="Times New Roman" w:hAnsi="Times New Roman" w:cs="Times New Roman"/>
          <w:color w:val="002060"/>
          <w:sz w:val="24"/>
          <w:szCs w:val="24"/>
          <w:lang w:val="en-GB"/>
        </w:rPr>
        <w:t>.</w:t>
      </w:r>
    </w:p>
    <w:p w14:paraId="4C79D61B" w14:textId="226657A8" w:rsidR="00C841B7" w:rsidRPr="001C53C2" w:rsidRDefault="00C841B7"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 xml:space="preserve">Therefore, we could not estimate dependency between age of the tracks and ecological performance, and, indeed, or results have shown absence of linear dependencies between these data (You can see this results in </w:t>
      </w:r>
      <w:r w:rsidR="00096A68" w:rsidRPr="001C53C2">
        <w:rPr>
          <w:rFonts w:ascii="Times New Roman" w:eastAsia="Times New Roman" w:hAnsi="Times New Roman" w:cs="Times New Roman"/>
          <w:color w:val="002060"/>
          <w:sz w:val="24"/>
          <w:szCs w:val="24"/>
          <w:lang w:val="en-GB"/>
        </w:rPr>
        <w:t>A</w:t>
      </w:r>
      <w:r w:rsidRPr="001C53C2">
        <w:rPr>
          <w:rFonts w:ascii="Times New Roman" w:eastAsia="Times New Roman" w:hAnsi="Times New Roman" w:cs="Times New Roman"/>
          <w:color w:val="002060"/>
          <w:sz w:val="24"/>
          <w:szCs w:val="24"/>
          <w:lang w:val="en-GB"/>
        </w:rPr>
        <w:t>ttachment).</w:t>
      </w:r>
    </w:p>
    <w:p w14:paraId="6F58D812" w14:textId="3701B21D" w:rsidR="000C7160" w:rsidRPr="002F3A21" w:rsidRDefault="002B6AE1" w:rsidP="000C7160">
      <w:pPr>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Therefore, t</w:t>
      </w:r>
      <w:r w:rsidR="000C7160" w:rsidRPr="002F3A21">
        <w:rPr>
          <w:rFonts w:ascii="Times New Roman" w:eastAsia="Times New Roman" w:hAnsi="Times New Roman" w:cs="Times New Roman"/>
          <w:sz w:val="24"/>
          <w:szCs w:val="24"/>
          <w:lang w:val="en-GB"/>
        </w:rPr>
        <w:t xml:space="preserve">o check the hypothesis F1 we apply </w:t>
      </w:r>
      <w:r w:rsidR="000C7160" w:rsidRPr="002F3A21">
        <w:rPr>
          <w:rFonts w:ascii="Times New Roman" w:eastAsia="Times New Roman" w:hAnsi="Times New Roman" w:cs="Times New Roman"/>
          <w:b/>
          <w:bCs/>
          <w:sz w:val="24"/>
          <w:szCs w:val="24"/>
          <w:lang w:val="en-GB"/>
        </w:rPr>
        <w:t>Mann-Whitney U Test</w:t>
      </w:r>
      <w:r w:rsidR="000C7160" w:rsidRPr="002F3A21">
        <w:rPr>
          <w:rFonts w:ascii="Times New Roman" w:eastAsia="Times New Roman" w:hAnsi="Times New Roman" w:cs="Times New Roman"/>
          <w:sz w:val="24"/>
          <w:szCs w:val="24"/>
          <w:lang w:val="en-GB"/>
        </w:rPr>
        <w:t xml:space="preserve"> to compare the distributions of Transport and non-transport ecology parameters and to determine whether Transport samples tends to have larger values than the other.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550"/>
        <w:gridCol w:w="1647"/>
        <w:gridCol w:w="1961"/>
        <w:gridCol w:w="2057"/>
      </w:tblGrid>
      <w:tr w:rsidR="002F3A21" w:rsidRPr="002F3A21" w14:paraId="61532EC7" w14:textId="77777777" w:rsidTr="00716F86">
        <w:trPr>
          <w:trHeight w:val="255"/>
        </w:trPr>
        <w:tc>
          <w:tcPr>
            <w:tcW w:w="2135" w:type="dxa"/>
            <w:shd w:val="clear" w:color="auto" w:fill="auto"/>
            <w:noWrap/>
            <w:vAlign w:val="bottom"/>
            <w:hideMark/>
          </w:tcPr>
          <w:p w14:paraId="3E66208D"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p>
        </w:tc>
        <w:tc>
          <w:tcPr>
            <w:tcW w:w="1550" w:type="dxa"/>
            <w:shd w:val="clear" w:color="auto" w:fill="auto"/>
            <w:noWrap/>
            <w:vAlign w:val="bottom"/>
            <w:hideMark/>
          </w:tcPr>
          <w:p w14:paraId="6EFB9E5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Investment</w:t>
            </w:r>
          </w:p>
        </w:tc>
        <w:tc>
          <w:tcPr>
            <w:tcW w:w="1647" w:type="dxa"/>
            <w:shd w:val="clear" w:color="auto" w:fill="auto"/>
            <w:noWrap/>
            <w:vAlign w:val="bottom"/>
            <w:hideMark/>
          </w:tcPr>
          <w:p w14:paraId="45F700CB" w14:textId="3D5CC167" w:rsidR="000C7160" w:rsidRPr="002F3A21" w:rsidRDefault="000C7160" w:rsidP="001E2878">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Superiority</w:t>
            </w:r>
          </w:p>
        </w:tc>
        <w:tc>
          <w:tcPr>
            <w:tcW w:w="1961" w:type="dxa"/>
            <w:shd w:val="clear" w:color="auto" w:fill="auto"/>
            <w:noWrap/>
            <w:vAlign w:val="bottom"/>
            <w:hideMark/>
          </w:tcPr>
          <w:p w14:paraId="2FE64FC7"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Reputation</w:t>
            </w:r>
          </w:p>
        </w:tc>
        <w:tc>
          <w:tcPr>
            <w:tcW w:w="2057" w:type="dxa"/>
            <w:shd w:val="clear" w:color="auto" w:fill="auto"/>
            <w:noWrap/>
            <w:vAlign w:val="bottom"/>
            <w:hideMark/>
          </w:tcPr>
          <w:p w14:paraId="318F4B94" w14:textId="4D7412B6" w:rsidR="000C7160" w:rsidRPr="002F3A21" w:rsidRDefault="00892F80" w:rsidP="00170D79">
            <w:pPr>
              <w:spacing w:after="0" w:line="240" w:lineRule="auto"/>
              <w:rPr>
                <w:rFonts w:ascii="Times New Roman" w:eastAsia="Times New Roman" w:hAnsi="Times New Roman" w:cs="Times New Roman"/>
                <w:sz w:val="24"/>
                <w:szCs w:val="24"/>
                <w:lang w:val="en-GB"/>
              </w:rPr>
            </w:pPr>
            <w:r>
              <w:rPr>
                <w:rFonts w:ascii="Arial" w:eastAsia="Times New Roman" w:hAnsi="Arial" w:cs="Arial"/>
                <w:color w:val="002060"/>
                <w:sz w:val="20"/>
                <w:szCs w:val="20"/>
              </w:rPr>
              <w:t>Advantage</w:t>
            </w:r>
          </w:p>
        </w:tc>
      </w:tr>
      <w:tr w:rsidR="002F3A21" w:rsidRPr="002F3A21" w14:paraId="01A0000D" w14:textId="77777777" w:rsidTr="00716F86">
        <w:trPr>
          <w:trHeight w:val="255"/>
        </w:trPr>
        <w:tc>
          <w:tcPr>
            <w:tcW w:w="2135" w:type="dxa"/>
            <w:shd w:val="clear" w:color="auto" w:fill="auto"/>
            <w:noWrap/>
            <w:vAlign w:val="bottom"/>
            <w:hideMark/>
          </w:tcPr>
          <w:p w14:paraId="4F36631B" w14:textId="77777777" w:rsidR="000C7160" w:rsidRPr="002F3A21" w:rsidRDefault="000C7160" w:rsidP="00170D79">
            <w:pPr>
              <w:spacing w:after="0" w:line="240" w:lineRule="auto"/>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P-value for Mann-Whitney test</w:t>
            </w:r>
          </w:p>
        </w:tc>
        <w:tc>
          <w:tcPr>
            <w:tcW w:w="1550" w:type="dxa"/>
            <w:shd w:val="clear" w:color="auto" w:fill="auto"/>
            <w:noWrap/>
            <w:vAlign w:val="bottom"/>
            <w:hideMark/>
          </w:tcPr>
          <w:p w14:paraId="7484E257" w14:textId="74942B04"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9.534347e-06</w:t>
            </w:r>
          </w:p>
        </w:tc>
        <w:tc>
          <w:tcPr>
            <w:tcW w:w="1647" w:type="dxa"/>
            <w:shd w:val="clear" w:color="auto" w:fill="auto"/>
            <w:noWrap/>
            <w:vAlign w:val="bottom"/>
            <w:hideMark/>
          </w:tcPr>
          <w:p w14:paraId="28EC1426" w14:textId="203974FA"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1.56016</w:t>
            </w:r>
            <w:r w:rsidR="00716F86" w:rsidRPr="002F3A21">
              <w:rPr>
                <w:rFonts w:ascii="Times New Roman" w:eastAsia="Times New Roman" w:hAnsi="Times New Roman" w:cs="Times New Roman"/>
                <w:sz w:val="24"/>
                <w:szCs w:val="24"/>
                <w:lang w:val="en-GB"/>
              </w:rPr>
              <w:t>9</w:t>
            </w:r>
            <w:r w:rsidRPr="002F3A21">
              <w:rPr>
                <w:rFonts w:ascii="Times New Roman" w:eastAsia="Times New Roman" w:hAnsi="Times New Roman" w:cs="Times New Roman"/>
                <w:sz w:val="24"/>
                <w:szCs w:val="24"/>
                <w:lang w:val="en-GB"/>
              </w:rPr>
              <w:t>e-06</w:t>
            </w:r>
          </w:p>
        </w:tc>
        <w:tc>
          <w:tcPr>
            <w:tcW w:w="1961" w:type="dxa"/>
            <w:shd w:val="clear" w:color="auto" w:fill="auto"/>
            <w:noWrap/>
            <w:vAlign w:val="bottom"/>
            <w:hideMark/>
          </w:tcPr>
          <w:p w14:paraId="03CDC90E" w14:textId="7306BE5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6.47853</w:t>
            </w:r>
            <w:r w:rsidR="00716F86" w:rsidRPr="002F3A21">
              <w:rPr>
                <w:rFonts w:ascii="Times New Roman" w:eastAsia="Times New Roman" w:hAnsi="Times New Roman" w:cs="Times New Roman"/>
                <w:sz w:val="24"/>
                <w:szCs w:val="24"/>
                <w:lang w:val="en-GB"/>
              </w:rPr>
              <w:t>0</w:t>
            </w:r>
            <w:r w:rsidRPr="002F3A21">
              <w:rPr>
                <w:rFonts w:ascii="Times New Roman" w:eastAsia="Times New Roman" w:hAnsi="Times New Roman" w:cs="Times New Roman"/>
                <w:sz w:val="24"/>
                <w:szCs w:val="24"/>
                <w:lang w:val="en-GB"/>
              </w:rPr>
              <w:t>e-06</w:t>
            </w:r>
          </w:p>
        </w:tc>
        <w:tc>
          <w:tcPr>
            <w:tcW w:w="2057" w:type="dxa"/>
            <w:shd w:val="clear" w:color="auto" w:fill="auto"/>
            <w:noWrap/>
            <w:vAlign w:val="bottom"/>
            <w:hideMark/>
          </w:tcPr>
          <w:p w14:paraId="08A6C9FF" w14:textId="1BDC018F" w:rsidR="000C7160" w:rsidRPr="002F3A21" w:rsidRDefault="000C7160" w:rsidP="00716F86">
            <w:pPr>
              <w:spacing w:after="0" w:line="240" w:lineRule="auto"/>
              <w:jc w:val="right"/>
              <w:rPr>
                <w:rFonts w:ascii="Times New Roman" w:eastAsia="Times New Roman" w:hAnsi="Times New Roman" w:cs="Times New Roman"/>
                <w:sz w:val="24"/>
                <w:szCs w:val="24"/>
                <w:lang w:val="en-GB"/>
              </w:rPr>
            </w:pPr>
            <w:r w:rsidRPr="002F3A21">
              <w:rPr>
                <w:rFonts w:ascii="Times New Roman" w:eastAsia="Times New Roman" w:hAnsi="Times New Roman" w:cs="Times New Roman"/>
                <w:sz w:val="24"/>
                <w:szCs w:val="24"/>
                <w:lang w:val="en-GB"/>
              </w:rPr>
              <w:t>1.289193e-06</w:t>
            </w:r>
          </w:p>
        </w:tc>
      </w:tr>
    </w:tbl>
    <w:p w14:paraId="2B9C8974" w14:textId="04727849" w:rsidR="001C53C2" w:rsidRPr="002F3A21" w:rsidRDefault="001C53C2" w:rsidP="002F3A21">
      <w:r w:rsidRPr="002F3A21">
        <w:t xml:space="preserve">Table </w:t>
      </w:r>
      <w:r w:rsidR="002F3A21" w:rsidRPr="002F3A21">
        <w:t>8</w:t>
      </w:r>
      <w:r w:rsidR="002F3A21">
        <w:t>.</w:t>
      </w:r>
      <w:r w:rsidR="002F3A21" w:rsidRPr="002F3A21">
        <w:rPr>
          <w:rFonts w:ascii="Times New Roman" w:eastAsia="Times New Roman" w:hAnsi="Times New Roman" w:cs="Times New Roman"/>
          <w:b/>
          <w:bCs/>
          <w:sz w:val="24"/>
          <w:szCs w:val="24"/>
          <w:lang w:val="en-GB"/>
        </w:rPr>
        <w:t xml:space="preserve"> </w:t>
      </w:r>
      <w:r w:rsidR="002F3A21" w:rsidRPr="002F3A21">
        <w:rPr>
          <w:rFonts w:ascii="Times New Roman" w:eastAsia="Times New Roman" w:hAnsi="Times New Roman" w:cs="Times New Roman"/>
          <w:bCs/>
          <w:sz w:val="24"/>
          <w:szCs w:val="24"/>
          <w:lang w:val="en-GB"/>
        </w:rPr>
        <w:t xml:space="preserve">Mann-Whitney U Test of ecology performance of Transport </w:t>
      </w:r>
      <w:proofErr w:type="gramStart"/>
      <w:r w:rsidR="002F3A21" w:rsidRPr="002F3A21">
        <w:rPr>
          <w:rFonts w:ascii="Times New Roman" w:eastAsia="Times New Roman" w:hAnsi="Times New Roman" w:cs="Times New Roman"/>
          <w:bCs/>
          <w:sz w:val="24"/>
          <w:szCs w:val="24"/>
          <w:lang w:val="en-GB"/>
        </w:rPr>
        <w:t>vs</w:t>
      </w:r>
      <w:proofErr w:type="gramEnd"/>
      <w:r w:rsidR="002F3A21" w:rsidRPr="002F3A21">
        <w:rPr>
          <w:rFonts w:ascii="Times New Roman" w:eastAsia="Times New Roman" w:hAnsi="Times New Roman" w:cs="Times New Roman"/>
          <w:bCs/>
          <w:sz w:val="24"/>
          <w:szCs w:val="24"/>
          <w:lang w:val="en-GB"/>
        </w:rPr>
        <w:t xml:space="preserve"> Non-transport corporations</w:t>
      </w:r>
    </w:p>
    <w:p w14:paraId="01BC2EF0" w14:textId="59F19844" w:rsidR="000C7160" w:rsidRPr="001C53C2" w:rsidRDefault="000C7160" w:rsidP="000C7160">
      <w:pPr>
        <w:rPr>
          <w:rFonts w:ascii="Times New Roman" w:eastAsia="Times New Roman" w:hAnsi="Times New Roman" w:cs="Times New Roman"/>
          <w:color w:val="002060"/>
          <w:sz w:val="24"/>
          <w:szCs w:val="24"/>
          <w:lang w:val="en-GB"/>
        </w:rPr>
      </w:pPr>
      <w:r w:rsidRPr="001C53C2">
        <w:rPr>
          <w:rFonts w:ascii="Times New Roman" w:eastAsia="Times New Roman" w:hAnsi="Times New Roman" w:cs="Times New Roman"/>
          <w:color w:val="002060"/>
          <w:sz w:val="24"/>
          <w:szCs w:val="24"/>
          <w:lang w:val="en-GB"/>
        </w:rPr>
        <w:t>As we can see, the p-values</w:t>
      </w:r>
      <w:r w:rsidR="002F3A21">
        <w:rPr>
          <w:rFonts w:ascii="Times New Roman" w:eastAsia="Times New Roman" w:hAnsi="Times New Roman" w:cs="Times New Roman"/>
          <w:color w:val="002060"/>
          <w:sz w:val="24"/>
          <w:szCs w:val="24"/>
          <w:lang w:val="en-GB"/>
        </w:rPr>
        <w:t xml:space="preserve"> of these tests</w:t>
      </w:r>
      <w:r w:rsidRPr="001C53C2">
        <w:rPr>
          <w:rFonts w:ascii="Times New Roman" w:eastAsia="Times New Roman" w:hAnsi="Times New Roman" w:cs="Times New Roman"/>
          <w:color w:val="002060"/>
          <w:sz w:val="24"/>
          <w:szCs w:val="24"/>
          <w:lang w:val="en-GB"/>
        </w:rPr>
        <w:t xml:space="preserve"> are very low, so we can suggest that transport firms have significantly lower ecological performance than non-transport firms.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246B4F5B" w:rsidR="00E7231B" w:rsidRPr="00EF5947" w:rsidRDefault="00781CDC" w:rsidP="00781CDC">
      <w:pPr>
        <w:jc w:val="both"/>
        <w:rPr>
          <w:rFonts w:ascii="Times New Roman" w:eastAsia="Times New Roman" w:hAnsi="Times New Roman" w:cs="Times New Roman"/>
          <w:color w:val="002060"/>
          <w:sz w:val="24"/>
          <w:szCs w:val="24"/>
          <w:lang w:val="fr-CA"/>
        </w:rPr>
      </w:pPr>
      <w:r w:rsidRPr="002F3A21">
        <w:rPr>
          <w:rFonts w:ascii="Times New Roman" w:eastAsia="Times New Roman" w:hAnsi="Times New Roman" w:cs="Times New Roman"/>
          <w:color w:val="002060"/>
          <w:sz w:val="24"/>
          <w:szCs w:val="24"/>
          <w:lang w:val="en-GB"/>
        </w:rPr>
        <w:t>We apply the methodology described in estimation of real performance for Hypotheses R1 paragraph and exploiting the same approach with</w:t>
      </w:r>
      <w:r w:rsidR="00E7231B" w:rsidRPr="002F3A21">
        <w:rPr>
          <w:rFonts w:ascii="Times New Roman" w:eastAsia="Times New Roman" w:hAnsi="Times New Roman" w:cs="Times New Roman"/>
          <w:color w:val="002060"/>
          <w:sz w:val="24"/>
          <w:szCs w:val="24"/>
          <w:lang w:val="en-GB"/>
        </w:rPr>
        <w:t xml:space="preserve"> Pearson correlation coefficients </w:t>
      </w:r>
      <w:r w:rsidRPr="002F3A21">
        <w:rPr>
          <w:rFonts w:ascii="Times New Roman" w:eastAsia="Times New Roman" w:hAnsi="Times New Roman" w:cs="Times New Roman"/>
          <w:color w:val="002060"/>
          <w:sz w:val="24"/>
          <w:szCs w:val="24"/>
          <w:lang w:val="en-GB"/>
        </w:rPr>
        <w:t>and</w:t>
      </w:r>
      <w:r w:rsidR="00E7231B" w:rsidRPr="002F3A21">
        <w:rPr>
          <w:rFonts w:ascii="Times New Roman" w:eastAsia="Times New Roman" w:hAnsi="Times New Roman" w:cs="Times New Roman"/>
          <w:color w:val="002060"/>
          <w:sz w:val="24"/>
          <w:szCs w:val="24"/>
          <w:lang w:val="en-GB"/>
        </w:rPr>
        <w:t xml:space="preserve"> their p-values, Spearman correlation coefficients and Kendal’s Tau</w:t>
      </w:r>
      <w:r w:rsidR="003D462E" w:rsidRPr="002F3A21">
        <w:rPr>
          <w:rFonts w:ascii="Times New Roman" w:eastAsia="Times New Roman" w:hAnsi="Times New Roman" w:cs="Times New Roman"/>
          <w:color w:val="002060"/>
          <w:sz w:val="24"/>
          <w:szCs w:val="24"/>
          <w:lang w:val="en-GB"/>
        </w:rPr>
        <w:t xml:space="preserve"> for our data</w:t>
      </w:r>
      <w:r w:rsidR="00E7231B" w:rsidRPr="002F3A21">
        <w:rPr>
          <w:rFonts w:ascii="Times New Roman" w:eastAsia="Times New Roman" w:hAnsi="Times New Roman" w:cs="Times New Roman"/>
          <w:color w:val="002060"/>
          <w:sz w:val="24"/>
          <w:szCs w:val="24"/>
          <w:lang w:val="en-GB"/>
        </w:rPr>
        <w:t>:</w:t>
      </w:r>
    </w:p>
    <w:p w14:paraId="43D02A0E" w14:textId="77777777" w:rsidR="002F3A21" w:rsidRPr="002F3A21" w:rsidRDefault="002F3A21" w:rsidP="00781CDC">
      <w:pPr>
        <w:jc w:val="both"/>
        <w:rPr>
          <w:rFonts w:ascii="Times New Roman" w:eastAsia="Times New Roman" w:hAnsi="Times New Roman" w:cs="Times New Roman"/>
          <w:color w:val="002060"/>
          <w:sz w:val="24"/>
          <w:szCs w:val="24"/>
          <w:lang w:val="en-GB"/>
        </w:rPr>
      </w:pPr>
    </w:p>
    <w:tbl>
      <w:tblPr>
        <w:tblStyle w:val="a4"/>
        <w:tblW w:w="0" w:type="auto"/>
        <w:tblLook w:val="04A0" w:firstRow="1" w:lastRow="0" w:firstColumn="1" w:lastColumn="0" w:noHBand="0" w:noVBand="1"/>
      </w:tblPr>
      <w:tblGrid>
        <w:gridCol w:w="1337"/>
        <w:gridCol w:w="1516"/>
        <w:gridCol w:w="1552"/>
        <w:gridCol w:w="1464"/>
        <w:gridCol w:w="1866"/>
        <w:gridCol w:w="1615"/>
      </w:tblGrid>
      <w:tr w:rsidR="00716F86" w:rsidRPr="002319FE" w14:paraId="32DEF993" w14:textId="77777777" w:rsidTr="004C58B3">
        <w:tc>
          <w:tcPr>
            <w:tcW w:w="1337" w:type="dxa"/>
          </w:tcPr>
          <w:p w14:paraId="0BE7F764" w14:textId="77777777" w:rsidR="000E5C80" w:rsidRPr="002319FE" w:rsidRDefault="000E5C80" w:rsidP="00E7231B">
            <w:pPr>
              <w:pStyle w:val="a3"/>
              <w:jc w:val="both"/>
              <w:rPr>
                <w:color w:val="002060"/>
                <w:lang w:val="en-GB"/>
              </w:rPr>
            </w:pPr>
          </w:p>
        </w:tc>
        <w:tc>
          <w:tcPr>
            <w:tcW w:w="1516" w:type="dxa"/>
          </w:tcPr>
          <w:p w14:paraId="5D0A7D29" w14:textId="4871E541" w:rsidR="000E5C80" w:rsidRPr="002319FE" w:rsidRDefault="00C329D0" w:rsidP="00E7231B">
            <w:pPr>
              <w:pStyle w:val="a3"/>
              <w:jc w:val="both"/>
              <w:rPr>
                <w:color w:val="002060"/>
                <w:lang w:val="en-GB"/>
              </w:rPr>
            </w:pPr>
            <w:r>
              <w:rPr>
                <w:color w:val="002060"/>
                <w:lang w:val="en-GB"/>
              </w:rPr>
              <w:t>Profit</w:t>
            </w:r>
            <w:r w:rsidR="000E5C80" w:rsidRPr="002319FE">
              <w:rPr>
                <w:color w:val="002060"/>
                <w:lang w:val="en-GB"/>
              </w:rPr>
              <w:t> </w:t>
            </w:r>
          </w:p>
        </w:tc>
        <w:tc>
          <w:tcPr>
            <w:tcW w:w="1552" w:type="dxa"/>
          </w:tcPr>
          <w:p w14:paraId="767072D2" w14:textId="78D72E6F" w:rsidR="000E5C80" w:rsidRPr="002319FE" w:rsidRDefault="00C329D0" w:rsidP="00E7231B">
            <w:pPr>
              <w:pStyle w:val="a3"/>
              <w:jc w:val="both"/>
              <w:rPr>
                <w:color w:val="002060"/>
                <w:lang w:val="en-GB"/>
              </w:rPr>
            </w:pPr>
            <w:r>
              <w:rPr>
                <w:color w:val="002060"/>
                <w:lang w:val="en-GB"/>
              </w:rPr>
              <w:t>ROA</w:t>
            </w:r>
          </w:p>
        </w:tc>
        <w:tc>
          <w:tcPr>
            <w:tcW w:w="1464"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866" w:type="dxa"/>
          </w:tcPr>
          <w:p w14:paraId="22A50374" w14:textId="4A059432" w:rsidR="000E5C80" w:rsidRPr="002319FE" w:rsidRDefault="00C329D0" w:rsidP="00E7231B">
            <w:pPr>
              <w:pStyle w:val="a3"/>
              <w:jc w:val="both"/>
              <w:rPr>
                <w:color w:val="002060"/>
                <w:lang w:val="en-GB"/>
              </w:rPr>
            </w:pPr>
            <w:r>
              <w:rPr>
                <w:color w:val="002060"/>
                <w:lang w:val="en-GB"/>
              </w:rPr>
              <w:t>EPS</w:t>
            </w:r>
          </w:p>
        </w:tc>
        <w:tc>
          <w:tcPr>
            <w:tcW w:w="1615" w:type="dxa"/>
          </w:tcPr>
          <w:p w14:paraId="2F824006" w14:textId="53131123" w:rsidR="000E5C80" w:rsidRPr="002319FE" w:rsidRDefault="000E5C80" w:rsidP="00C329D0">
            <w:pPr>
              <w:pStyle w:val="a3"/>
              <w:jc w:val="both"/>
              <w:rPr>
                <w:color w:val="002060"/>
                <w:lang w:val="en-GB"/>
              </w:rPr>
            </w:pPr>
            <w:r w:rsidRPr="002319FE">
              <w:rPr>
                <w:color w:val="002060"/>
                <w:lang w:val="en-GB"/>
              </w:rPr>
              <w:t>Rate</w:t>
            </w:r>
          </w:p>
        </w:tc>
      </w:tr>
      <w:tr w:rsidR="00716F86" w:rsidRPr="002319FE" w14:paraId="761141D5" w14:textId="77777777" w:rsidTr="004C58B3">
        <w:tc>
          <w:tcPr>
            <w:tcW w:w="1337"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16" w:type="dxa"/>
          </w:tcPr>
          <w:p w14:paraId="7B02AF33" w14:textId="175B731D"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.313253</w:t>
            </w:r>
          </w:p>
        </w:tc>
        <w:tc>
          <w:tcPr>
            <w:tcW w:w="1552" w:type="dxa"/>
          </w:tcPr>
          <w:p w14:paraId="31083243" w14:textId="79EBF678" w:rsidR="000E5C80" w:rsidRPr="002319FE" w:rsidRDefault="000E5C80" w:rsidP="00716F86">
            <w:pPr>
              <w:pStyle w:val="a3"/>
              <w:jc w:val="both"/>
              <w:rPr>
                <w:color w:val="002060"/>
                <w:lang w:val="en-GB"/>
              </w:rPr>
            </w:pPr>
            <w:r w:rsidRPr="002319FE">
              <w:rPr>
                <w:color w:val="002060"/>
                <w:lang w:val="en-GB"/>
              </w:rPr>
              <w:t>0.274114</w:t>
            </w:r>
          </w:p>
        </w:tc>
        <w:tc>
          <w:tcPr>
            <w:tcW w:w="1464" w:type="dxa"/>
          </w:tcPr>
          <w:p w14:paraId="227CFC33" w14:textId="012EBF90" w:rsidR="000E5C80" w:rsidRPr="002319FE" w:rsidRDefault="000E5C80" w:rsidP="00716F86">
            <w:pPr>
              <w:pStyle w:val="a3"/>
              <w:jc w:val="both"/>
              <w:rPr>
                <w:color w:val="002060"/>
                <w:lang w:val="en-GB"/>
              </w:rPr>
            </w:pPr>
            <w:r w:rsidRPr="002319FE">
              <w:rPr>
                <w:color w:val="002060"/>
                <w:lang w:val="en-GB"/>
              </w:rPr>
              <w:t>0.313253</w:t>
            </w:r>
          </w:p>
        </w:tc>
        <w:tc>
          <w:tcPr>
            <w:tcW w:w="1866" w:type="dxa"/>
          </w:tcPr>
          <w:p w14:paraId="2FE3EB6C" w14:textId="6F3C0430" w:rsidR="000E5C80" w:rsidRPr="002319FE" w:rsidRDefault="000E5C80" w:rsidP="00716F86">
            <w:pPr>
              <w:pStyle w:val="a3"/>
              <w:jc w:val="both"/>
              <w:rPr>
                <w:color w:val="002060"/>
                <w:lang w:val="en-GB"/>
              </w:rPr>
            </w:pPr>
            <w:r w:rsidRPr="002319FE">
              <w:rPr>
                <w:color w:val="002060"/>
                <w:lang w:val="en-GB"/>
              </w:rPr>
              <w:t>0.2813134</w:t>
            </w:r>
          </w:p>
        </w:tc>
        <w:tc>
          <w:tcPr>
            <w:tcW w:w="1615" w:type="dxa"/>
          </w:tcPr>
          <w:p w14:paraId="55CB5F3B" w14:textId="7269860A" w:rsidR="000E5C80" w:rsidRPr="002319FE" w:rsidRDefault="00716F86" w:rsidP="00716F86">
            <w:pPr>
              <w:pStyle w:val="a3"/>
              <w:jc w:val="both"/>
              <w:rPr>
                <w:color w:val="002060"/>
                <w:lang w:val="en-GB"/>
              </w:rPr>
            </w:pPr>
            <w:r>
              <w:rPr>
                <w:color w:val="002060"/>
                <w:lang w:val="en-GB"/>
              </w:rPr>
              <w:t>0</w:t>
            </w:r>
            <w:r w:rsidR="000E5C80" w:rsidRPr="002319FE">
              <w:rPr>
                <w:color w:val="002060"/>
                <w:lang w:val="en-GB"/>
              </w:rPr>
              <w:t>.282349</w:t>
            </w:r>
          </w:p>
        </w:tc>
      </w:tr>
      <w:tr w:rsidR="00716F86" w:rsidRPr="002319FE" w14:paraId="0BF69724" w14:textId="77777777" w:rsidTr="004C58B3">
        <w:tc>
          <w:tcPr>
            <w:tcW w:w="1337"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16" w:type="dxa"/>
          </w:tcPr>
          <w:p w14:paraId="12F1241F" w14:textId="41873908" w:rsidR="000E5C80" w:rsidRPr="002319FE" w:rsidRDefault="000E5C80" w:rsidP="00716F86">
            <w:pPr>
              <w:pStyle w:val="a3"/>
              <w:jc w:val="both"/>
              <w:rPr>
                <w:color w:val="002060"/>
                <w:lang w:val="en-GB"/>
              </w:rPr>
            </w:pPr>
            <w:r w:rsidRPr="002319FE">
              <w:rPr>
                <w:color w:val="002060"/>
                <w:lang w:val="en-GB"/>
              </w:rPr>
              <w:t>0.343914 </w:t>
            </w:r>
          </w:p>
        </w:tc>
        <w:tc>
          <w:tcPr>
            <w:tcW w:w="1552" w:type="dxa"/>
          </w:tcPr>
          <w:p w14:paraId="4803858A" w14:textId="697DD2CC" w:rsidR="000E5C80" w:rsidRPr="002319FE" w:rsidRDefault="000E5C80" w:rsidP="00716F86">
            <w:pPr>
              <w:pStyle w:val="a3"/>
              <w:jc w:val="both"/>
              <w:rPr>
                <w:color w:val="002060"/>
                <w:lang w:val="en-GB"/>
              </w:rPr>
            </w:pPr>
            <w:r w:rsidRPr="002319FE">
              <w:rPr>
                <w:color w:val="002060"/>
                <w:lang w:val="en-GB"/>
              </w:rPr>
              <w:t>0.308546</w:t>
            </w:r>
          </w:p>
        </w:tc>
        <w:tc>
          <w:tcPr>
            <w:tcW w:w="1464" w:type="dxa"/>
          </w:tcPr>
          <w:p w14:paraId="4A26D586" w14:textId="6D7B3D0D" w:rsidR="000E5C80" w:rsidRPr="002319FE" w:rsidRDefault="000E5C80" w:rsidP="00716F86">
            <w:pPr>
              <w:pStyle w:val="a3"/>
              <w:jc w:val="both"/>
              <w:rPr>
                <w:color w:val="002060"/>
                <w:lang w:val="en-GB"/>
              </w:rPr>
            </w:pPr>
            <w:r w:rsidRPr="002319FE">
              <w:rPr>
                <w:color w:val="002060"/>
                <w:lang w:val="en-GB"/>
              </w:rPr>
              <w:t>0.308546</w:t>
            </w:r>
          </w:p>
        </w:tc>
        <w:tc>
          <w:tcPr>
            <w:tcW w:w="1866" w:type="dxa"/>
          </w:tcPr>
          <w:p w14:paraId="4EDA6014" w14:textId="7988712C" w:rsidR="000E5C80" w:rsidRPr="002319FE" w:rsidRDefault="000E5C80" w:rsidP="00716F86">
            <w:pPr>
              <w:pStyle w:val="a3"/>
              <w:jc w:val="both"/>
              <w:rPr>
                <w:color w:val="002060"/>
                <w:lang w:val="en-GB"/>
              </w:rPr>
            </w:pPr>
            <w:r w:rsidRPr="002319FE">
              <w:rPr>
                <w:color w:val="002060"/>
                <w:lang w:val="en-GB"/>
              </w:rPr>
              <w:t>0.344184</w:t>
            </w:r>
          </w:p>
        </w:tc>
        <w:tc>
          <w:tcPr>
            <w:tcW w:w="1615" w:type="dxa"/>
          </w:tcPr>
          <w:p w14:paraId="2AA4B669" w14:textId="63D13116" w:rsidR="000E5C80" w:rsidRPr="002319FE" w:rsidRDefault="000E5C80" w:rsidP="00716F86">
            <w:pPr>
              <w:pStyle w:val="a3"/>
              <w:jc w:val="both"/>
              <w:rPr>
                <w:color w:val="002060"/>
                <w:lang w:val="en-GB"/>
              </w:rPr>
            </w:pPr>
            <w:r w:rsidRPr="002319FE">
              <w:rPr>
                <w:color w:val="002060"/>
                <w:lang w:val="en-GB"/>
              </w:rPr>
              <w:t>0.329625</w:t>
            </w:r>
          </w:p>
        </w:tc>
      </w:tr>
      <w:tr w:rsidR="00716F86" w:rsidRPr="002319FE" w14:paraId="6FDC71E5" w14:textId="77777777" w:rsidTr="004C58B3">
        <w:tc>
          <w:tcPr>
            <w:tcW w:w="1337"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16" w:type="dxa"/>
          </w:tcPr>
          <w:p w14:paraId="3A87A9D4" w14:textId="1E248B30" w:rsidR="000E5C80" w:rsidRPr="002319FE" w:rsidRDefault="000E5C80" w:rsidP="00716F86">
            <w:pPr>
              <w:pStyle w:val="a3"/>
              <w:jc w:val="both"/>
              <w:rPr>
                <w:color w:val="002060"/>
                <w:lang w:val="en-GB"/>
              </w:rPr>
            </w:pPr>
            <w:r w:rsidRPr="002319FE">
              <w:rPr>
                <w:color w:val="002060"/>
                <w:lang w:val="en-GB"/>
              </w:rPr>
              <w:t>6.615563e-05</w:t>
            </w:r>
          </w:p>
        </w:tc>
        <w:tc>
          <w:tcPr>
            <w:tcW w:w="1552" w:type="dxa"/>
          </w:tcPr>
          <w:p w14:paraId="018B0176" w14:textId="18ABB7BC" w:rsidR="000E5C80" w:rsidRPr="002319FE" w:rsidRDefault="000E5C80" w:rsidP="00716F86">
            <w:pPr>
              <w:pStyle w:val="a3"/>
              <w:jc w:val="both"/>
              <w:rPr>
                <w:color w:val="002060"/>
                <w:lang w:val="en-GB"/>
              </w:rPr>
            </w:pPr>
            <w:r w:rsidRPr="002319FE">
              <w:rPr>
                <w:color w:val="002060"/>
                <w:lang w:val="en-GB"/>
              </w:rPr>
              <w:t>0.000748</w:t>
            </w:r>
          </w:p>
        </w:tc>
        <w:tc>
          <w:tcPr>
            <w:tcW w:w="1464" w:type="dxa"/>
          </w:tcPr>
          <w:p w14:paraId="4CC3BE5E" w14:textId="419342FF" w:rsidR="000E5C80" w:rsidRPr="002319FE" w:rsidRDefault="000E5C80" w:rsidP="004C58B3">
            <w:pPr>
              <w:pStyle w:val="a3"/>
              <w:jc w:val="both"/>
              <w:rPr>
                <w:color w:val="002060"/>
                <w:lang w:val="en-GB"/>
              </w:rPr>
            </w:pPr>
            <w:r w:rsidRPr="002319FE">
              <w:rPr>
                <w:color w:val="002060"/>
                <w:lang w:val="en-GB"/>
              </w:rPr>
              <w:t>0.00010</w:t>
            </w:r>
            <w:r w:rsidR="004C58B3">
              <w:rPr>
                <w:color w:val="002060"/>
                <w:lang w:val="en-GB"/>
              </w:rPr>
              <w:t>6</w:t>
            </w:r>
          </w:p>
        </w:tc>
        <w:tc>
          <w:tcPr>
            <w:tcW w:w="1866" w:type="dxa"/>
          </w:tcPr>
          <w:p w14:paraId="0C6B0654" w14:textId="32B3437F" w:rsidR="000E5C80" w:rsidRPr="002319FE" w:rsidRDefault="000E5C80" w:rsidP="00716F86">
            <w:pPr>
              <w:pStyle w:val="a3"/>
              <w:jc w:val="both"/>
              <w:rPr>
                <w:color w:val="002060"/>
                <w:lang w:val="en-GB"/>
              </w:rPr>
            </w:pPr>
            <w:r w:rsidRPr="002319FE">
              <w:rPr>
                <w:color w:val="002060"/>
                <w:lang w:val="en-GB"/>
              </w:rPr>
              <w:t>0.000533 </w:t>
            </w:r>
          </w:p>
        </w:tc>
        <w:tc>
          <w:tcPr>
            <w:tcW w:w="1615" w:type="dxa"/>
          </w:tcPr>
          <w:p w14:paraId="00DE6BDB" w14:textId="18D3FC9C" w:rsidR="000E5C80" w:rsidRPr="002319FE" w:rsidRDefault="000E5C80" w:rsidP="00716F86">
            <w:pPr>
              <w:pStyle w:val="a3"/>
              <w:jc w:val="both"/>
              <w:rPr>
                <w:color w:val="002060"/>
                <w:lang w:val="en-GB"/>
              </w:rPr>
            </w:pPr>
            <w:r w:rsidRPr="002319FE">
              <w:rPr>
                <w:color w:val="002060"/>
                <w:lang w:val="en-GB"/>
              </w:rPr>
              <w:t>0.000507</w:t>
            </w:r>
          </w:p>
        </w:tc>
      </w:tr>
    </w:tbl>
    <w:p w14:paraId="6D70D23B" w14:textId="70C0E77E" w:rsidR="002F3A21" w:rsidRPr="002319FE" w:rsidRDefault="002F3A21" w:rsidP="002F3A21">
      <w:pPr>
        <w:rPr>
          <w:color w:val="002060"/>
        </w:rPr>
      </w:pPr>
      <w:r>
        <w:rPr>
          <w:color w:val="002060"/>
        </w:rPr>
        <w:t xml:space="preserve">Table 9. Correlation coefficients of Subjective </w:t>
      </w:r>
      <w:proofErr w:type="gramStart"/>
      <w:r>
        <w:rPr>
          <w:color w:val="002060"/>
        </w:rPr>
        <w:t>vs</w:t>
      </w:r>
      <w:proofErr w:type="gramEnd"/>
      <w:r>
        <w:rPr>
          <w:color w:val="002060"/>
        </w:rPr>
        <w:t xml:space="preserve"> Objective (calculated with our methodology) financial performances</w:t>
      </w:r>
    </w:p>
    <w:p w14:paraId="09466C16" w14:textId="3D87B5FC" w:rsidR="00E7231B" w:rsidRPr="002319FE" w:rsidRDefault="002F3A21" w:rsidP="00E7231B">
      <w:pPr>
        <w:pStyle w:val="a3"/>
        <w:jc w:val="both"/>
        <w:rPr>
          <w:color w:val="002060"/>
          <w:lang w:val="en-GB"/>
        </w:rPr>
      </w:pPr>
      <w:r>
        <w:rPr>
          <w:color w:val="002060"/>
          <w:lang w:val="en-GB"/>
        </w:rPr>
        <w:t>W</w:t>
      </w:r>
      <w:r w:rsidR="00E7231B" w:rsidRPr="002319FE">
        <w:rPr>
          <w:color w:val="002060"/>
          <w:lang w:val="en-GB"/>
        </w:rPr>
        <w:t xml:space="preserve">e can </w:t>
      </w:r>
      <w:r w:rsidR="00716F86">
        <w:rPr>
          <w:color w:val="002060"/>
          <w:lang w:val="en-GB"/>
        </w:rPr>
        <w:t>observe</w:t>
      </w:r>
      <w:r>
        <w:rPr>
          <w:color w:val="002060"/>
          <w:lang w:val="en-GB"/>
        </w:rPr>
        <w:t xml:space="preserve"> from these data</w:t>
      </w:r>
      <w:r w:rsidR="00E7231B" w:rsidRPr="002319FE">
        <w:rPr>
          <w:color w:val="002060"/>
          <w:lang w:val="en-GB"/>
        </w:rPr>
        <w:t xml:space="preserv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00E7231B" w:rsidRPr="002319FE">
        <w:rPr>
          <w:color w:val="002060"/>
          <w:lang w:val="en-GB"/>
        </w:rPr>
        <w:t xml:space="preserve"> of their businesses.</w:t>
      </w:r>
    </w:p>
    <w:p w14:paraId="2F2B677B" w14:textId="30A7377E" w:rsidR="003D462E" w:rsidRPr="002F3A21" w:rsidRDefault="00781CDC" w:rsidP="003D462E">
      <w:pPr>
        <w:spacing w:after="0" w:line="240" w:lineRule="auto"/>
        <w:rPr>
          <w:rFonts w:ascii="Times New Roman" w:eastAsia="Times New Roman" w:hAnsi="Times New Roman" w:cs="Times New Roman"/>
          <w:color w:val="002060"/>
          <w:sz w:val="24"/>
          <w:szCs w:val="24"/>
          <w:lang w:val="en-GB"/>
        </w:rPr>
      </w:pPr>
      <w:r w:rsidRPr="002F3A21">
        <w:rPr>
          <w:rFonts w:ascii="Times New Roman" w:eastAsia="Times New Roman" w:hAnsi="Times New Roman" w:cs="Times New Roman"/>
          <w:color w:val="002060"/>
          <w:sz w:val="24"/>
          <w:szCs w:val="24"/>
          <w:lang w:val="en-GB"/>
        </w:rPr>
        <w:t>Therefore, we can conclude that personal estimations are</w:t>
      </w:r>
      <w:r w:rsidR="003D462E" w:rsidRPr="002F3A21">
        <w:rPr>
          <w:rFonts w:ascii="Times New Roman" w:eastAsia="Times New Roman" w:hAnsi="Times New Roman" w:cs="Times New Roman"/>
          <w:color w:val="002060"/>
          <w:sz w:val="24"/>
          <w:szCs w:val="24"/>
          <w:lang w:val="en-GB"/>
        </w:rPr>
        <w:t xml:space="preserve"> </w:t>
      </w:r>
      <w:r w:rsidRPr="002F3A21">
        <w:rPr>
          <w:rFonts w:ascii="Times New Roman" w:eastAsia="Times New Roman" w:hAnsi="Times New Roman" w:cs="Times New Roman"/>
          <w:color w:val="002060"/>
          <w:sz w:val="24"/>
          <w:szCs w:val="24"/>
          <w:lang w:val="en-GB"/>
        </w:rPr>
        <w:t>re</w:t>
      </w:r>
      <w:r w:rsidR="003D462E" w:rsidRPr="002F3A21">
        <w:rPr>
          <w:rFonts w:ascii="Times New Roman" w:eastAsia="Times New Roman" w:hAnsi="Times New Roman" w:cs="Times New Roman"/>
          <w:color w:val="002060"/>
          <w:sz w:val="24"/>
          <w:szCs w:val="24"/>
          <w:lang w:val="en-GB"/>
        </w:rPr>
        <w:t>levant with real financial data, i.e. if business really goes good, managers estimate them good overall, if goes bad – they estimate it as bad.</w:t>
      </w: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6E901CB" w14:textId="2C85C57A" w:rsidR="007C6A6A" w:rsidRPr="00A0130F" w:rsidRDefault="00537FEE" w:rsidP="007C6A6A">
      <w:pPr>
        <w:pStyle w:val="2"/>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Adim Chidiebere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Marano Valentina, Tashman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1"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2"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Amankwah, J.; Sesen, H. On the Relation between Green Entrepreneurship Intention and Behavior. Sustainability 2021, 13, 7474. </w:t>
      </w:r>
      <w:hyperlink r:id="rId13"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Stefan, and Paul Lanoie.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Ana Maria Gomez-Trujillo, Juan Velez-Ocampo,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4"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María Fernández,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Cheramie Lance, Balasubramanian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5"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1" w:name="_Hlk176244974"/>
      <w:proofErr w:type="spellStart"/>
      <w:r w:rsidRPr="005F68CE">
        <w:rPr>
          <w:rFonts w:ascii="Times New Roman" w:hAnsi="Times New Roman" w:cs="Times New Roman"/>
          <w:sz w:val="24"/>
          <w:szCs w:val="24"/>
        </w:rPr>
        <w:t>Chygryn</w:t>
      </w:r>
      <w:bookmarkEnd w:id="1"/>
      <w:proofErr w:type="spellEnd"/>
      <w:r w:rsidRPr="005F68CE">
        <w:rPr>
          <w:rFonts w:ascii="Times New Roman" w:hAnsi="Times New Roman" w:cs="Times New Roman"/>
          <w:sz w:val="24"/>
          <w:szCs w:val="24"/>
        </w:rPr>
        <w:t xml:space="preserve">, O., Bilan,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6"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Costache, C.; Dumitrascu, D.-D.; Maniu, I. Facilitators of and Barriers to Sustainable Development in Small and Medium-Sized Enterprises: A Descriptive Exploratory Study in Romania. Sustainability 2021, 13, 3213. </w:t>
      </w:r>
      <w:hyperlink r:id="rId17"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P.; Radu,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Flexibility and Resilience in Corporate Decision Making: A New Sustainability-Based Risk Management System in Uncertain Times; Global Journal of Flexible Systems Management (December 2021) 22(Suppl 2):S107–S132 </w:t>
      </w:r>
      <w:hyperlink r:id="rId18"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9"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Ballester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20"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Grennan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1"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Grigore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2"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3"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Mateus Jerónimo⁎, Paulo Lopes Henriques, Teresa Correia de Lacerda, Filipa Pires da Silva, Pedro Rino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4"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486447" w:rsidP="005F68CE">
      <w:pPr>
        <w:pStyle w:val="a6"/>
        <w:jc w:val="both"/>
        <w:rPr>
          <w:rFonts w:ascii="Times New Roman" w:hAnsi="Times New Roman" w:cs="Times New Roman"/>
          <w:sz w:val="24"/>
          <w:szCs w:val="24"/>
        </w:rPr>
      </w:pPr>
      <w:hyperlink r:id="rId25"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6"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7"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8"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1"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Broccardo, Adrian Zicari, SUSTAINABILITY AS A DRIVER FOR VALUE CREATION: A BUSINESS MODEL ANALYSIS OF SMALL AND MEDIUM ENTREPRISES IN THE ITALIAN WINE SECTOR, : </w:t>
      </w:r>
      <w:hyperlink r:id="rId32"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Int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Geng,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3"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Impact of green entrepreneurship orientation on environmental performance: The natural resource-based view and environmental policy perspective, Bus Strat Env.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 xml:space="preserve">Maniu, I.; Costache,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4"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Sáez-Martínez,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Menne, F.; Surya, B.; Yusuf, M.; Suriani, S.; Ruslan,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0A9398BA" w:rsidR="005F68CE" w:rsidRPr="006C55A9"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Meuer, J., Koelbel, J, Hoffmann, V. 2019 On the Nature of Corporate Sustainability. Organization &amp; Environment, </w:t>
      </w:r>
      <w:hyperlink r:id="rId35"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B56D130" w14:textId="17D793C5" w:rsidR="006C55A9" w:rsidRPr="006C55A9" w:rsidRDefault="006C55A9" w:rsidP="006C55A9">
      <w:pPr>
        <w:pStyle w:val="a6"/>
        <w:numPr>
          <w:ilvl w:val="0"/>
          <w:numId w:val="2"/>
        </w:numPr>
        <w:spacing w:after="0" w:line="240" w:lineRule="auto"/>
        <w:jc w:val="both"/>
        <w:rPr>
          <w:rFonts w:ascii="Times New Roman" w:hAnsi="Times New Roman" w:cs="Times New Roman"/>
          <w:sz w:val="24"/>
          <w:szCs w:val="24"/>
        </w:rPr>
      </w:pPr>
      <w:r w:rsidRPr="00C324E5">
        <w:rPr>
          <w:rFonts w:ascii="Times New Roman" w:hAnsi="Times New Roman" w:cs="Times New Roman"/>
          <w:sz w:val="24"/>
          <w:szCs w:val="24"/>
        </w:rPr>
        <w:t>Ministry of Finance in Romania official site</w:t>
      </w:r>
      <w:r>
        <w:rPr>
          <w:rFonts w:ascii="Times New Roman" w:hAnsi="Times New Roman" w:cs="Times New Roman"/>
          <w:sz w:val="24"/>
          <w:szCs w:val="24"/>
        </w:rPr>
        <w:t>, available Oct, 2024</w:t>
      </w:r>
      <w:r w:rsidRPr="00C324E5">
        <w:rPr>
          <w:rFonts w:ascii="Times New Roman" w:hAnsi="Times New Roman" w:cs="Times New Roman"/>
          <w:sz w:val="24"/>
          <w:szCs w:val="24"/>
        </w:rPr>
        <w:t xml:space="preserve">: </w:t>
      </w:r>
      <w:hyperlink r:id="rId36" w:history="1">
        <w:r w:rsidRPr="00C324E5">
          <w:t>https://www.listafirme.ro</w:t>
        </w:r>
      </w:hyperlink>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Mohd Helmi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Rehman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Soomro, Internal green integration and environmental performance: The predictive power of proactive environmental strategy, greening the supplier, and environmental collaboration with the supplier; Bus Strat Env.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7"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8"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9"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Nicolau, C.; Nichifor, E.; Munteanu,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V.; György,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Nunes, M.; Abreu, A.; Saraiva, C. Identifying Project Corporate Behavioral Risks to Support Long-Term Sustainable Cooperative Partnerships. Sustainability 2021, 13, 6347. </w:t>
      </w:r>
      <w:hyperlink r:id="rId40"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41"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Navickas,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Galaz Victor, Boonstra Wieber, 2024, Sustainability transformations: a resilience perspective. Ecology and Society 19 (4):1. </w:t>
      </w:r>
      <w:hyperlink r:id="rId42"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Patrik Söderholm, The green economy transition: the challenges of technological change for sustainability; Söderholm Sustainable Earth (2020) 3:6 </w:t>
      </w:r>
      <w:hyperlink r:id="rId43"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4"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Marimuthu,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S.; Paraman, P.; Hoo,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Peters Kristian, Buijs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Lovrich Jr. N. P., Resilience and sustainability in US Urban Areas, Environmental Politics, Volume 20, 2011- Issue 4, </w:t>
      </w:r>
      <w:hyperlink r:id="rId45"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6"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Rosário, A.T.; Raimundo, R.J.; Cruz, S.P. Sustainable Entrepreneurship: A Literature Review. Sustainability 2022, 14, 5556. </w:t>
      </w:r>
      <w:hyperlink r:id="rId47"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Adomako,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Env. 2021;30:422–431.; </w:t>
      </w:r>
      <w:hyperlink r:id="rId48"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Manag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9"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Sitnikov,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Militaru, C.C., Olaru (Staicu), M.P., &amp; Riza, I. (2021). The Corporate Social Responsibility System Practiced by Romanian Companies. Postmodern Openings, 12(1Sup1), 113- 135. </w:t>
      </w:r>
      <w:hyperlink r:id="rId50"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Kyriakopoulos,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Ciubotariu Marius-Sorin, Mihaila Svetlana, Arion Iulia-Diana, Grosu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Constanța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Stoica Dragos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Env.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Mehmood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Ullah, Tomiwa Sunday, Adebayo, Linking Green Human Resource Practices and Environmental Economics Performance: The Role of Green Economic Organizational Culture and Green Psychological Climate, </w:t>
      </w:r>
      <w:hyperlink r:id="rId51"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2"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Hiep Phuoc Minh, Dai Nguyen Quang, Duc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Tőkés Gyöngyvér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3"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4"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5"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6"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Suciu, T.; Anton, C.E.; Albu,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0FDC9E3C" w:rsidR="005F68CE" w:rsidRPr="00C324E5"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Zhong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129A971E" w14:textId="77777777" w:rsidR="00535A1F" w:rsidRPr="00C324E5" w:rsidRDefault="00535A1F" w:rsidP="00535A1F">
      <w:pPr>
        <w:pStyle w:val="a6"/>
        <w:spacing w:after="0" w:line="240" w:lineRule="auto"/>
        <w:jc w:val="both"/>
        <w:rPr>
          <w:rFonts w:ascii="Times New Roman" w:hAnsi="Times New Roman" w:cs="Times New Roman"/>
          <w:sz w:val="24"/>
          <w:szCs w:val="24"/>
        </w:rPr>
      </w:pPr>
    </w:p>
    <w:p w14:paraId="5929A8F5" w14:textId="77777777" w:rsidR="00C324E5" w:rsidRPr="005F68CE" w:rsidRDefault="00C324E5" w:rsidP="00C324E5">
      <w:pPr>
        <w:pStyle w:val="a6"/>
        <w:spacing w:after="0" w:line="240" w:lineRule="auto"/>
        <w:jc w:val="both"/>
        <w:rPr>
          <w:rFonts w:ascii="Times New Roman" w:hAnsi="Times New Roman" w:cs="Times New Roman"/>
          <w:sz w:val="24"/>
          <w:szCs w:val="24"/>
          <w:lang w:val="en-GB"/>
        </w:rPr>
      </w:pP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17A4E"/>
    <w:multiLevelType w:val="hybridMultilevel"/>
    <w:tmpl w:val="B1F2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4354"/>
    <w:multiLevelType w:val="hybridMultilevel"/>
    <w:tmpl w:val="55FC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FD30D8"/>
    <w:multiLevelType w:val="hybridMultilevel"/>
    <w:tmpl w:val="1C02C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BB78DC"/>
    <w:multiLevelType w:val="hybridMultilevel"/>
    <w:tmpl w:val="A94C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D794E"/>
    <w:multiLevelType w:val="hybridMultilevel"/>
    <w:tmpl w:val="0A8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D555A"/>
    <w:multiLevelType w:val="hybridMultilevel"/>
    <w:tmpl w:val="32D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7"/>
  </w:num>
  <w:num w:numId="5">
    <w:abstractNumId w:val="1"/>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3082E"/>
    <w:rsid w:val="00070261"/>
    <w:rsid w:val="00074C66"/>
    <w:rsid w:val="000751A7"/>
    <w:rsid w:val="00096A68"/>
    <w:rsid w:val="000A0B67"/>
    <w:rsid w:val="000B3706"/>
    <w:rsid w:val="000B682A"/>
    <w:rsid w:val="000C7160"/>
    <w:rsid w:val="000E5C80"/>
    <w:rsid w:val="000F504C"/>
    <w:rsid w:val="0010419F"/>
    <w:rsid w:val="00170D79"/>
    <w:rsid w:val="001831C7"/>
    <w:rsid w:val="00185365"/>
    <w:rsid w:val="001A145F"/>
    <w:rsid w:val="001A3058"/>
    <w:rsid w:val="001A60BE"/>
    <w:rsid w:val="001C53C2"/>
    <w:rsid w:val="001D1712"/>
    <w:rsid w:val="001E2878"/>
    <w:rsid w:val="001E298D"/>
    <w:rsid w:val="001E519A"/>
    <w:rsid w:val="00203B5F"/>
    <w:rsid w:val="00212CBE"/>
    <w:rsid w:val="002319FE"/>
    <w:rsid w:val="002370CA"/>
    <w:rsid w:val="002457A2"/>
    <w:rsid w:val="00282967"/>
    <w:rsid w:val="002B04FE"/>
    <w:rsid w:val="002B3DDA"/>
    <w:rsid w:val="002B6AE1"/>
    <w:rsid w:val="002E048A"/>
    <w:rsid w:val="002E2260"/>
    <w:rsid w:val="002F3A21"/>
    <w:rsid w:val="00341899"/>
    <w:rsid w:val="00351109"/>
    <w:rsid w:val="003616BE"/>
    <w:rsid w:val="00366BFC"/>
    <w:rsid w:val="00370A0E"/>
    <w:rsid w:val="0037148D"/>
    <w:rsid w:val="00396B99"/>
    <w:rsid w:val="003D462E"/>
    <w:rsid w:val="003D6388"/>
    <w:rsid w:val="003E6047"/>
    <w:rsid w:val="00401CED"/>
    <w:rsid w:val="00417CD6"/>
    <w:rsid w:val="00451ECB"/>
    <w:rsid w:val="00483418"/>
    <w:rsid w:val="00486447"/>
    <w:rsid w:val="00495539"/>
    <w:rsid w:val="00495D83"/>
    <w:rsid w:val="004B3078"/>
    <w:rsid w:val="004C58B3"/>
    <w:rsid w:val="004D2041"/>
    <w:rsid w:val="004F35D5"/>
    <w:rsid w:val="004F7599"/>
    <w:rsid w:val="00524201"/>
    <w:rsid w:val="00535A1F"/>
    <w:rsid w:val="00537FEE"/>
    <w:rsid w:val="00552256"/>
    <w:rsid w:val="005F68CE"/>
    <w:rsid w:val="0060075C"/>
    <w:rsid w:val="0061011D"/>
    <w:rsid w:val="00615CC9"/>
    <w:rsid w:val="0063477F"/>
    <w:rsid w:val="00641BCF"/>
    <w:rsid w:val="00655D6E"/>
    <w:rsid w:val="0066475D"/>
    <w:rsid w:val="006A12A6"/>
    <w:rsid w:val="006C1FBD"/>
    <w:rsid w:val="006C55A9"/>
    <w:rsid w:val="006C7A4A"/>
    <w:rsid w:val="006E45A7"/>
    <w:rsid w:val="00707DAD"/>
    <w:rsid w:val="00716F86"/>
    <w:rsid w:val="0073046F"/>
    <w:rsid w:val="0073400F"/>
    <w:rsid w:val="007448E4"/>
    <w:rsid w:val="00751111"/>
    <w:rsid w:val="00761181"/>
    <w:rsid w:val="00771FA2"/>
    <w:rsid w:val="0077738B"/>
    <w:rsid w:val="00781CDC"/>
    <w:rsid w:val="007829F0"/>
    <w:rsid w:val="007C6A6A"/>
    <w:rsid w:val="00856A8E"/>
    <w:rsid w:val="0087268C"/>
    <w:rsid w:val="00873329"/>
    <w:rsid w:val="00892F80"/>
    <w:rsid w:val="008A46F9"/>
    <w:rsid w:val="008A5423"/>
    <w:rsid w:val="008D6709"/>
    <w:rsid w:val="008E4462"/>
    <w:rsid w:val="00914812"/>
    <w:rsid w:val="00943874"/>
    <w:rsid w:val="00950F1D"/>
    <w:rsid w:val="0095287B"/>
    <w:rsid w:val="009533E0"/>
    <w:rsid w:val="009567D9"/>
    <w:rsid w:val="00976D53"/>
    <w:rsid w:val="00977125"/>
    <w:rsid w:val="009C6E51"/>
    <w:rsid w:val="009D7C86"/>
    <w:rsid w:val="009F7617"/>
    <w:rsid w:val="00A0130F"/>
    <w:rsid w:val="00A03D1D"/>
    <w:rsid w:val="00A14C79"/>
    <w:rsid w:val="00A24D87"/>
    <w:rsid w:val="00A80C1E"/>
    <w:rsid w:val="00A9067B"/>
    <w:rsid w:val="00A93CF3"/>
    <w:rsid w:val="00AE3E97"/>
    <w:rsid w:val="00B1358A"/>
    <w:rsid w:val="00B324E5"/>
    <w:rsid w:val="00B553AC"/>
    <w:rsid w:val="00B7165F"/>
    <w:rsid w:val="00B72B5F"/>
    <w:rsid w:val="00BB2038"/>
    <w:rsid w:val="00BB6BF8"/>
    <w:rsid w:val="00BD1E2A"/>
    <w:rsid w:val="00BE1402"/>
    <w:rsid w:val="00BE6556"/>
    <w:rsid w:val="00BF615B"/>
    <w:rsid w:val="00C20863"/>
    <w:rsid w:val="00C3214F"/>
    <w:rsid w:val="00C324E5"/>
    <w:rsid w:val="00C3282C"/>
    <w:rsid w:val="00C329D0"/>
    <w:rsid w:val="00C63EE2"/>
    <w:rsid w:val="00C75E49"/>
    <w:rsid w:val="00C841B7"/>
    <w:rsid w:val="00CD1327"/>
    <w:rsid w:val="00CE59D8"/>
    <w:rsid w:val="00D263DD"/>
    <w:rsid w:val="00D75627"/>
    <w:rsid w:val="00DA65E3"/>
    <w:rsid w:val="00DA7C50"/>
    <w:rsid w:val="00DB0626"/>
    <w:rsid w:val="00E46FA1"/>
    <w:rsid w:val="00E51882"/>
    <w:rsid w:val="00E52D5B"/>
    <w:rsid w:val="00E61422"/>
    <w:rsid w:val="00E67385"/>
    <w:rsid w:val="00E7231B"/>
    <w:rsid w:val="00E83FB8"/>
    <w:rsid w:val="00E9513D"/>
    <w:rsid w:val="00EF5947"/>
    <w:rsid w:val="00FA2A29"/>
    <w:rsid w:val="00FC379F"/>
    <w:rsid w:val="00FF1951"/>
    <w:rsid w:val="00FF5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 w:type="paragraph" w:customStyle="1" w:styleId="pb-2">
    <w:name w:val="pb-2"/>
    <w:basedOn w:val="a"/>
    <w:rsid w:val="002370C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issue-underline">
    <w:name w:val="issue-underline"/>
    <w:basedOn w:val="a0"/>
    <w:rsid w:val="0023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850294625">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3137474" TargetMode="External"/><Relationship Id="rId18" Type="http://schemas.openxmlformats.org/officeDocument/2006/relationships/hyperlink" Target="https://doi.org/10.1007/s40171-021-00277-7" TargetMode="External"/><Relationship Id="rId26" Type="http://schemas.openxmlformats.org/officeDocument/2006/relationships/hyperlink" Target="https://doi.org/10.5755/j01.ee.23.2.1546" TargetMode="External"/><Relationship Id="rId39" Type="http://schemas.openxmlformats.org/officeDocument/2006/relationships/hyperlink" Target="https://doi.org/10.1016/j.jclepro.2022.134317" TargetMode="External"/><Relationship Id="rId21" Type="http://schemas.openxmlformats.org/officeDocument/2006/relationships/hyperlink" Target="https://doi.org/10.1016/j.jfineco.2022.07.008" TargetMode="External"/><Relationship Id="rId34" Type="http://schemas.openxmlformats.org/officeDocument/2006/relationships/hyperlink" Target="https://doi.org/10.3390/su13094968" TargetMode="External"/><Relationship Id="rId42" Type="http://schemas.openxmlformats.org/officeDocument/2006/relationships/hyperlink" Target="http://dx.doi.org/10.5751/ES-06799-190401" TargetMode="External"/><Relationship Id="rId47" Type="http://schemas.openxmlformats.org/officeDocument/2006/relationships/hyperlink" Target="https://doi.org/10.3390/su14095556" TargetMode="External"/><Relationship Id="rId50" Type="http://schemas.openxmlformats.org/officeDocument/2006/relationships/hyperlink" Target="https://doi.org/10.18662/po/12.1Sup1/274" TargetMode="External"/><Relationship Id="rId55" Type="http://schemas.openxmlformats.org/officeDocument/2006/relationships/hyperlink" Target="https://doi.org/10.1007/s11365-021-00757-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1272/mmi.2020.3-26" TargetMode="External"/><Relationship Id="rId29" Type="http://schemas.openxmlformats.org/officeDocument/2006/relationships/hyperlink" Target="https://1710yok58-y-https-www-emerald-com.z.e-nformation.ro/insight/search?q=Laura%20Orobia" TargetMode="External"/><Relationship Id="rId11" Type="http://schemas.openxmlformats.org/officeDocument/2006/relationships/hyperlink" Target="https://1710aok1s-y-https-www-sciencedirect-com.z.e-nformation.ro/journal/ecological-economics/vol/152/suppl/C" TargetMode="External"/><Relationship Id="rId24" Type="http://schemas.openxmlformats.org/officeDocument/2006/relationships/hyperlink" Target="https://doi.org/10.1016/j.jbusres.2019.11.036" TargetMode="External"/><Relationship Id="rId32" Type="http://schemas.openxmlformats.org/officeDocument/2006/relationships/hyperlink" Target="https://www.sciencedirect.com/science/article/pii/S0959652620308994" TargetMode="External"/><Relationship Id="rId37" Type="http://schemas.openxmlformats.org/officeDocument/2006/relationships/hyperlink" Target="https://www.sciencedirect.com/journal/journal-of-cleaner-production" TargetMode="External"/><Relationship Id="rId40" Type="http://schemas.openxmlformats.org/officeDocument/2006/relationships/hyperlink" Target="https://doi.org/10.3390/su13116347" TargetMode="External"/><Relationship Id="rId45" Type="http://schemas.openxmlformats.org/officeDocument/2006/relationships/hyperlink" Target="https://doi.org/10.1080/09644016.2011.589580" TargetMode="External"/><Relationship Id="rId53" Type="http://schemas.openxmlformats.org/officeDocument/2006/relationships/hyperlink" Target="https://doi.org/10.1186/s13731-020-00125-5" TargetMode="External"/><Relationship Id="rId58" Type="http://schemas.openxmlformats.org/officeDocument/2006/relationships/theme" Target="theme/theme1.xml"/><Relationship Id="rId5" Type="http://schemas.openxmlformats.org/officeDocument/2006/relationships/chart" Target="charts/chart1.xml"/><Relationship Id="rId19" Type="http://schemas.openxmlformats.org/officeDocument/2006/relationships/hyperlink" Target="https://www.eea.europa.eu/en/topics/in-depth/climate-change-mitigation-reducing-emissions"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doi.org/10.5755/j01.ee.31.1.20743" TargetMode="External"/><Relationship Id="rId22" Type="http://schemas.openxmlformats.org/officeDocument/2006/relationships/hyperlink" Target="https://doi.org/10.1007/s10551-021-04926-w" TargetMode="External"/><Relationship Id="rId27" Type="http://schemas.openxmlformats.org/officeDocument/2006/relationships/hyperlink" Target="https://doi.org/10.1016/j.socec.2020.101522" TargetMode="External"/><Relationship Id="rId30" Type="http://schemas.openxmlformats.org/officeDocument/2006/relationships/hyperlink" Target="https://1710yok58-y-https-www-emerald-com.z.e-nformation.ro/insight/search?q=Humphrey%20Muki%20Sabi" TargetMode="External"/><Relationship Id="rId35" Type="http://schemas.openxmlformats.org/officeDocument/2006/relationships/hyperlink" Target="https://doi.org/10.1177/1086026619850180" TargetMode="External"/><Relationship Id="rId43" Type="http://schemas.openxmlformats.org/officeDocument/2006/relationships/hyperlink" Target="https://doi.org/10.1186/s42055-020-00029-y" TargetMode="External"/><Relationship Id="rId48" Type="http://schemas.openxmlformats.org/officeDocument/2006/relationships/hyperlink" Target="https://doi.org/10.1002/bse.2629" TargetMode="External"/><Relationship Id="rId56" Type="http://schemas.openxmlformats.org/officeDocument/2006/relationships/hyperlink" Target="https://doi.org/10.1016/j.spc.2020.12.031" TargetMode="External"/><Relationship Id="rId8" Type="http://schemas.openxmlformats.org/officeDocument/2006/relationships/image" Target="media/image1.jpeg"/><Relationship Id="rId51" Type="http://schemas.openxmlformats.org/officeDocument/2006/relationships/hyperlink" Target="https://doi.org/10.3390/ijerph182010953" TargetMode="External"/><Relationship Id="rId3" Type="http://schemas.openxmlformats.org/officeDocument/2006/relationships/settings" Target="settings.xml"/><Relationship Id="rId12" Type="http://schemas.openxmlformats.org/officeDocument/2006/relationships/hyperlink" Target="https://1710aok1s-y-https-doi-org.z.e-nformation.ro/10.1016/j.ecolecon.2018.06.012" TargetMode="External"/><Relationship Id="rId17" Type="http://schemas.openxmlformats.org/officeDocument/2006/relationships/hyperlink" Target="https://doi.org/10.3390/su13063213" TargetMode="External"/><Relationship Id="rId25" Type="http://schemas.openxmlformats.org/officeDocument/2006/relationships/hyperlink" Target="https://doi.org/10.1002/bse.2881" TargetMode="External"/><Relationship Id="rId33" Type="http://schemas.openxmlformats.org/officeDocument/2006/relationships/hyperlink" Target="https://doi.org/10.1007/s10668-023-03632-z" TargetMode="External"/><Relationship Id="rId38" Type="http://schemas.openxmlformats.org/officeDocument/2006/relationships/hyperlink" Target="https://www.sciencedirect.com/journal/journal-of-cleaner-production/vol/377/suppl/C" TargetMode="External"/><Relationship Id="rId46" Type="http://schemas.openxmlformats.org/officeDocument/2006/relationships/hyperlink" Target="https://doi.org/10.3390/su8121224" TargetMode="External"/><Relationship Id="rId20" Type="http://schemas.openxmlformats.org/officeDocument/2006/relationships/hyperlink" Target="https://doi.org/10.1007/s11365-020-00711-9" TargetMode="External"/><Relationship Id="rId41" Type="http://schemas.openxmlformats.org/officeDocument/2006/relationships/hyperlink" Target="https://doi.org/10.9770/jesi.2020.7.4(33)" TargetMode="External"/><Relationship Id="rId54" Type="http://schemas.openxmlformats.org/officeDocument/2006/relationships/hyperlink" Target="https://doi.org/10.1007/s10668-021-01649-w" TargetMode="Externa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6156681" TargetMode="External"/><Relationship Id="rId23" Type="http://schemas.openxmlformats.org/officeDocument/2006/relationships/hyperlink" Target="https://doi.org/10.1007/s10551-014-2056-4" TargetMode="External"/><Relationship Id="rId28" Type="http://schemas.openxmlformats.org/officeDocument/2006/relationships/hyperlink" Target="https://1710yok58-y-https-www-emerald-com.z.e-nformation.ro/insight/search?q=Saadat%20Nakyejwe%20Lubowa%20Kimuli" TargetMode="External"/><Relationship Id="rId36" Type="http://schemas.openxmlformats.org/officeDocument/2006/relationships/hyperlink" Target="https://www.listafirme.ro" TargetMode="External"/><Relationship Id="rId49" Type="http://schemas.openxmlformats.org/officeDocument/2006/relationships/hyperlink" Target="https://doi.org/10.1016/j.techfore.2019.119762"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1710yok58-y-https-www-emerald-com.z.e-nformation.ro/insight/search?q=Clive%20Katiba%20Tsuma" TargetMode="External"/><Relationship Id="rId44" Type="http://schemas.openxmlformats.org/officeDocument/2006/relationships/hyperlink" Target="https://doi.org/10.1007/s40821-017-0073-9" TargetMode="External"/><Relationship Id="rId52"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BuisnessAlgo\AlexKopitsa-Data_analysis-main\AlexKopitsa-Data_analysis-main\Data_questionaire_finance_tracksye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TracsYears!$AS$2:$AS$83</cx:f>
        <cx:lvl ptCount="82" formatCode="General">
          <cx:pt idx="0">2013.25</cx:pt>
          <cx:pt idx="1">2011.375</cx:pt>
          <cx:pt idx="2">2015.9285714285713</cx:pt>
          <cx:pt idx="3">2014</cx:pt>
          <cx:pt idx="4">2018</cx:pt>
          <cx:pt idx="5">2017</cx:pt>
          <cx:pt idx="6">2016</cx:pt>
          <cx:pt idx="7">2016</cx:pt>
          <cx:pt idx="8">2013.5</cx:pt>
          <cx:pt idx="9">2006.6666666666667</cx:pt>
          <cx:pt idx="10">2014.7692307692307</cx:pt>
          <cx:pt idx="11">2010.6666666666667</cx:pt>
          <cx:pt idx="12">2007.6666666666667</cx:pt>
          <cx:pt idx="13">2013.7142857142858</cx:pt>
          <cx:pt idx="14">2016</cx:pt>
          <cx:pt idx="15">2018</cx:pt>
          <cx:pt idx="16">2008</cx:pt>
          <cx:pt idx="17">2016.7</cx:pt>
          <cx:pt idx="18">2020.5</cx:pt>
          <cx:pt idx="19">2019</cx:pt>
          <cx:pt idx="20">2016.5</cx:pt>
          <cx:pt idx="21">2016.5</cx:pt>
          <cx:pt idx="22">2013</cx:pt>
          <cx:pt idx="23">2008</cx:pt>
          <cx:pt idx="24">2014.75</cx:pt>
          <cx:pt idx="25">2012</cx:pt>
          <cx:pt idx="26">2011</cx:pt>
          <cx:pt idx="27">2009.6666666666667</cx:pt>
          <cx:pt idx="28">2019.9545454545455</cx:pt>
          <cx:pt idx="29">2021.4000000000001</cx:pt>
          <cx:pt idx="30">2019.3333333333333</cx:pt>
          <cx:pt idx="31">2017.5</cx:pt>
          <cx:pt idx="32">2008</cx:pt>
          <cx:pt idx="33">2010</cx:pt>
          <cx:pt idx="34">2018.5</cx:pt>
          <cx:pt idx="35">2016.5</cx:pt>
          <cx:pt idx="36">2017</cx:pt>
          <cx:pt idx="37">2011</cx:pt>
          <cx:pt idx="38">2017</cx:pt>
          <cx:pt idx="39">2018</cx:pt>
          <cx:pt idx="40">2018.5</cx:pt>
          <cx:pt idx="41">2013.3333333333333</cx:pt>
          <cx:pt idx="42">2016</cx:pt>
          <cx:pt idx="43">2010.5</cx:pt>
          <cx:pt idx="44">2017</cx:pt>
          <cx:pt idx="45">2015.6428571428571</cx:pt>
          <cx:pt idx="46">2017.5</cx:pt>
          <cx:pt idx="47">2010.6666666666667</cx:pt>
          <cx:pt idx="48">2018.6666666666667</cx:pt>
          <cx:pt idx="49">2018</cx:pt>
          <cx:pt idx="50">2019.5</cx:pt>
          <cx:pt idx="51">2020.5</cx:pt>
          <cx:pt idx="52">2016.5</cx:pt>
          <cx:pt idx="53">2019.5</cx:pt>
          <cx:pt idx="54">2018.5</cx:pt>
          <cx:pt idx="55">2020</cx:pt>
          <cx:pt idx="56">2020.5</cx:pt>
          <cx:pt idx="57">2016.5</cx:pt>
          <cx:pt idx="58">2016.5</cx:pt>
          <cx:pt idx="59">2017</cx:pt>
          <cx:pt idx="60">2011</cx:pt>
          <cx:pt idx="61">2012.5</cx:pt>
          <cx:pt idx="62">2003</cx:pt>
          <cx:pt idx="63">2018.5</cx:pt>
          <cx:pt idx="64">2018.5</cx:pt>
          <cx:pt idx="65">2007.3333333333333</cx:pt>
          <cx:pt idx="66">2013.6666666666667</cx:pt>
          <cx:pt idx="67">2016</cx:pt>
          <cx:pt idx="68">2017</cx:pt>
          <cx:pt idx="69">2018.5</cx:pt>
          <cx:pt idx="70">2016</cx:pt>
          <cx:pt idx="71">2018</cx:pt>
          <cx:pt idx="72">2018</cx:pt>
          <cx:pt idx="73">2019</cx:pt>
          <cx:pt idx="74">2013.0434782608695</cx:pt>
          <cx:pt idx="75">2016</cx:pt>
          <cx:pt idx="76">2017.5</cx:pt>
          <cx:pt idx="77">2012.5</cx:pt>
          <cx:pt idx="78">2016</cx:pt>
          <cx:pt idx="79">2016.5</cx:pt>
          <cx:pt idx="80">2013</cx:pt>
          <cx:pt idx="81">2016</cx:pt>
        </cx:lvl>
      </cx:numDim>
    </cx:data>
  </cx:chartData>
  <cx:chart>
    <cx:title pos="t" align="ctr" overlay="0">
      <cx:tx>
        <cx:rich>
          <a:bodyPr spcFirstLastPara="1" vertOverflow="ellipsis" wrap="square" lIns="0" tIns="0" rIns="0" bIns="0" anchor="ctr" anchorCtr="1"/>
          <a:lstStyle/>
          <a:p>
            <a:pPr algn="ctr">
              <a:defRPr/>
            </a:pPr>
            <a:r>
              <a:rPr lang="en-US"/>
              <a:t>Histrogram of average ages for the questioned companies tracks</a:t>
            </a:r>
          </a:p>
        </cx:rich>
      </cx:tx>
    </cx:title>
    <cx:plotArea>
      <cx:plotAreaRegion>
        <cx:series layoutId="clusteredColumn" uniqueId="{DFBEF52C-AAFA-4663-8492-6F143FCA4AA4}">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29</Pages>
  <Words>12400</Words>
  <Characters>70686</Characters>
  <Application>Microsoft Office Word</Application>
  <DocSecurity>0</DocSecurity>
  <Lines>589</Lines>
  <Paragraphs>165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49</cp:revision>
  <dcterms:created xsi:type="dcterms:W3CDTF">2024-11-03T09:03:00Z</dcterms:created>
  <dcterms:modified xsi:type="dcterms:W3CDTF">2024-11-10T19:48:00Z</dcterms:modified>
</cp:coreProperties>
</file>