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1568BB74" w14:textId="77777777" w:rsidR="007448E4" w:rsidRPr="007C6A6A" w:rsidRDefault="007448E4" w:rsidP="001E519A">
      <w:pPr>
        <w:jc w:val="both"/>
        <w:rPr>
          <w:rFonts w:ascii="Times New Roman" w:hAnsi="Times New Roman" w:cs="Times New Roman"/>
          <w:sz w:val="24"/>
          <w:szCs w:val="24"/>
        </w:rPr>
      </w:pP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Mauer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Cheramie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xml:space="preserve">) focuses on identifying, developing, and capitalizing on sustainable economic opportunities (Pejman et. All. 2017, Pierce at all. 2011; </w:t>
      </w:r>
      <w:r w:rsidRPr="007C6A6A">
        <w:t>Kimuli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359AEF45"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(Adim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venturing.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(Nunes et al., 2021; Aguilera et al., 2021; Settembre-Blundo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(Rosário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 xml:space="preserve">Sustainable entrepreneurs replace </w:t>
      </w:r>
      <w:r w:rsidRPr="007C6A6A">
        <w:lastRenderedPageBreak/>
        <w:t>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Elkington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Syed Mehmood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 xml:space="preserve">involve modifications regarding the impact of the entire product life cycle on the environment (Pejman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(Xuemei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(Menne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w:t>
      </w:r>
      <w:r w:rsidR="007448E4" w:rsidRPr="007C6A6A">
        <w:lastRenderedPageBreak/>
        <w:t>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 xml:space="preserve">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r w:rsidR="007448E4" w:rsidRPr="007C6A6A">
        <w:t xml:space="preserve">Nicolau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They analyze the conduct of young entrepreneurs and discuss their </w:t>
            </w:r>
            <w:r w:rsidRPr="007C6A6A">
              <w:rPr>
                <w:rFonts w:ascii="Times New Roman" w:hAnsi="Times New Roman" w:cs="Times New Roman"/>
                <w:sz w:val="24"/>
                <w:szCs w:val="24"/>
              </w:rPr>
              <w:lastRenderedPageBreak/>
              <w:t>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older firms are more committed and investigate the benefits of CSR deeply, the newer ones are more </w:t>
            </w:r>
            <w:r w:rsidRPr="007C6A6A">
              <w:rPr>
                <w:rFonts w:ascii="Times New Roman" w:hAnsi="Times New Roman" w:cs="Times New Roman"/>
                <w:sz w:val="24"/>
                <w:szCs w:val="24"/>
              </w:rPr>
              <w:lastRenderedPageBreak/>
              <w:t>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r w:rsidRPr="007C6A6A">
              <w:lastRenderedPageBreak/>
              <w:t>Costache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lastRenderedPageBreak/>
              <w:t>Matei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analyses the relationship between the CSR 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have indicated that corporate social responsibility actions carried out by companies from Romania in 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If the social responsibility is represented by sponsorship expenses, it has no influence 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Stoica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Sitnikov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lastRenderedPageBreak/>
        <w:t>Description of the problem</w:t>
      </w:r>
    </w:p>
    <w:p w14:paraId="7D1DF918" w14:textId="77777777" w:rsidR="007C6A6A"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The main idea of our research is to analyze the hypothesis of the relationships between financial performance, innovation, pro-active orientation, and green performance within Romanian corporations</w:t>
      </w:r>
    </w:p>
    <w:p w14:paraId="01EA13D8" w14:textId="28D84123" w:rsidR="007C6A6A" w:rsidRPr="00977125" w:rsidRDefault="007C6A6A" w:rsidP="007C6A6A">
      <w:pPr>
        <w:pStyle w:val="4"/>
        <w:jc w:val="both"/>
        <w:rPr>
          <w:rFonts w:ascii="Times New Roman" w:hAnsi="Times New Roman" w:cs="Times New Roman"/>
          <w:b/>
          <w:bCs/>
          <w:i w:val="0"/>
          <w:iCs w:val="0"/>
          <w:color w:val="auto"/>
          <w:sz w:val="24"/>
          <w:szCs w:val="24"/>
        </w:rPr>
      </w:pPr>
      <w:r w:rsidRPr="00977125">
        <w:rPr>
          <w:rFonts w:ascii="Times New Roman" w:hAnsi="Times New Roman" w:cs="Times New Roman"/>
          <w:b/>
          <w:bCs/>
          <w:i w:val="0"/>
          <w:iCs w:val="0"/>
          <w:color w:val="auto"/>
          <w:sz w:val="24"/>
          <w:szCs w:val="24"/>
        </w:rPr>
        <w:t xml:space="preserve">Hypothesis 1 (H1): Managerial satisfaction </w:t>
      </w:r>
      <w:r w:rsidR="00BB2038" w:rsidRPr="00977125">
        <w:rPr>
          <w:rFonts w:ascii="Times New Roman" w:hAnsi="Times New Roman" w:cs="Times New Roman"/>
          <w:b/>
          <w:bCs/>
          <w:i w:val="0"/>
          <w:iCs w:val="0"/>
          <w:color w:val="auto"/>
          <w:sz w:val="24"/>
          <w:szCs w:val="24"/>
        </w:rPr>
        <w:t>regarding</w:t>
      </w:r>
      <w:r w:rsidRPr="00977125">
        <w:rPr>
          <w:rFonts w:ascii="Times New Roman" w:hAnsi="Times New Roman" w:cs="Times New Roman"/>
          <w:b/>
          <w:bCs/>
          <w:i w:val="0"/>
          <w:iCs w:val="0"/>
          <w:color w:val="auto"/>
          <w:sz w:val="24"/>
          <w:szCs w:val="24"/>
        </w:rPr>
        <w:t xml:space="preserve"> company’s financial performance plays a key role in the decision to adopt and invest in green policies.</w:t>
      </w:r>
    </w:p>
    <w:p w14:paraId="29B52447" w14:textId="77777777" w:rsidR="007C6A6A" w:rsidRPr="0010419F" w:rsidRDefault="0010419F" w:rsidP="007C6A6A">
      <w:pPr>
        <w:pStyle w:val="4"/>
        <w:jc w:val="both"/>
        <w:rPr>
          <w:rFonts w:ascii="Times New Roman" w:hAnsi="Times New Roman" w:cs="Times New Roman"/>
          <w:i w:val="0"/>
          <w:iCs w:val="0"/>
          <w:color w:val="FF0000"/>
          <w:sz w:val="24"/>
          <w:szCs w:val="24"/>
        </w:rPr>
      </w:pPr>
      <w:r w:rsidRPr="001A3058">
        <w:rPr>
          <w:rFonts w:ascii="Times New Roman" w:hAnsi="Times New Roman" w:cs="Times New Roman"/>
          <w:i w:val="0"/>
          <w:iCs w:val="0"/>
          <w:color w:val="auto"/>
          <w:sz w:val="24"/>
          <w:szCs w:val="24"/>
        </w:rPr>
        <w:t xml:space="preserve">For Companies, the capacity to became more sustainable and innovative is strongly influenced by the </w:t>
      </w:r>
      <w:r w:rsidR="007C6A6A" w:rsidRPr="001A3058">
        <w:rPr>
          <w:rFonts w:ascii="Times New Roman" w:hAnsi="Times New Roman" w:cs="Times New Roman"/>
          <w:i w:val="0"/>
          <w:iCs w:val="0"/>
          <w:color w:val="auto"/>
          <w:sz w:val="24"/>
          <w:szCs w:val="24"/>
        </w:rPr>
        <w:t xml:space="preserve">financial performance (Menne et al., 2022; Tolliver et al., 2021). </w:t>
      </w:r>
      <w:r w:rsidR="001A3058" w:rsidRPr="001A3058">
        <w:rPr>
          <w:rFonts w:ascii="Times New Roman" w:hAnsi="Times New Roman" w:cs="Times New Roman"/>
          <w:i w:val="0"/>
          <w:iCs w:val="0"/>
          <w:color w:val="auto"/>
          <w:sz w:val="24"/>
          <w:szCs w:val="24"/>
        </w:rPr>
        <w:t>Nowadays many</w:t>
      </w:r>
      <w:r w:rsidR="007C6A6A" w:rsidRPr="001A3058">
        <w:rPr>
          <w:rFonts w:ascii="Times New Roman" w:hAnsi="Times New Roman" w:cs="Times New Roman"/>
          <w:i w:val="0"/>
          <w:iCs w:val="0"/>
          <w:color w:val="auto"/>
          <w:sz w:val="24"/>
          <w:szCs w:val="24"/>
        </w:rPr>
        <w:t xml:space="preserve"> research focuses on the costs associated with the transition to green entrepreneurship (</w:t>
      </w:r>
      <w:proofErr w:type="spellStart"/>
      <w:r w:rsidR="007C6A6A" w:rsidRPr="001A3058">
        <w:rPr>
          <w:rFonts w:ascii="Times New Roman" w:hAnsi="Times New Roman" w:cs="Times New Roman"/>
          <w:i w:val="0"/>
          <w:iCs w:val="0"/>
          <w:color w:val="auto"/>
          <w:sz w:val="24"/>
          <w:szCs w:val="24"/>
        </w:rPr>
        <w:t>Makloufi</w:t>
      </w:r>
      <w:proofErr w:type="spellEnd"/>
      <w:r w:rsidR="007C6A6A" w:rsidRPr="001A3058">
        <w:rPr>
          <w:rFonts w:ascii="Times New Roman" w:hAnsi="Times New Roman" w:cs="Times New Roman"/>
          <w:i w:val="0"/>
          <w:iCs w:val="0"/>
          <w:color w:val="auto"/>
          <w:sz w:val="24"/>
          <w:szCs w:val="24"/>
        </w:rPr>
        <w:t xml:space="preserve"> et al., 2021, Söderholm 2020;), </w:t>
      </w:r>
      <w:r w:rsidR="001A3058" w:rsidRPr="001A3058">
        <w:rPr>
          <w:rFonts w:ascii="Times New Roman" w:hAnsi="Times New Roman" w:cs="Times New Roman"/>
          <w:i w:val="0"/>
          <w:iCs w:val="0"/>
          <w:color w:val="auto"/>
          <w:sz w:val="24"/>
          <w:szCs w:val="24"/>
        </w:rPr>
        <w:t>but is</w:t>
      </w:r>
      <w:r w:rsidR="007C6A6A" w:rsidRPr="001A3058">
        <w:rPr>
          <w:rFonts w:ascii="Times New Roman" w:hAnsi="Times New Roman" w:cs="Times New Roman"/>
          <w:i w:val="0"/>
          <w:iCs w:val="0"/>
          <w:color w:val="auto"/>
          <w:sz w:val="24"/>
          <w:szCs w:val="24"/>
        </w:rPr>
        <w:t xml:space="preserve"> also a </w:t>
      </w:r>
      <w:r w:rsidR="001A3058" w:rsidRPr="001A3058">
        <w:rPr>
          <w:rFonts w:ascii="Times New Roman" w:hAnsi="Times New Roman" w:cs="Times New Roman"/>
          <w:i w:val="0"/>
          <w:iCs w:val="0"/>
          <w:color w:val="auto"/>
          <w:sz w:val="24"/>
          <w:szCs w:val="24"/>
        </w:rPr>
        <w:t>lot of specialized literature</w:t>
      </w:r>
      <w:r w:rsidR="007C6A6A" w:rsidRPr="001A3058">
        <w:rPr>
          <w:rFonts w:ascii="Times New Roman" w:hAnsi="Times New Roman" w:cs="Times New Roman"/>
          <w:i w:val="0"/>
          <w:iCs w:val="0"/>
          <w:color w:val="auto"/>
          <w:sz w:val="24"/>
          <w:szCs w:val="24"/>
        </w:rPr>
        <w:t xml:space="preserve"> that explores how financial success can drive sustainability and innovation.</w:t>
      </w:r>
      <w:r w:rsidR="007C6A6A" w:rsidRPr="001A3058">
        <w:rPr>
          <w:rFonts w:ascii="Times New Roman" w:eastAsiaTheme="minorHAnsi" w:hAnsi="Times New Roman" w:cs="Times New Roman"/>
          <w:i w:val="0"/>
          <w:iCs w:val="0"/>
          <w:color w:val="auto"/>
          <w:sz w:val="24"/>
          <w:szCs w:val="24"/>
        </w:rPr>
        <w:t xml:space="preserve"> </w:t>
      </w:r>
      <w:r w:rsidR="007C6A6A" w:rsidRPr="001A3058">
        <w:rPr>
          <w:rFonts w:ascii="Times New Roman" w:hAnsi="Times New Roman" w:cs="Times New Roman"/>
          <w:i w:val="0"/>
          <w:iCs w:val="0"/>
          <w:color w:val="auto"/>
          <w:sz w:val="24"/>
          <w:szCs w:val="24"/>
        </w:rPr>
        <w:t xml:space="preserve">Companies with strong financial results are often better positioned to invest in sustainability initiatives. When managers are confident in the company’s financial stability and growth, they may feel more secure in allocating resources to sustainability initiatives, perceiving them as valuable long-term investments. </w:t>
      </w:r>
      <w:r w:rsidR="001A3058" w:rsidRPr="001A3058">
        <w:rPr>
          <w:rFonts w:ascii="Times New Roman" w:hAnsi="Times New Roman" w:cs="Times New Roman"/>
          <w:i w:val="0"/>
          <w:iCs w:val="0"/>
          <w:color w:val="auto"/>
          <w:sz w:val="24"/>
          <w:szCs w:val="24"/>
        </w:rPr>
        <w:t>Financially healthy companies can afford to pursue these initiatives without the immediate pressure of short-term profitability, allowing them to focus on long-term gains that come from enhanced sustainability.</w:t>
      </w:r>
      <w:r w:rsidR="001A3058">
        <w:rPr>
          <w:rFonts w:ascii="Times New Roman" w:hAnsi="Times New Roman" w:cs="Times New Roman"/>
          <w:i w:val="0"/>
          <w:iCs w:val="0"/>
          <w:color w:val="auto"/>
          <w:sz w:val="24"/>
          <w:szCs w:val="24"/>
        </w:rPr>
        <w:t xml:space="preserve"> </w:t>
      </w:r>
      <w:r w:rsidR="007C6A6A" w:rsidRPr="001A3058">
        <w:rPr>
          <w:rFonts w:ascii="Times New Roman" w:hAnsi="Times New Roman" w:cs="Times New Roman"/>
          <w:i w:val="0"/>
          <w:iCs w:val="0"/>
          <w:color w:val="auto"/>
          <w:sz w:val="24"/>
          <w:szCs w:val="24"/>
        </w:rPr>
        <w:t xml:space="preserve">Conversely, in times of financial uncertainty or dissatisfaction, managers may prioritize short-term financial goals over environmental initiatives. </w:t>
      </w:r>
    </w:p>
    <w:p w14:paraId="253D8C01" w14:textId="77777777" w:rsidR="007C6A6A" w:rsidRPr="00FA2A29" w:rsidRDefault="007C6A6A" w:rsidP="007C6A6A">
      <w:pPr>
        <w:pStyle w:val="a3"/>
        <w:jc w:val="both"/>
      </w:pPr>
      <w:r w:rsidRPr="007C6A6A">
        <w:t xml:space="preserve">The first hypothesis suggests that the financial performance of a corporation could boost its green performance, which refers to the extent and effectiveness of the company's environmental initiatives and sustainability practices.  The </w:t>
      </w:r>
      <w:r w:rsidR="001A3058">
        <w:t>main idea</w:t>
      </w:r>
      <w:r w:rsidRPr="007C6A6A">
        <w:t xml:space="preserv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w:t>
      </w:r>
      <w:r w:rsidRPr="00FA2A29">
        <w:t>survival over long-term sustainability, potentially leading to lower green performance</w:t>
      </w:r>
      <w:r w:rsidR="001A3058" w:rsidRPr="00FA2A29">
        <w:t>.</w:t>
      </w:r>
      <w:r w:rsidRPr="00FA2A29">
        <w:t xml:space="preserve"> </w:t>
      </w:r>
      <w:r w:rsidR="001A3058" w:rsidRPr="00FA2A29">
        <w:t>The c</w:t>
      </w:r>
      <w:r w:rsidRPr="00FA2A29">
        <w:t xml:space="preserve">ompanies with strong financial performance have more resources to invest in sustainable practices, such as reducing their carbon footprint, improving energy efficiency, or adopting eco-friendly technologies. This hypothesis will be tested to understand </w:t>
      </w:r>
      <w:r w:rsidR="001A3058" w:rsidRPr="00FA2A29">
        <w:t>how</w:t>
      </w:r>
      <w:r w:rsidRPr="00FA2A29">
        <w:t xml:space="preserve"> financial success </w:t>
      </w:r>
      <w:r w:rsidR="001A3058" w:rsidRPr="00FA2A29">
        <w:t>af</w:t>
      </w:r>
      <w:r w:rsidR="00873329" w:rsidRPr="00FA2A29">
        <w:t>f</w:t>
      </w:r>
      <w:r w:rsidR="001A3058" w:rsidRPr="00FA2A29">
        <w:t>ects</w:t>
      </w:r>
      <w:r w:rsidRPr="00FA2A29">
        <w:t xml:space="preserve"> green performance within Romanian corporations. </w:t>
      </w:r>
    </w:p>
    <w:p w14:paraId="28980E73"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Hypothesis 2 (H2): This hypothesis suggests that there is a positive relationship between a manager’s self-perception as innovative and their willingness to implement green policies.</w:t>
      </w:r>
    </w:p>
    <w:p w14:paraId="6C6F22B3" w14:textId="77777777" w:rsidR="0066475D" w:rsidRPr="00FA2A29" w:rsidRDefault="0066475D" w:rsidP="0066475D"/>
    <w:p w14:paraId="7E930D75" w14:textId="77777777" w:rsidR="007C6A6A" w:rsidRPr="00FA2A29" w:rsidRDefault="007C6A6A" w:rsidP="007C6A6A">
      <w:pPr>
        <w:pStyle w:val="a3"/>
        <w:spacing w:before="0" w:beforeAutospacing="0" w:after="0" w:afterAutospacing="0"/>
        <w:jc w:val="both"/>
      </w:pPr>
      <w:r w:rsidRPr="00FA2A29">
        <w:t>Green product innovations involve modifications regarding the impact of the entire product life cycle on the environment (Pejman et. all. 2017)</w:t>
      </w:r>
      <w:r w:rsidR="0066475D" w:rsidRPr="00FA2A29">
        <w:t>. The main effect is</w:t>
      </w:r>
      <w:r w:rsidRPr="00FA2A29">
        <w:t xml:space="preserve"> reduc</w:t>
      </w:r>
      <w:r w:rsidR="0066475D" w:rsidRPr="00FA2A29">
        <w:t>ing</w:t>
      </w:r>
      <w:r w:rsidRPr="00FA2A29">
        <w:t xml:space="preserve"> the pressure on the environment (Peters et all. 2021). The relationship between environmental sustainability ("going green") and economic performance must be analyzed at the macroeconomic level (</w:t>
      </w:r>
      <w:proofErr w:type="spellStart"/>
      <w:r w:rsidRPr="00FA2A29">
        <w:t>Kamil</w:t>
      </w:r>
      <w:proofErr w:type="spellEnd"/>
      <w:r w:rsidRPr="00FA2A29">
        <w:t xml:space="preserve"> </w:t>
      </w:r>
      <w:proofErr w:type="spellStart"/>
      <w:r w:rsidRPr="00FA2A29">
        <w:t>Makieła</w:t>
      </w:r>
      <w:proofErr w:type="spellEnd"/>
      <w:r w:rsidRPr="00FA2A29">
        <w:t xml:space="preserve"> et al., 2012). Their conclusion is that countries with better environmental performance tend to have higher economic efficiency, suggesting that environmental policies can positively influence economic outcomes (Sigh et al., 2020).</w:t>
      </w:r>
    </w:p>
    <w:p w14:paraId="6A783903" w14:textId="77777777" w:rsidR="007C6A6A" w:rsidRPr="00FA2A29" w:rsidRDefault="007C6A6A" w:rsidP="007C6A6A">
      <w:pPr>
        <w:pStyle w:val="a3"/>
        <w:jc w:val="both"/>
      </w:pPr>
      <w:r w:rsidRPr="00FA2A29">
        <w:lastRenderedPageBreak/>
        <w:t>Innovation</w:t>
      </w:r>
      <w:r w:rsidR="0066475D" w:rsidRPr="00FA2A29">
        <w:t xml:space="preserve"> </w:t>
      </w:r>
      <w:r w:rsidRPr="00FA2A29">
        <w:t>refers to the development and implementation of new ideas, processes, products, or technologies that can improve a company’s operations, efficiency, and market positioning</w:t>
      </w:r>
      <w:r w:rsidR="0066475D" w:rsidRPr="00FA2A29">
        <w:t xml:space="preserve"> (Shahzad et al., 2020)</w:t>
      </w:r>
      <w:r w:rsidRPr="00FA2A29">
        <w:t xml:space="preserve">. </w:t>
      </w:r>
      <w:r w:rsidR="0066475D" w:rsidRPr="00FA2A29">
        <w:t xml:space="preserve">Sustainability and </w:t>
      </w:r>
      <w:r w:rsidRPr="00FA2A29">
        <w:t xml:space="preserve">Innovation is often </w:t>
      </w:r>
      <w:r w:rsidR="0066475D" w:rsidRPr="00FA2A29">
        <w:t>strongly connected</w:t>
      </w:r>
      <w:r w:rsidRPr="00FA2A29">
        <w:t xml:space="preserve"> (Yin et al., 2022; Ionescu et al., 2020; </w:t>
      </w:r>
      <w:proofErr w:type="spellStart"/>
      <w:r w:rsidRPr="00FA2A29">
        <w:t>Craiut</w:t>
      </w:r>
      <w:proofErr w:type="spellEnd"/>
      <w:r w:rsidRPr="00FA2A29">
        <w:t xml:space="preserve"> et al., 2022) </w:t>
      </w:r>
      <w:r w:rsidR="0066475D" w:rsidRPr="00FA2A29">
        <w:t>they</w:t>
      </w:r>
      <w:r w:rsidRPr="00FA2A29">
        <w:t xml:space="preserve"> can drive the development of new solutions that reduce environmental impact (Wang et al., 2021). For example, innovative companies may pioneer new manufacturing processes that use fewer natural resources or create products that are more energy-efficient which is also materialized in economic efficiency (Singh et al., 2020). 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14:paraId="529F5C00" w14:textId="77777777" w:rsidR="007C6A6A" w:rsidRPr="00FA2A29" w:rsidRDefault="007C6A6A" w:rsidP="007C6A6A">
      <w:pPr>
        <w:pStyle w:val="4"/>
        <w:jc w:val="both"/>
        <w:rPr>
          <w:rFonts w:ascii="Times New Roman" w:hAnsi="Times New Roman" w:cs="Times New Roman"/>
          <w:b/>
          <w:bCs/>
          <w:i w:val="0"/>
          <w:iCs w:val="0"/>
          <w:color w:val="auto"/>
          <w:sz w:val="24"/>
          <w:szCs w:val="24"/>
        </w:rPr>
      </w:pPr>
      <w:bookmarkStart w:id="0" w:name="_Hlk176188013"/>
      <w:r w:rsidRPr="00FA2A29">
        <w:rPr>
          <w:rFonts w:ascii="Times New Roman" w:hAnsi="Times New Roman" w:cs="Times New Roman"/>
          <w:b/>
          <w:bCs/>
          <w:i w:val="0"/>
          <w:iCs w:val="0"/>
          <w:color w:val="auto"/>
          <w:sz w:val="24"/>
          <w:szCs w:val="24"/>
        </w:rPr>
        <w:t>Hypothesis 3 (H3): Pro-active orientation is boosting the green performances</w:t>
      </w:r>
    </w:p>
    <w:bookmarkEnd w:id="0"/>
    <w:p w14:paraId="46995F9D" w14:textId="77777777" w:rsidR="00AE3E97" w:rsidRPr="00FA2A29" w:rsidRDefault="0066475D" w:rsidP="007C6A6A">
      <w:pPr>
        <w:pStyle w:val="a3"/>
        <w:jc w:val="both"/>
      </w:pPr>
      <w:r w:rsidRPr="00FA2A29">
        <w:rPr>
          <w:lang w:val="en-GB"/>
        </w:rPr>
        <w:t>A p</w:t>
      </w:r>
      <w:r w:rsidR="007C6A6A" w:rsidRPr="00FA2A29">
        <w:rPr>
          <w:lang w:val="en-GB"/>
        </w:rPr>
        <w:t xml:space="preserve">roactive orientation refers to a company's strategic </w:t>
      </w:r>
      <w:r w:rsidRPr="00FA2A29">
        <w:rPr>
          <w:lang w:val="en-GB"/>
        </w:rPr>
        <w:t>initiative</w:t>
      </w:r>
      <w:r w:rsidR="007C6A6A" w:rsidRPr="00FA2A29">
        <w:rPr>
          <w:lang w:val="en-GB"/>
        </w:rPr>
        <w:t xml:space="preserve"> to </w:t>
      </w:r>
      <w:r w:rsidRPr="00FA2A29">
        <w:rPr>
          <w:lang w:val="en-GB"/>
        </w:rPr>
        <w:t>foresee</w:t>
      </w:r>
      <w:r w:rsidR="007C6A6A" w:rsidRPr="00FA2A29">
        <w:rPr>
          <w:lang w:val="en-GB"/>
        </w:rPr>
        <w:t xml:space="preserve"> and actively </w:t>
      </w:r>
      <w:r w:rsidRPr="00FA2A29">
        <w:rPr>
          <w:lang w:val="en-GB"/>
        </w:rPr>
        <w:t>respond</w:t>
      </w:r>
      <w:r w:rsidR="007C6A6A" w:rsidRPr="00FA2A29">
        <w:rPr>
          <w:lang w:val="en-GB"/>
        </w:rPr>
        <w:t xml:space="preserve"> </w:t>
      </w:r>
      <w:r w:rsidRPr="00FA2A29">
        <w:rPr>
          <w:lang w:val="en-GB"/>
        </w:rPr>
        <w:t xml:space="preserve">to </w:t>
      </w:r>
      <w:r w:rsidR="007C6A6A" w:rsidRPr="00FA2A29">
        <w:rPr>
          <w:lang w:val="en-GB"/>
        </w:rPr>
        <w:t xml:space="preserve">environmental sustainability challenges and opportunities. This </w:t>
      </w:r>
      <w:r w:rsidRPr="00FA2A29">
        <w:rPr>
          <w:lang w:val="en-GB"/>
        </w:rPr>
        <w:t xml:space="preserve">approach </w:t>
      </w:r>
      <w:r w:rsidR="007C6A6A" w:rsidRPr="00FA2A29">
        <w:rPr>
          <w:lang w:val="en-GB"/>
        </w:rPr>
        <w:t xml:space="preserve">involves taking the lead in implementing green practices (Ari et al., 2020; </w:t>
      </w:r>
      <w:proofErr w:type="spellStart"/>
      <w:r w:rsidR="007C6A6A" w:rsidRPr="00FA2A29">
        <w:rPr>
          <w:lang w:val="en-GB"/>
        </w:rPr>
        <w:t>Carhano</w:t>
      </w:r>
      <w:proofErr w:type="spellEnd"/>
      <w:r w:rsidR="007C6A6A" w:rsidRPr="00FA2A29">
        <w:rPr>
          <w:lang w:val="en-GB"/>
        </w:rPr>
        <w:t xml:space="preserve"> et al., 2024; </w:t>
      </w:r>
      <w:proofErr w:type="spellStart"/>
      <w:r w:rsidR="007C6A6A" w:rsidRPr="00FA2A29">
        <w:rPr>
          <w:lang w:val="en-GB"/>
        </w:rPr>
        <w:t>Pertheban</w:t>
      </w:r>
      <w:proofErr w:type="spellEnd"/>
      <w:r w:rsidR="007C6A6A" w:rsidRPr="00FA2A29">
        <w:rPr>
          <w:lang w:val="en-GB"/>
        </w:rPr>
        <w:t xml:space="preserve"> et al., 2023), often surpassing regulatory requirements or industry standards. Companies with a proactive approach to environmental issues tend to be more innovative and competitive (</w:t>
      </w:r>
      <w:proofErr w:type="spellStart"/>
      <w:r w:rsidR="007C6A6A" w:rsidRPr="00FA2A29">
        <w:rPr>
          <w:lang w:val="en-GB"/>
        </w:rPr>
        <w:t>Adamako</w:t>
      </w:r>
      <w:proofErr w:type="spellEnd"/>
      <w:r w:rsidR="007C6A6A" w:rsidRPr="00FA2A29">
        <w:rPr>
          <w:lang w:val="en-GB"/>
        </w:rPr>
        <w:t xml:space="preserve"> et al., 2020; </w:t>
      </w:r>
      <w:proofErr w:type="spellStart"/>
      <w:r w:rsidR="007C6A6A" w:rsidRPr="00FA2A29">
        <w:rPr>
          <w:lang w:val="en-GB"/>
        </w:rPr>
        <w:t>Shah&amp;Soomro</w:t>
      </w:r>
      <w:proofErr w:type="spellEnd"/>
      <w:r w:rsidR="007C6A6A" w:rsidRPr="00FA2A29">
        <w:rPr>
          <w:lang w:val="en-GB"/>
        </w:rPr>
        <w:t xml:space="preserve"> 2020; </w:t>
      </w:r>
      <w:proofErr w:type="spellStart"/>
      <w:r w:rsidR="007C6A6A" w:rsidRPr="00FA2A29">
        <w:rPr>
          <w:lang w:val="en-GB"/>
        </w:rPr>
        <w:t>Tu</w:t>
      </w:r>
      <w:proofErr w:type="spellEnd"/>
      <w:r w:rsidR="007C6A6A" w:rsidRPr="00FA2A29">
        <w:rPr>
          <w:lang w:val="en-GB"/>
        </w:rPr>
        <w:t xml:space="preserve"> &amp; Wu, 2020; Padilla-Lozano et al., 2021, </w:t>
      </w:r>
      <w:proofErr w:type="spellStart"/>
      <w:r w:rsidR="007C6A6A" w:rsidRPr="00FA2A29">
        <w:t>Chygryn</w:t>
      </w:r>
      <w:proofErr w:type="spellEnd"/>
      <w:r w:rsidR="007C6A6A" w:rsidRPr="00FA2A29">
        <w:t xml:space="preserve"> et al., 2020</w:t>
      </w:r>
      <w:r w:rsidR="007C6A6A" w:rsidRPr="00FA2A29">
        <w:rPr>
          <w:lang w:val="en-GB"/>
        </w:rPr>
        <w:t>), integrating sustainability into their core operations, driving green innovation, and spearheading the development of sustainable products and services. This strategy not only improves environmental performance but also supports long-term business success by meeting the rising consumer demand for sustainability and staying ahead of potential regulatory changes.</w:t>
      </w:r>
      <w:r w:rsidR="007C6A6A" w:rsidRPr="00FA2A29">
        <w:t xml:space="preserve"> </w:t>
      </w:r>
    </w:p>
    <w:p w14:paraId="04F5EE4B" w14:textId="77777777" w:rsidR="007C6A6A" w:rsidRPr="00FA2A29" w:rsidRDefault="007C6A6A" w:rsidP="007C6A6A">
      <w:pPr>
        <w:pStyle w:val="a3"/>
        <w:jc w:val="both"/>
      </w:pPr>
      <w:r w:rsidRPr="00FA2A29">
        <w:t xml:space="preserve">We </w:t>
      </w:r>
      <w:r w:rsidR="00AE3E97" w:rsidRPr="00FA2A29">
        <w:t>hypothesize</w:t>
      </w:r>
      <w:r w:rsidRPr="00FA2A29">
        <w:t>, that companies with a proactive orientation do</w:t>
      </w:r>
      <w:r w:rsidR="00AE3E97" w:rsidRPr="00FA2A29">
        <w:t>n t</w:t>
      </w:r>
      <w:r w:rsidRPr="00FA2A29">
        <w:t xml:space="preserve"> wait for regulatory pressures or market demands to adopt green practices; instead, they actively seek out ways to improve its environmental performance ahead of industry trends or legal requirements.  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14:paraId="78FED851"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 xml:space="preserve">Hypothesis 4 (A1): </w:t>
      </w:r>
      <w:bookmarkStart w:id="1" w:name="_Hlk176245229"/>
      <w:bookmarkStart w:id="2" w:name="_Hlk176245239"/>
      <w:r w:rsidRPr="00FA2A29">
        <w:rPr>
          <w:rFonts w:ascii="Times New Roman" w:hAnsi="Times New Roman" w:cs="Times New Roman"/>
          <w:b/>
          <w:bCs/>
          <w:i w:val="0"/>
          <w:iCs w:val="0"/>
          <w:color w:val="auto"/>
          <w:sz w:val="24"/>
          <w:szCs w:val="24"/>
        </w:rPr>
        <w:t>The young and old companies are equally take care for ecology</w:t>
      </w:r>
      <w:bookmarkEnd w:id="1"/>
    </w:p>
    <w:bookmarkEnd w:id="2"/>
    <w:p w14:paraId="63BDA6CA" w14:textId="77777777" w:rsidR="007C6A6A" w:rsidRPr="00FA2A29" w:rsidRDefault="00AE3E97" w:rsidP="007C6A6A">
      <w:pPr>
        <w:pStyle w:val="a3"/>
        <w:jc w:val="both"/>
      </w:pPr>
      <w:r w:rsidRPr="00FA2A29">
        <w:t>Some</w:t>
      </w:r>
      <w:r w:rsidR="007C6A6A" w:rsidRPr="00FA2A29">
        <w:t xml:space="preserve"> authors suggested that younger companies, or those that have been established more recently, are more likely to be concerned with and actively engaged in ecological or environmental sustainability practices (Yin et al., 2022, </w:t>
      </w:r>
      <w:proofErr w:type="spellStart"/>
      <w:r w:rsidR="007C6A6A" w:rsidRPr="00FA2A29">
        <w:rPr>
          <w:lang w:val="en-GB"/>
        </w:rPr>
        <w:t>Jerónimo</w:t>
      </w:r>
      <w:proofErr w:type="spellEnd"/>
      <w:r w:rsidR="007C6A6A" w:rsidRPr="00FA2A29">
        <w:rPr>
          <w:lang w:val="en-GB"/>
        </w:rPr>
        <w:t xml:space="preserve"> et al.2020;</w:t>
      </w:r>
      <w:r w:rsidR="007C6A6A" w:rsidRPr="00FA2A29">
        <w:rPr>
          <w:rFonts w:eastAsiaTheme="minorHAnsi"/>
          <w:kern w:val="2"/>
          <w:lang w:val="en-GB"/>
          <w14:ligatures w14:val="standardContextual"/>
        </w:rPr>
        <w:t xml:space="preserve"> </w:t>
      </w:r>
      <w:proofErr w:type="spellStart"/>
      <w:r w:rsidR="007C6A6A" w:rsidRPr="00FA2A29">
        <w:rPr>
          <w:lang w:val="en-GB"/>
        </w:rPr>
        <w:t>Mukhuty</w:t>
      </w:r>
      <w:proofErr w:type="spellEnd"/>
      <w:r w:rsidR="007C6A6A" w:rsidRPr="00FA2A29">
        <w:rPr>
          <w:lang w:val="en-GB"/>
        </w:rPr>
        <w:t xml:space="preserve"> et al., 2021;</w:t>
      </w:r>
      <w:r w:rsidR="007C6A6A" w:rsidRPr="00FA2A29">
        <w:t xml:space="preserve">). The </w:t>
      </w:r>
      <w:r w:rsidRPr="00FA2A29">
        <w:t>main idea for</w:t>
      </w:r>
      <w:r w:rsidR="007C6A6A" w:rsidRPr="00FA2A29">
        <w:t xml:space="preserve"> this hypothesis is that newer companies are often founded during a period when sustainability and environmental responsibility are increasingly recognized as critical business imperatives. </w:t>
      </w:r>
    </w:p>
    <w:p w14:paraId="7DB48DE3" w14:textId="0AC05499" w:rsidR="007C6A6A" w:rsidRPr="00FA2A29" w:rsidRDefault="00AE3E97" w:rsidP="007C6A6A">
      <w:pPr>
        <w:pStyle w:val="a3"/>
        <w:jc w:val="both"/>
      </w:pPr>
      <w:r w:rsidRPr="00FA2A29">
        <w:rPr>
          <w:lang w:val="en-GB"/>
        </w:rPr>
        <w:t>E</w:t>
      </w:r>
      <w:r w:rsidR="007C6A6A" w:rsidRPr="00FA2A29">
        <w:rPr>
          <w:lang w:val="en-GB"/>
        </w:rPr>
        <w:t xml:space="preserve">stablished </w:t>
      </w:r>
      <w:r w:rsidRPr="00FA2A29">
        <w:rPr>
          <w:lang w:val="en-GB"/>
        </w:rPr>
        <w:t xml:space="preserve">and stable </w:t>
      </w:r>
      <w:r w:rsidR="007C6A6A" w:rsidRPr="00FA2A29">
        <w:rPr>
          <w:lang w:val="en-GB"/>
        </w:rPr>
        <w:t xml:space="preserve">companies might have more resources to invest in sustainability initiatives. </w:t>
      </w:r>
      <w:r w:rsidRPr="00FA2A29">
        <w:rPr>
          <w:lang w:val="en-GB"/>
        </w:rPr>
        <w:t>Also</w:t>
      </w:r>
      <w:r w:rsidR="007C6A6A" w:rsidRPr="00FA2A29">
        <w:rPr>
          <w:lang w:val="en-GB"/>
        </w:rPr>
        <w:t>, they might also be more entrenched in traditional practices that are harder to change. Their approach to ecology might be more driven by regulatory compliance or corporate social responsibility (CSR) commitments rather than innovation (Broccardo &amp; Zicari., 2020).</w:t>
      </w:r>
      <w:r w:rsidRPr="00FA2A29">
        <w:t xml:space="preserve"> </w:t>
      </w:r>
      <w:r w:rsidR="007C6A6A" w:rsidRPr="00FA2A29">
        <w:t xml:space="preserve">However, </w:t>
      </w:r>
      <w:r w:rsidR="007C6A6A" w:rsidRPr="00FA2A29">
        <w:lastRenderedPageBreak/>
        <w:t>after the receiving the data of the research, we have found the</w:t>
      </w:r>
      <w:r w:rsidR="00E7231B" w:rsidRPr="00FA2A29">
        <w:t xml:space="preserve"> support for the opposite claim, i.e. </w:t>
      </w:r>
      <w:r w:rsidR="007C6A6A" w:rsidRPr="00FA2A29">
        <w:t xml:space="preserve">we test if there is a correlation between the age of a company and its commitment to ecological practices is insignificant within the Romanian context (Abdi et al., 2022, </w:t>
      </w:r>
      <w:proofErr w:type="spellStart"/>
      <w:r w:rsidR="007C6A6A" w:rsidRPr="00FA2A29">
        <w:rPr>
          <w:lang w:val="en-GB"/>
        </w:rPr>
        <w:t>Alkaraan</w:t>
      </w:r>
      <w:proofErr w:type="spellEnd"/>
      <w:r w:rsidR="007C6A6A" w:rsidRPr="00FA2A29">
        <w:rPr>
          <w:lang w:val="en-GB"/>
        </w:rPr>
        <w:t xml:space="preserve"> et al., 2023; </w:t>
      </w:r>
      <w:proofErr w:type="spellStart"/>
      <w:r w:rsidR="007C6A6A" w:rsidRPr="00FA2A29">
        <w:rPr>
          <w:lang w:val="en-GB"/>
        </w:rPr>
        <w:t>Sovacool</w:t>
      </w:r>
      <w:proofErr w:type="spellEnd"/>
      <w:r w:rsidR="007C6A6A" w:rsidRPr="00FA2A29">
        <w:rPr>
          <w:lang w:val="en-GB"/>
        </w:rPr>
        <w:t xml:space="preserve"> 2021</w:t>
      </w:r>
      <w:r w:rsidR="007C6A6A" w:rsidRPr="00FA2A29">
        <w:t>).</w:t>
      </w:r>
    </w:p>
    <w:p w14:paraId="7E0F3BF7" w14:textId="77777777" w:rsidR="00E7231B" w:rsidRPr="00FA2A29" w:rsidRDefault="00E7231B" w:rsidP="00E7231B">
      <w:pPr>
        <w:pStyle w:val="a3"/>
        <w:jc w:val="both"/>
        <w:rPr>
          <w:lang w:val="en-GB"/>
        </w:rPr>
      </w:pPr>
      <w:r w:rsidRPr="00FA2A29">
        <w:rPr>
          <w:lang w:val="en-GB"/>
        </w:rPr>
        <w:t>As result, we believe that financial performance, the age of the company, and even the entrepreneurs' commitment to sustainability do not substantially contribute to enhancing the sustainability of these companies (</w:t>
      </w:r>
      <w:proofErr w:type="spellStart"/>
      <w:r w:rsidRPr="00FA2A29">
        <w:rPr>
          <w:lang w:val="en-GB"/>
        </w:rPr>
        <w:t>Petrescu</w:t>
      </w:r>
      <w:proofErr w:type="spellEnd"/>
      <w:r w:rsidRPr="00FA2A29">
        <w:rPr>
          <w:lang w:val="en-GB"/>
        </w:rPr>
        <w:t xml:space="preserve"> et al., 2020).</w:t>
      </w:r>
    </w:p>
    <w:p w14:paraId="25BC1AB6"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 xml:space="preserve">Hypothesis 5 (F1): </w:t>
      </w:r>
      <w:bookmarkStart w:id="3" w:name="_Hlk176257453"/>
      <w:r w:rsidRPr="00FA2A29">
        <w:rPr>
          <w:rFonts w:ascii="Times New Roman" w:hAnsi="Times New Roman" w:cs="Times New Roman"/>
          <w:b/>
          <w:bCs/>
          <w:i w:val="0"/>
          <w:iCs w:val="0"/>
          <w:color w:val="auto"/>
          <w:sz w:val="24"/>
          <w:szCs w:val="24"/>
        </w:rPr>
        <w:t>Transport companies in Romania are less prone to green technologies than the others</w:t>
      </w:r>
    </w:p>
    <w:bookmarkEnd w:id="3"/>
    <w:p w14:paraId="3C59745C" w14:textId="5BD15A2B" w:rsidR="007C6A6A" w:rsidRDefault="00AE3E97" w:rsidP="007C6A6A">
      <w:pPr>
        <w:pStyle w:val="a3"/>
        <w:jc w:val="both"/>
        <w:rPr>
          <w:lang w:val="en-GB"/>
        </w:rPr>
      </w:pPr>
      <w:r w:rsidRPr="00FA2A29">
        <w:rPr>
          <w:lang w:val="en-GB"/>
        </w:rPr>
        <w:t>The t</w:t>
      </w:r>
      <w:r w:rsidR="007C6A6A" w:rsidRPr="00FA2A29">
        <w:rPr>
          <w:lang w:val="en-GB"/>
        </w:rPr>
        <w:t xml:space="preserve">ransport infrastructure and services play a crucial role in the economic, social, and political advancement. </w:t>
      </w:r>
      <w:r w:rsidRPr="00FA2A29">
        <w:rPr>
          <w:lang w:val="en-GB"/>
        </w:rPr>
        <w:t>O</w:t>
      </w:r>
      <w:r w:rsidR="007C6A6A" w:rsidRPr="00FA2A29">
        <w:rPr>
          <w:lang w:val="en-GB"/>
        </w:rPr>
        <w:t>ne of the largest consumers of energy and raw materials globally, the transport industry significantly contributes to greenhouse gas emissions (Petcu et al., 2023)</w:t>
      </w:r>
      <w:r w:rsidRPr="00FA2A29">
        <w:rPr>
          <w:lang w:val="en-GB"/>
        </w:rPr>
        <w:t>, but</w:t>
      </w:r>
      <w:r w:rsidR="007C6A6A" w:rsidRPr="00FA2A29">
        <w:rPr>
          <w:lang w:val="en-GB"/>
        </w:rPr>
        <w:t xml:space="preserve"> </w:t>
      </w:r>
      <w:r w:rsidRPr="00FA2A29">
        <w:rPr>
          <w:lang w:val="en-GB"/>
        </w:rPr>
        <w:t xml:space="preserve">the same </w:t>
      </w:r>
      <w:r w:rsidR="007C6A6A" w:rsidRPr="00FA2A29">
        <w:rPr>
          <w:lang w:val="en-GB"/>
        </w:rPr>
        <w:t>transport companies often lack extensive knowledge of alternative processing technologies and the expertise to systematically assess potential opportunities (Stan 2022).</w:t>
      </w:r>
    </w:p>
    <w:p w14:paraId="6612DE65" w14:textId="77777777" w:rsidR="00DC71B3" w:rsidRPr="00DC71B3" w:rsidRDefault="00DC71B3" w:rsidP="00DC71B3">
      <w:pPr>
        <w:pStyle w:val="a3"/>
        <w:spacing w:before="0" w:beforeAutospacing="0" w:after="0" w:afterAutospacing="0"/>
        <w:jc w:val="both"/>
        <w:rPr>
          <w:i/>
          <w:lang w:val="en-GB"/>
        </w:rPr>
      </w:pPr>
      <w:r w:rsidRPr="00DC71B3">
        <w:rPr>
          <w:i/>
          <w:lang w:val="en-GB"/>
        </w:rPr>
        <w:t>The road transportation sector in Romania serves as a cornerstone of national economic</w:t>
      </w:r>
    </w:p>
    <w:p w14:paraId="7CEAB70F" w14:textId="77777777" w:rsidR="00DC71B3" w:rsidRPr="00DC71B3" w:rsidRDefault="00DC71B3" w:rsidP="00DC71B3">
      <w:pPr>
        <w:pStyle w:val="a3"/>
        <w:spacing w:before="0" w:beforeAutospacing="0" w:after="0" w:afterAutospacing="0"/>
        <w:jc w:val="both"/>
        <w:rPr>
          <w:i/>
          <w:lang w:val="en-GB"/>
        </w:rPr>
      </w:pPr>
      <w:r w:rsidRPr="00DC71B3">
        <w:rPr>
          <w:i/>
          <w:lang w:val="en-GB"/>
        </w:rPr>
        <w:t>development, supporting both domestic and international trade, fostering community</w:t>
      </w:r>
    </w:p>
    <w:p w14:paraId="537DA9A4" w14:textId="77777777" w:rsidR="00DC71B3" w:rsidRPr="00DC71B3" w:rsidRDefault="00DC71B3" w:rsidP="00DC71B3">
      <w:pPr>
        <w:pStyle w:val="a3"/>
        <w:spacing w:before="0" w:beforeAutospacing="0" w:after="0" w:afterAutospacing="0"/>
        <w:jc w:val="both"/>
        <w:rPr>
          <w:i/>
          <w:lang w:val="en-GB"/>
        </w:rPr>
      </w:pPr>
      <w:r w:rsidRPr="00DC71B3">
        <w:rPr>
          <w:i/>
          <w:lang w:val="en-GB"/>
        </w:rPr>
        <w:t>connectivity, and promoting tourism. Over the past several decades, Romania has experienced</w:t>
      </w:r>
    </w:p>
    <w:p w14:paraId="16E1E7B3" w14:textId="77777777" w:rsidR="00DC71B3" w:rsidRPr="00DC71B3" w:rsidRDefault="00DC71B3" w:rsidP="00DC71B3">
      <w:pPr>
        <w:pStyle w:val="a3"/>
        <w:spacing w:before="0" w:beforeAutospacing="0" w:after="0" w:afterAutospacing="0"/>
        <w:jc w:val="both"/>
        <w:rPr>
          <w:i/>
          <w:lang w:val="en-GB"/>
        </w:rPr>
      </w:pPr>
      <w:r w:rsidRPr="00DC71B3">
        <w:rPr>
          <w:i/>
          <w:lang w:val="en-GB"/>
        </w:rPr>
        <w:t>significant transformations and encountered challenges within this sector, particularly in the</w:t>
      </w:r>
    </w:p>
    <w:p w14:paraId="73827FD0" w14:textId="77777777" w:rsidR="00DC71B3" w:rsidRPr="00DC71B3" w:rsidRDefault="00DC71B3" w:rsidP="00DC71B3">
      <w:pPr>
        <w:pStyle w:val="a3"/>
        <w:spacing w:before="0" w:beforeAutospacing="0" w:after="0" w:afterAutospacing="0"/>
        <w:jc w:val="both"/>
        <w:rPr>
          <w:i/>
          <w:lang w:val="en-GB"/>
        </w:rPr>
      </w:pPr>
      <w:r w:rsidRPr="00DC71B3">
        <w:rPr>
          <w:i/>
          <w:lang w:val="en-GB"/>
        </w:rPr>
        <w:t>expansion of fleet size and the age profile of vehicles.</w:t>
      </w:r>
    </w:p>
    <w:p w14:paraId="706E3AD5" w14:textId="77777777" w:rsidR="00DC71B3" w:rsidRPr="00DC71B3" w:rsidRDefault="00DC71B3" w:rsidP="00DC71B3">
      <w:pPr>
        <w:pStyle w:val="a3"/>
        <w:spacing w:before="0" w:beforeAutospacing="0" w:after="0" w:afterAutospacing="0"/>
        <w:jc w:val="both"/>
        <w:rPr>
          <w:i/>
          <w:lang w:val="en-GB"/>
        </w:rPr>
      </w:pPr>
      <w:r w:rsidRPr="00DC71B3">
        <w:rPr>
          <w:i/>
          <w:lang w:val="en-GB"/>
        </w:rPr>
        <w:t>Romania’s road transportation infrastructure has undergone considerable development</w:t>
      </w:r>
    </w:p>
    <w:p w14:paraId="4FD3E95A" w14:textId="77777777" w:rsidR="00DC71B3" w:rsidRPr="00DC71B3" w:rsidRDefault="00DC71B3" w:rsidP="00DC71B3">
      <w:pPr>
        <w:pStyle w:val="a3"/>
        <w:spacing w:before="0" w:beforeAutospacing="0" w:after="0" w:afterAutospacing="0"/>
        <w:jc w:val="both"/>
        <w:rPr>
          <w:i/>
          <w:lang w:val="en-GB"/>
        </w:rPr>
      </w:pPr>
      <w:r w:rsidRPr="00DC71B3">
        <w:rPr>
          <w:i/>
          <w:lang w:val="en-GB"/>
        </w:rPr>
        <w:t>since the end of communism in 1989. In the early 1990s, the country’s vehicle fleet was</w:t>
      </w:r>
    </w:p>
    <w:p w14:paraId="0FABF1CC" w14:textId="77777777" w:rsidR="00DC71B3" w:rsidRPr="00DC71B3" w:rsidRDefault="00DC71B3" w:rsidP="00DC71B3">
      <w:pPr>
        <w:pStyle w:val="a3"/>
        <w:spacing w:before="0" w:beforeAutospacing="0" w:after="0" w:afterAutospacing="0"/>
        <w:jc w:val="both"/>
        <w:rPr>
          <w:i/>
          <w:lang w:val="en-GB"/>
        </w:rPr>
      </w:pPr>
      <w:r w:rsidRPr="00DC71B3">
        <w:rPr>
          <w:i/>
          <w:lang w:val="en-GB"/>
        </w:rPr>
        <w:t>relatively small and largely composed of domestically produced vehicles that were both outdated</w:t>
      </w:r>
    </w:p>
    <w:p w14:paraId="5267D941" w14:textId="77777777" w:rsidR="00DC71B3" w:rsidRPr="00DC71B3" w:rsidRDefault="00DC71B3" w:rsidP="00DC71B3">
      <w:pPr>
        <w:pStyle w:val="a3"/>
        <w:spacing w:before="0" w:beforeAutospacing="0" w:after="0" w:afterAutospacing="0"/>
        <w:jc w:val="both"/>
        <w:rPr>
          <w:i/>
          <w:lang w:val="en-GB"/>
        </w:rPr>
      </w:pPr>
      <w:r w:rsidRPr="00DC71B3">
        <w:rPr>
          <w:i/>
          <w:lang w:val="en-GB"/>
        </w:rPr>
        <w:t>and inefficient. However, with the liberalization of the economy, the number of vehicles on</w:t>
      </w:r>
    </w:p>
    <w:p w14:paraId="75066AA7" w14:textId="77777777" w:rsidR="00DC71B3" w:rsidRPr="00DC71B3" w:rsidRDefault="00DC71B3" w:rsidP="00DC71B3">
      <w:pPr>
        <w:pStyle w:val="a3"/>
        <w:spacing w:before="0" w:beforeAutospacing="0" w:after="0" w:afterAutospacing="0"/>
        <w:jc w:val="both"/>
        <w:rPr>
          <w:i/>
          <w:lang w:val="en-GB"/>
        </w:rPr>
      </w:pPr>
      <w:r w:rsidRPr="00DC71B3">
        <w:rPr>
          <w:i/>
          <w:lang w:val="en-GB"/>
        </w:rPr>
        <w:t>Romanian roads grew substantially, leading to an expansion of the fleet across both private and</w:t>
      </w:r>
    </w:p>
    <w:p w14:paraId="123672EB" w14:textId="77777777" w:rsidR="00DC71B3" w:rsidRPr="00DC71B3" w:rsidRDefault="00DC71B3" w:rsidP="00DC71B3">
      <w:pPr>
        <w:pStyle w:val="a3"/>
        <w:spacing w:before="0" w:beforeAutospacing="0" w:after="0" w:afterAutospacing="0"/>
        <w:jc w:val="both"/>
        <w:rPr>
          <w:i/>
          <w:lang w:val="en-GB"/>
        </w:rPr>
      </w:pPr>
      <w:r w:rsidRPr="00DC71B3">
        <w:rPr>
          <w:i/>
          <w:lang w:val="en-GB"/>
        </w:rPr>
        <w:t>commercial sectors. This growth was further bolstered by Romania’s accession to the European</w:t>
      </w:r>
    </w:p>
    <w:p w14:paraId="4DE36ABA" w14:textId="77777777" w:rsidR="00DC71B3" w:rsidRPr="00DC71B3" w:rsidRDefault="00DC71B3" w:rsidP="00DC71B3">
      <w:pPr>
        <w:pStyle w:val="a3"/>
        <w:spacing w:before="0" w:beforeAutospacing="0" w:after="0" w:afterAutospacing="0"/>
        <w:jc w:val="both"/>
        <w:rPr>
          <w:i/>
          <w:lang w:val="en-GB"/>
        </w:rPr>
      </w:pPr>
      <w:r w:rsidRPr="00DC71B3">
        <w:rPr>
          <w:i/>
          <w:lang w:val="en-GB"/>
        </w:rPr>
        <w:t>Union in 2007, which opened new trade routes and heightened demand for both domestic and</w:t>
      </w:r>
    </w:p>
    <w:p w14:paraId="288234BE" w14:textId="77777777" w:rsidR="00DC71B3" w:rsidRPr="00DC71B3" w:rsidRDefault="00DC71B3" w:rsidP="00DC71B3">
      <w:pPr>
        <w:pStyle w:val="a3"/>
        <w:spacing w:before="0" w:beforeAutospacing="0" w:after="0" w:afterAutospacing="0"/>
        <w:jc w:val="both"/>
        <w:rPr>
          <w:i/>
          <w:lang w:val="en-GB"/>
        </w:rPr>
      </w:pPr>
      <w:r w:rsidRPr="00DC71B3">
        <w:rPr>
          <w:i/>
          <w:lang w:val="en-GB"/>
        </w:rPr>
        <w:t>cross-border transportation services. As a result, the Romanian vehicle fleet has expanded</w:t>
      </w:r>
    </w:p>
    <w:p w14:paraId="262E2854" w14:textId="77777777" w:rsidR="00DC71B3" w:rsidRPr="00DC71B3" w:rsidRDefault="00DC71B3" w:rsidP="00DC71B3">
      <w:pPr>
        <w:pStyle w:val="a3"/>
        <w:spacing w:before="0" w:beforeAutospacing="0" w:after="0" w:afterAutospacing="0"/>
        <w:jc w:val="both"/>
        <w:rPr>
          <w:i/>
          <w:lang w:val="en-GB"/>
        </w:rPr>
      </w:pPr>
      <w:r w:rsidRPr="00DC71B3">
        <w:rPr>
          <w:i/>
          <w:lang w:val="en-GB"/>
        </w:rPr>
        <w:t>considerably in recent years, encompassing a wide array of private vehicles and commercial</w:t>
      </w:r>
    </w:p>
    <w:p w14:paraId="53CDE70C" w14:textId="77777777" w:rsidR="00DC71B3" w:rsidRPr="00DC71B3" w:rsidRDefault="00DC71B3" w:rsidP="00DC71B3">
      <w:pPr>
        <w:pStyle w:val="a3"/>
        <w:spacing w:before="0" w:beforeAutospacing="0" w:after="0" w:afterAutospacing="0"/>
        <w:jc w:val="both"/>
        <w:rPr>
          <w:i/>
          <w:lang w:val="en-GB"/>
        </w:rPr>
      </w:pPr>
      <w:r w:rsidRPr="00DC71B3">
        <w:rPr>
          <w:i/>
          <w:lang w:val="en-GB"/>
        </w:rPr>
        <w:t>transport assets, such as trucks and vans.</w:t>
      </w:r>
    </w:p>
    <w:p w14:paraId="1D258A9B" w14:textId="77777777" w:rsidR="00DC71B3" w:rsidRPr="00DC71B3" w:rsidRDefault="00DC71B3" w:rsidP="00DC71B3">
      <w:pPr>
        <w:pStyle w:val="a3"/>
        <w:spacing w:before="0" w:beforeAutospacing="0" w:after="0" w:afterAutospacing="0"/>
        <w:jc w:val="both"/>
        <w:rPr>
          <w:i/>
          <w:lang w:val="en-GB"/>
        </w:rPr>
      </w:pPr>
      <w:r w:rsidRPr="00DC71B3">
        <w:rPr>
          <w:i/>
          <w:lang w:val="en-GB"/>
        </w:rPr>
        <w:t>Despite this expansion, the aging profile of vehicles remains a persistent challenge in</w:t>
      </w:r>
    </w:p>
    <w:p w14:paraId="44432E94" w14:textId="77777777" w:rsidR="00DC71B3" w:rsidRPr="00DC71B3" w:rsidRDefault="00DC71B3" w:rsidP="00DC71B3">
      <w:pPr>
        <w:pStyle w:val="a3"/>
        <w:spacing w:before="0" w:beforeAutospacing="0" w:after="0" w:afterAutospacing="0"/>
        <w:jc w:val="both"/>
        <w:rPr>
          <w:i/>
          <w:lang w:val="en-GB"/>
        </w:rPr>
      </w:pPr>
      <w:r w:rsidRPr="00DC71B3">
        <w:rPr>
          <w:i/>
          <w:lang w:val="en-GB"/>
        </w:rPr>
        <w:t>Romania’s road transportation sector. Recent data indicate that the average age of vehicles on</w:t>
      </w:r>
    </w:p>
    <w:p w14:paraId="605ECE89" w14:textId="77777777" w:rsidR="00DC71B3" w:rsidRPr="00DC71B3" w:rsidRDefault="00DC71B3" w:rsidP="00DC71B3">
      <w:pPr>
        <w:pStyle w:val="a3"/>
        <w:spacing w:before="0" w:beforeAutospacing="0" w:after="0" w:afterAutospacing="0"/>
        <w:jc w:val="both"/>
        <w:rPr>
          <w:i/>
          <w:lang w:val="en-GB"/>
        </w:rPr>
      </w:pPr>
      <w:r w:rsidRPr="00DC71B3">
        <w:rPr>
          <w:i/>
          <w:lang w:val="en-GB"/>
        </w:rPr>
        <w:t xml:space="preserve">Romanian roads </w:t>
      </w:r>
      <w:proofErr w:type="gramStart"/>
      <w:r w:rsidRPr="00DC71B3">
        <w:rPr>
          <w:i/>
          <w:lang w:val="en-GB"/>
        </w:rPr>
        <w:t>is</w:t>
      </w:r>
      <w:proofErr w:type="gramEnd"/>
      <w:r w:rsidRPr="00DC71B3">
        <w:rPr>
          <w:i/>
          <w:lang w:val="en-GB"/>
        </w:rPr>
        <w:t xml:space="preserve"> significantly higher than the EU average, with many vehicles exceeding 15</w:t>
      </w:r>
    </w:p>
    <w:p w14:paraId="302657C1" w14:textId="77777777" w:rsidR="00DC71B3" w:rsidRPr="00DC71B3" w:rsidRDefault="00DC71B3" w:rsidP="00DC71B3">
      <w:pPr>
        <w:pStyle w:val="a3"/>
        <w:spacing w:before="0" w:beforeAutospacing="0" w:after="0" w:afterAutospacing="0"/>
        <w:jc w:val="both"/>
        <w:rPr>
          <w:i/>
          <w:lang w:val="en-GB"/>
        </w:rPr>
      </w:pPr>
      <w:r w:rsidRPr="00DC71B3">
        <w:rPr>
          <w:i/>
          <w:lang w:val="en-GB"/>
        </w:rPr>
        <w:t>years of age. This situation raises concerns due to the environmental impact, increased</w:t>
      </w:r>
    </w:p>
    <w:p w14:paraId="4A0155DD" w14:textId="77777777" w:rsidR="00DC71B3" w:rsidRPr="00DC71B3" w:rsidRDefault="00DC71B3" w:rsidP="00DC71B3">
      <w:pPr>
        <w:pStyle w:val="a3"/>
        <w:spacing w:before="0" w:beforeAutospacing="0" w:after="0" w:afterAutospacing="0"/>
        <w:jc w:val="both"/>
        <w:rPr>
          <w:i/>
          <w:lang w:val="en-GB"/>
        </w:rPr>
      </w:pPr>
      <w:r w:rsidRPr="00DC71B3">
        <w:rPr>
          <w:i/>
          <w:lang w:val="en-GB"/>
        </w:rPr>
        <w:t>maintenance costs, and heightened safety risks associated with an aging fleet.</w:t>
      </w:r>
    </w:p>
    <w:p w14:paraId="3047D574" w14:textId="77777777" w:rsidR="00DC71B3" w:rsidRPr="00DC71B3" w:rsidRDefault="00DC71B3" w:rsidP="00DC71B3">
      <w:pPr>
        <w:pStyle w:val="a3"/>
        <w:spacing w:before="0" w:beforeAutospacing="0" w:after="0" w:afterAutospacing="0"/>
        <w:jc w:val="both"/>
        <w:rPr>
          <w:i/>
          <w:lang w:val="en-GB"/>
        </w:rPr>
      </w:pPr>
      <w:r w:rsidRPr="00DC71B3">
        <w:rPr>
          <w:i/>
          <w:lang w:val="en-GB"/>
        </w:rPr>
        <w:t>Romania’s commitment to aligning with EU regulations and sustainability standards is</w:t>
      </w:r>
    </w:p>
    <w:p w14:paraId="4ED498A2" w14:textId="77777777" w:rsidR="00DC71B3" w:rsidRPr="00DC71B3" w:rsidRDefault="00DC71B3" w:rsidP="00DC71B3">
      <w:pPr>
        <w:pStyle w:val="a3"/>
        <w:spacing w:before="0" w:beforeAutospacing="0" w:after="0" w:afterAutospacing="0"/>
        <w:jc w:val="both"/>
        <w:rPr>
          <w:i/>
          <w:lang w:val="en-GB"/>
        </w:rPr>
      </w:pPr>
      <w:r w:rsidRPr="00DC71B3">
        <w:rPr>
          <w:i/>
          <w:lang w:val="en-GB"/>
        </w:rPr>
        <w:t>expected to drive ongoing changes within the road transportation sector. Current initiatives</w:t>
      </w:r>
    </w:p>
    <w:p w14:paraId="4CF0625B" w14:textId="77777777" w:rsidR="00DC71B3" w:rsidRPr="00DC71B3" w:rsidRDefault="00DC71B3" w:rsidP="00DC71B3">
      <w:pPr>
        <w:pStyle w:val="a3"/>
        <w:spacing w:before="0" w:beforeAutospacing="0" w:after="0" w:afterAutospacing="0"/>
        <w:jc w:val="both"/>
        <w:rPr>
          <w:i/>
          <w:lang w:val="en-GB"/>
        </w:rPr>
      </w:pPr>
      <w:r w:rsidRPr="00DC71B3">
        <w:rPr>
          <w:i/>
          <w:lang w:val="en-GB"/>
        </w:rPr>
        <w:t>aimed at improving road infrastructure and enhancing traffic management systems will, over</w:t>
      </w:r>
    </w:p>
    <w:p w14:paraId="3CFA1F4A" w14:textId="77777777" w:rsidR="00DC71B3" w:rsidRPr="00DC71B3" w:rsidRDefault="00DC71B3" w:rsidP="00DC71B3">
      <w:pPr>
        <w:pStyle w:val="a3"/>
        <w:spacing w:before="0" w:beforeAutospacing="0" w:after="0" w:afterAutospacing="0"/>
        <w:jc w:val="both"/>
        <w:rPr>
          <w:i/>
          <w:lang w:val="en-GB"/>
        </w:rPr>
      </w:pPr>
      <w:r w:rsidRPr="00DC71B3">
        <w:rPr>
          <w:i/>
          <w:lang w:val="en-GB"/>
        </w:rPr>
        <w:t>time, facilitate a shift toward a more modern and technologically advanced fleet. Additionally, as</w:t>
      </w:r>
    </w:p>
    <w:p w14:paraId="628F38BE" w14:textId="77777777" w:rsidR="00DC71B3" w:rsidRPr="00DC71B3" w:rsidRDefault="00DC71B3" w:rsidP="00DC71B3">
      <w:pPr>
        <w:pStyle w:val="a3"/>
        <w:spacing w:before="0" w:beforeAutospacing="0" w:after="0" w:afterAutospacing="0"/>
        <w:jc w:val="both"/>
        <w:rPr>
          <w:i/>
          <w:lang w:val="en-GB"/>
        </w:rPr>
      </w:pPr>
      <w:r w:rsidRPr="00DC71B3">
        <w:rPr>
          <w:i/>
          <w:lang w:val="en-GB"/>
        </w:rPr>
        <w:t>environmental consciousness grows among Romanian consumers and businesses, there is an</w:t>
      </w:r>
    </w:p>
    <w:p w14:paraId="2B80A937" w14:textId="77777777" w:rsidR="00DC71B3" w:rsidRPr="00DC71B3" w:rsidRDefault="00DC71B3" w:rsidP="00DC71B3">
      <w:pPr>
        <w:pStyle w:val="a3"/>
        <w:spacing w:before="0" w:beforeAutospacing="0" w:after="0" w:afterAutospacing="0"/>
        <w:jc w:val="both"/>
        <w:rPr>
          <w:i/>
          <w:lang w:val="en-GB"/>
        </w:rPr>
      </w:pPr>
      <w:r w:rsidRPr="00DC71B3">
        <w:rPr>
          <w:i/>
          <w:lang w:val="en-GB"/>
        </w:rPr>
        <w:t>anticipated rise in demand for low-emission and fuel-efficient vehicles. Technological</w:t>
      </w:r>
    </w:p>
    <w:p w14:paraId="01E874CE" w14:textId="77777777" w:rsidR="00DC71B3" w:rsidRPr="00DC71B3" w:rsidRDefault="00DC71B3" w:rsidP="00DC71B3">
      <w:pPr>
        <w:pStyle w:val="a3"/>
        <w:spacing w:before="0" w:beforeAutospacing="0" w:after="0" w:afterAutospacing="0"/>
        <w:jc w:val="both"/>
        <w:rPr>
          <w:i/>
          <w:lang w:val="en-GB"/>
        </w:rPr>
      </w:pPr>
      <w:r w:rsidRPr="00DC71B3">
        <w:rPr>
          <w:i/>
          <w:lang w:val="en-GB"/>
        </w:rPr>
        <w:t>advancements offer further prospects for enhancing efficiency and sustainability in Romania’s</w:t>
      </w:r>
    </w:p>
    <w:p w14:paraId="4DD5C3CC" w14:textId="77777777" w:rsidR="00DC71B3" w:rsidRPr="00DC71B3" w:rsidRDefault="00DC71B3" w:rsidP="00DC71B3">
      <w:pPr>
        <w:pStyle w:val="a3"/>
        <w:spacing w:before="0" w:beforeAutospacing="0" w:after="0" w:afterAutospacing="0"/>
        <w:jc w:val="both"/>
        <w:rPr>
          <w:i/>
          <w:lang w:val="en-GB"/>
        </w:rPr>
      </w:pPr>
      <w:r w:rsidRPr="00DC71B3">
        <w:rPr>
          <w:i/>
          <w:lang w:val="en-GB"/>
        </w:rPr>
        <w:t>road transportation sector. Smart road technologies, including automated toll systems, advanced</w:t>
      </w:r>
    </w:p>
    <w:p w14:paraId="1CC55576" w14:textId="77777777" w:rsidR="00DC71B3" w:rsidRPr="00DC71B3" w:rsidRDefault="00DC71B3" w:rsidP="00DC71B3">
      <w:pPr>
        <w:pStyle w:val="a3"/>
        <w:spacing w:before="0" w:beforeAutospacing="0" w:after="0" w:afterAutospacing="0"/>
        <w:jc w:val="both"/>
        <w:rPr>
          <w:i/>
          <w:lang w:val="en-GB"/>
        </w:rPr>
      </w:pPr>
      <w:r w:rsidRPr="00DC71B3">
        <w:rPr>
          <w:i/>
          <w:lang w:val="en-GB"/>
        </w:rPr>
        <w:lastRenderedPageBreak/>
        <w:t>traffic management solutions, and real-time traffic monitoring, present opportunities to alleviate</w:t>
      </w:r>
    </w:p>
    <w:p w14:paraId="596C4D02" w14:textId="77777777" w:rsidR="00DC71B3" w:rsidRPr="00DC71B3" w:rsidRDefault="00DC71B3" w:rsidP="00DC71B3">
      <w:pPr>
        <w:pStyle w:val="a3"/>
        <w:spacing w:before="0" w:beforeAutospacing="0" w:after="0" w:afterAutospacing="0"/>
        <w:jc w:val="both"/>
        <w:rPr>
          <w:i/>
          <w:lang w:val="en-GB"/>
        </w:rPr>
      </w:pPr>
      <w:r w:rsidRPr="00DC71B3">
        <w:rPr>
          <w:i/>
          <w:lang w:val="en-GB"/>
        </w:rPr>
        <w:t>congestion and optimize road usage. Furthermore, the increasing adoption of electric vehicles is</w:t>
      </w:r>
    </w:p>
    <w:p w14:paraId="2AD327F6" w14:textId="77777777" w:rsidR="00DC71B3" w:rsidRPr="00DC71B3" w:rsidRDefault="00DC71B3" w:rsidP="00DC71B3">
      <w:pPr>
        <w:pStyle w:val="a3"/>
        <w:spacing w:before="0" w:beforeAutospacing="0" w:after="0" w:afterAutospacing="0"/>
        <w:jc w:val="both"/>
        <w:rPr>
          <w:i/>
          <w:lang w:val="en-GB"/>
        </w:rPr>
      </w:pPr>
      <w:r w:rsidRPr="00DC71B3">
        <w:rPr>
          <w:i/>
          <w:lang w:val="en-GB"/>
        </w:rPr>
        <w:t>projected to accelerate Romania’s transition to cleaner transportation alternatives, although this</w:t>
      </w:r>
    </w:p>
    <w:p w14:paraId="01B0C0DE" w14:textId="77777777" w:rsidR="00DC71B3" w:rsidRPr="00DC71B3" w:rsidRDefault="00DC71B3" w:rsidP="00DC71B3">
      <w:pPr>
        <w:pStyle w:val="a3"/>
        <w:spacing w:before="0" w:beforeAutospacing="0" w:after="0" w:afterAutospacing="0"/>
        <w:jc w:val="both"/>
        <w:rPr>
          <w:i/>
          <w:lang w:val="en-GB"/>
        </w:rPr>
      </w:pPr>
      <w:r w:rsidRPr="00DC71B3">
        <w:rPr>
          <w:i/>
          <w:lang w:val="en-GB"/>
        </w:rPr>
        <w:t>shift will necessitate substantial investments in charging infrastructure and policies to encourage</w:t>
      </w:r>
    </w:p>
    <w:p w14:paraId="74E3B679" w14:textId="77777777" w:rsidR="00DC71B3" w:rsidRPr="00DC71B3" w:rsidRDefault="00DC71B3" w:rsidP="00DC71B3">
      <w:pPr>
        <w:pStyle w:val="a3"/>
        <w:spacing w:before="0" w:beforeAutospacing="0" w:after="0" w:afterAutospacing="0"/>
        <w:jc w:val="both"/>
        <w:rPr>
          <w:i/>
          <w:lang w:val="en-GB"/>
        </w:rPr>
      </w:pPr>
      <w:r w:rsidRPr="00DC71B3">
        <w:rPr>
          <w:i/>
          <w:lang w:val="en-GB"/>
        </w:rPr>
        <w:t>electric vehicle adoption.</w:t>
      </w:r>
    </w:p>
    <w:p w14:paraId="5EDC3825" w14:textId="77777777" w:rsidR="00DC71B3" w:rsidRPr="00DC71B3" w:rsidRDefault="00DC71B3" w:rsidP="00DC71B3">
      <w:pPr>
        <w:pStyle w:val="a3"/>
        <w:spacing w:before="0" w:beforeAutospacing="0" w:after="0" w:afterAutospacing="0"/>
        <w:jc w:val="both"/>
        <w:rPr>
          <w:i/>
          <w:lang w:val="en-GB"/>
        </w:rPr>
      </w:pPr>
      <w:r w:rsidRPr="00DC71B3">
        <w:rPr>
          <w:i/>
          <w:lang w:val="en-GB"/>
        </w:rPr>
        <w:t>Looking forward, the modernization of Romania’s road transportation fleet will serve as a</w:t>
      </w:r>
    </w:p>
    <w:p w14:paraId="4162BB7B" w14:textId="77777777" w:rsidR="00DC71B3" w:rsidRPr="00DC71B3" w:rsidRDefault="00DC71B3" w:rsidP="00DC71B3">
      <w:pPr>
        <w:pStyle w:val="a3"/>
        <w:spacing w:before="0" w:beforeAutospacing="0" w:after="0" w:afterAutospacing="0"/>
        <w:jc w:val="both"/>
        <w:rPr>
          <w:i/>
          <w:lang w:val="en-GB"/>
        </w:rPr>
      </w:pPr>
      <w:r w:rsidRPr="00DC71B3">
        <w:rPr>
          <w:i/>
          <w:lang w:val="en-GB"/>
        </w:rPr>
        <w:t>vital indicator of the nation’s dedication to establishing a safe, efficient, and environmentally</w:t>
      </w:r>
    </w:p>
    <w:p w14:paraId="097CF812" w14:textId="03BF47F0" w:rsidR="00DC71B3" w:rsidRPr="00DC71B3" w:rsidRDefault="00DC71B3" w:rsidP="00DC71B3">
      <w:pPr>
        <w:pStyle w:val="a3"/>
        <w:spacing w:before="0" w:beforeAutospacing="0" w:after="0" w:afterAutospacing="0"/>
        <w:jc w:val="both"/>
        <w:rPr>
          <w:i/>
          <w:lang w:val="en-GB"/>
        </w:rPr>
      </w:pPr>
      <w:r w:rsidRPr="00DC71B3">
        <w:rPr>
          <w:i/>
          <w:lang w:val="en-GB"/>
        </w:rPr>
        <w:t>sustainable mobility system.</w:t>
      </w:r>
    </w:p>
    <w:p w14:paraId="525D4D01"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Hypothesis 6 (R1): Good financial performance leads to corresponding good subjective estimation of financial performances</w:t>
      </w:r>
    </w:p>
    <w:p w14:paraId="605FF741" w14:textId="0F7A1D58" w:rsidR="007C6A6A" w:rsidRPr="00FA2A29" w:rsidRDefault="007C6A6A" w:rsidP="007C6A6A">
      <w:pPr>
        <w:pStyle w:val="a3"/>
        <w:jc w:val="both"/>
      </w:pPr>
      <w:r w:rsidRPr="00FA2A29">
        <w:t>Financial performance is a critical metric for any business, but its perception often varies depending on whether we focus on objective reality or subjective interpretation. Objective financial performance refers to measurable, quantifiable outcomes such as profitability, revenue growth, cash flow, and return on investment (ROI)</w:t>
      </w:r>
      <w:r w:rsidR="003E6047" w:rsidRPr="00FA2A29">
        <w:t>, and</w:t>
      </w:r>
      <w:r w:rsidRPr="00FA2A29">
        <w:t xml:space="preserve"> Subjective financial performance refers to how managers and stakeholders perceive these financial outcomes, which can be influenced by personal biases, expectations, and interpretations. In his research, Zhong (2022) presents how subjective language in financial reports, including emotional tone, can influence perceptions of a company's financial performance.</w:t>
      </w:r>
    </w:p>
    <w:p w14:paraId="5C9D54EC" w14:textId="200C9894" w:rsidR="007C6A6A" w:rsidRPr="00FA2A29" w:rsidRDefault="007C6A6A" w:rsidP="007C6A6A">
      <w:pPr>
        <w:pStyle w:val="a3"/>
        <w:jc w:val="both"/>
      </w:pPr>
      <w:r w:rsidRPr="00FA2A29">
        <w:t xml:space="preserve">This hypothesis is the check of our subjective data by real economic data. </w:t>
      </w:r>
      <w:r w:rsidR="00E7231B" w:rsidRPr="00FA2A29">
        <w:t>W</w:t>
      </w:r>
      <w:r w:rsidRPr="00FA2A29">
        <w:t xml:space="preserve">e can check the </w:t>
      </w:r>
      <w:r w:rsidRPr="00C3282C">
        <w:t>financial</w:t>
      </w:r>
      <w:r w:rsidR="00E7231B" w:rsidRPr="00C3282C">
        <w:t xml:space="preserve"> </w:t>
      </w:r>
      <w:r w:rsidRPr="00C3282C">
        <w:t>performances</w:t>
      </w:r>
      <w:r w:rsidR="00E7231B" w:rsidRPr="00C3282C">
        <w:t xml:space="preserve"> of the companies versus the real data</w:t>
      </w:r>
      <w:r w:rsidRPr="00FA2A29">
        <w:t xml:space="preserve">. We have the opinion of company </w:t>
      </w:r>
      <w:r w:rsidR="003E6047" w:rsidRPr="00FA2A29">
        <w:t>managers</w:t>
      </w:r>
      <w:r w:rsidRPr="00FA2A29">
        <w:t xml:space="preserve"> about their financial performances, and we can compare them with the actual </w:t>
      </w:r>
      <w:r w:rsidR="003E6047" w:rsidRPr="00FA2A29">
        <w:t xml:space="preserve">available </w:t>
      </w:r>
      <w:r w:rsidRPr="00FA2A29">
        <w:t xml:space="preserve">statistics. The hypothesis suggests that when a company experiences strong financial performance, the </w:t>
      </w:r>
      <w:r w:rsidR="003E6047" w:rsidRPr="00FA2A29">
        <w:t>management</w:t>
      </w:r>
      <w:r w:rsidRPr="00FA2A29">
        <w:t xml:space="preserve"> of the company is likely to perceive and report their financial situation positively. The </w:t>
      </w:r>
      <w:r w:rsidR="003E6047" w:rsidRPr="00FA2A29">
        <w:t>idea</w:t>
      </w:r>
      <w:r w:rsidRPr="00FA2A29">
        <w:t xml:space="preserve"> </w:t>
      </w:r>
      <w:r w:rsidR="003E6047" w:rsidRPr="00FA2A29">
        <w:t>for</w:t>
      </w:r>
      <w:r w:rsidRPr="00FA2A29">
        <w:t xml:space="preserve"> this hypothesis is based on cognitive bias, where individuals</w:t>
      </w:r>
      <w:r w:rsidR="00DB0626" w:rsidRPr="00FA2A29">
        <w:t>’</w:t>
      </w:r>
      <w:r w:rsidRPr="00FA2A29">
        <w:t xml:space="preserve"> subjective perceptions are influenced by actual performance outcomes.</w:t>
      </w:r>
    </w:p>
    <w:p w14:paraId="142573CE" w14:textId="77777777" w:rsidR="00615CC9" w:rsidRPr="00FA2A29" w:rsidRDefault="007C6A6A" w:rsidP="007C6A6A">
      <w:pPr>
        <w:pStyle w:val="a3"/>
        <w:jc w:val="both"/>
      </w:pPr>
      <w:r w:rsidRPr="00FA2A29">
        <w:t>The hypotheses H1-H3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w:t>
      </w:r>
      <w:r w:rsidR="00DB0626" w:rsidRPr="00FA2A29">
        <w:t>’</w:t>
      </w:r>
      <w:r w:rsidRPr="00FA2A29">
        <w:t xml:space="preserve">s environmental sustainability efforts. </w:t>
      </w:r>
    </w:p>
    <w:p w14:paraId="7E81F4B9" w14:textId="34B39193" w:rsidR="007C6A6A" w:rsidRPr="00FA2A29" w:rsidRDefault="00615CC9" w:rsidP="007C6A6A">
      <w:pPr>
        <w:pStyle w:val="a3"/>
        <w:jc w:val="both"/>
      </w:pPr>
      <w:r w:rsidRPr="00FA2A29">
        <w:t>Th</w:t>
      </w:r>
      <w:r w:rsidR="007C6A6A" w:rsidRPr="00FA2A29">
        <w:t>e hypotheses F</w:t>
      </w:r>
      <w:bookmarkStart w:id="4" w:name="_GoBack"/>
      <w:bookmarkEnd w:id="4"/>
      <w:r w:rsidR="007C6A6A" w:rsidRPr="00FA2A29">
        <w:t>1 and A1 are designed to investigate how different characteristics of companies, such as their industry field and age, influence their ecological performance and attitudes towards sustainability across various sectors in Romania.</w:t>
      </w:r>
    </w:p>
    <w:p w14:paraId="5A965325" w14:textId="27182D1B" w:rsidR="007C6A6A" w:rsidRPr="00FA2A29" w:rsidRDefault="007C6A6A" w:rsidP="007C6A6A">
      <w:pPr>
        <w:pStyle w:val="a3"/>
        <w:jc w:val="both"/>
      </w:pPr>
      <w:r w:rsidRPr="00FA2A29">
        <w:t>The hypothesis R1 is designed to explore the psychological and cognitive factors that influence how company heads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w:t>
      </w:r>
      <w:r w:rsidR="00DB0626" w:rsidRPr="00FA2A29">
        <w:t>’</w:t>
      </w:r>
      <w:r w:rsidRPr="00FA2A29">
        <w:t>s overall performance in the Romanian context.</w:t>
      </w:r>
    </w:p>
    <w:p w14:paraId="33887E09" w14:textId="65872386" w:rsidR="007C6A6A" w:rsidRPr="00A0130F" w:rsidRDefault="007C6A6A" w:rsidP="007C6A6A">
      <w:pPr>
        <w:pStyle w:val="2"/>
        <w:jc w:val="both"/>
        <w:rPr>
          <w:rFonts w:ascii="Times New Roman" w:hAnsi="Times New Roman" w:cs="Times New Roman"/>
          <w:b/>
          <w:color w:val="000000" w:themeColor="text1"/>
          <w:sz w:val="24"/>
          <w:szCs w:val="24"/>
          <w:shd w:val="clear" w:color="auto" w:fill="E9E9E9"/>
        </w:rPr>
      </w:pPr>
      <w:r w:rsidRPr="00A0130F">
        <w:rPr>
          <w:rFonts w:ascii="Times New Roman" w:hAnsi="Times New Roman" w:cs="Times New Roman"/>
          <w:b/>
          <w:color w:val="000000" w:themeColor="text1"/>
          <w:sz w:val="24"/>
          <w:szCs w:val="24"/>
          <w:shd w:val="clear" w:color="auto" w:fill="E9E9E9"/>
        </w:rPr>
        <w:lastRenderedPageBreak/>
        <w:t>Method</w:t>
      </w:r>
    </w:p>
    <w:p w14:paraId="1F99DF5F" w14:textId="77777777" w:rsidR="002370CA" w:rsidRPr="00406BBD" w:rsidRDefault="002370CA" w:rsidP="002370CA">
      <w:pPr>
        <w:pStyle w:val="pb-2"/>
        <w:rPr>
          <w:rFonts w:asciiTheme="majorBidi" w:hAnsiTheme="majorBidi" w:cstheme="majorBidi"/>
          <w:i/>
          <w:iCs/>
          <w:lang w:val="en-US"/>
        </w:rPr>
      </w:pPr>
      <w:r w:rsidRPr="00406BBD">
        <w:rPr>
          <w:rFonts w:asciiTheme="majorBidi" w:hAnsiTheme="majorBidi" w:cstheme="majorBidi"/>
          <w:i/>
          <w:iCs/>
          <w:lang w:val="en-US"/>
        </w:rPr>
        <w:t>Sample and data collection</w:t>
      </w:r>
    </w:p>
    <w:p w14:paraId="6D1AF4DC" w14:textId="0755F578" w:rsidR="002370CA" w:rsidRDefault="002370CA" w:rsidP="002370CA">
      <w:pPr>
        <w:pStyle w:val="pb-2"/>
        <w:jc w:val="both"/>
        <w:rPr>
          <w:rFonts w:asciiTheme="majorBidi" w:hAnsiTheme="majorBidi" w:cstheme="majorBidi"/>
          <w:lang w:val="en-US"/>
        </w:rPr>
      </w:pPr>
      <w:r w:rsidRPr="00406BBD">
        <w:rPr>
          <w:rFonts w:asciiTheme="majorBidi" w:hAnsiTheme="majorBidi" w:cstheme="majorBidi"/>
          <w:lang w:val="en-US"/>
        </w:rPr>
        <w:t>To e</w:t>
      </w:r>
      <w:r>
        <w:rPr>
          <w:rFonts w:asciiTheme="majorBidi" w:hAnsiTheme="majorBidi" w:cstheme="majorBidi"/>
          <w:lang w:val="en-US"/>
        </w:rPr>
        <w:t>xamine</w:t>
      </w:r>
      <w:r w:rsidRPr="00406BBD">
        <w:rPr>
          <w:rFonts w:asciiTheme="majorBidi" w:hAnsiTheme="majorBidi" w:cstheme="majorBidi"/>
          <w:lang w:val="en-US"/>
        </w:rPr>
        <w:t xml:space="preserve"> </w:t>
      </w:r>
      <w:r w:rsidRPr="00406BBD">
        <w:rPr>
          <w:rStyle w:val="a5"/>
          <w:lang w:val="en-US"/>
        </w:rPr>
        <w:t>how managerial attitudes, company characteristics, and financial health influence environmental sustainability practices within Romanian corporations</w:t>
      </w:r>
      <w:r>
        <w:rPr>
          <w:b/>
          <w:bCs/>
          <w:lang w:val="en-US"/>
        </w:rPr>
        <w:t>,</w:t>
      </w:r>
      <w:r>
        <w:rPr>
          <w:rFonts w:asciiTheme="majorBidi" w:hAnsiTheme="majorBidi" w:cstheme="majorBidi"/>
          <w:lang w:val="en-US"/>
        </w:rPr>
        <w:t xml:space="preserve"> questionnaires</w:t>
      </w:r>
      <w:r w:rsidRPr="00406BBD">
        <w:rPr>
          <w:rFonts w:asciiTheme="majorBidi" w:hAnsiTheme="majorBidi" w:cstheme="majorBidi"/>
          <w:lang w:val="en-US"/>
        </w:rPr>
        <w:t xml:space="preserve"> were conducted with </w:t>
      </w:r>
      <w:r w:rsidRPr="00D16F30">
        <w:rPr>
          <w:rFonts w:asciiTheme="majorBidi" w:hAnsiTheme="majorBidi" w:cstheme="majorBidi"/>
          <w:lang w:val="en-US"/>
        </w:rPr>
        <w:t xml:space="preserve">149 CEOs and CFOs </w:t>
      </w:r>
      <w:r>
        <w:rPr>
          <w:rFonts w:asciiTheme="majorBidi" w:hAnsiTheme="majorBidi" w:cstheme="majorBidi"/>
          <w:lang w:val="en-US"/>
        </w:rPr>
        <w:t xml:space="preserve">of companies in Romania. </w:t>
      </w:r>
      <w:r w:rsidRPr="00406BBD">
        <w:rPr>
          <w:rFonts w:asciiTheme="majorBidi" w:hAnsiTheme="majorBidi" w:cstheme="majorBidi"/>
          <w:lang w:val="en-US"/>
        </w:rPr>
        <w:t>They were asked about</w:t>
      </w:r>
      <w:r w:rsidRPr="00D16F30">
        <w:rPr>
          <w:rFonts w:asciiTheme="majorBidi" w:hAnsiTheme="majorBidi" w:cstheme="majorBidi"/>
          <w:lang w:val="en-US"/>
        </w:rPr>
        <w:t xml:space="preserve"> economic health and strategy.</w:t>
      </w:r>
      <w:r w:rsidRPr="00406BBD">
        <w:rPr>
          <w:lang w:val="en-US"/>
        </w:rPr>
        <w:t xml:space="preserve"> </w:t>
      </w:r>
      <w:r w:rsidRPr="00406BBD">
        <w:rPr>
          <w:rFonts w:asciiTheme="majorBidi" w:hAnsiTheme="majorBidi" w:cstheme="majorBidi"/>
          <w:lang w:val="en-US"/>
        </w:rPr>
        <w:t xml:space="preserve">Accordingly, </w:t>
      </w:r>
      <w:r>
        <w:rPr>
          <w:rFonts w:asciiTheme="majorBidi" w:hAnsiTheme="majorBidi" w:cstheme="majorBidi"/>
          <w:lang w:val="en-US"/>
        </w:rPr>
        <w:t>companies</w:t>
      </w:r>
      <w:r w:rsidRPr="00406BBD">
        <w:rPr>
          <w:rFonts w:asciiTheme="majorBidi" w:hAnsiTheme="majorBidi" w:cstheme="majorBidi"/>
          <w:lang w:val="en-US"/>
        </w:rPr>
        <w:t xml:space="preserve"> were chosen </w:t>
      </w:r>
      <w:r>
        <w:rPr>
          <w:rFonts w:asciiTheme="majorBidi" w:hAnsiTheme="majorBidi" w:cstheme="majorBidi"/>
          <w:lang w:val="en-US"/>
        </w:rPr>
        <w:t>using</w:t>
      </w:r>
      <w:r w:rsidRPr="00406BBD">
        <w:rPr>
          <w:rFonts w:asciiTheme="majorBidi" w:hAnsiTheme="majorBidi" w:cstheme="majorBidi"/>
          <w:lang w:val="en-US"/>
        </w:rPr>
        <w:t xml:space="preserve"> </w:t>
      </w:r>
      <w:r>
        <w:rPr>
          <w:rFonts w:asciiTheme="majorBidi" w:hAnsiTheme="majorBidi" w:cstheme="majorBidi"/>
          <w:lang w:val="en-US"/>
        </w:rPr>
        <w:t>c</w:t>
      </w:r>
      <w:r w:rsidRPr="00D16F30">
        <w:rPr>
          <w:rFonts w:asciiTheme="majorBidi" w:hAnsiTheme="majorBidi" w:cstheme="majorBidi"/>
          <w:lang w:val="en-US"/>
        </w:rPr>
        <w:t xml:space="preserve">onvenience sampling to select companies </w:t>
      </w:r>
      <w:r w:rsidRPr="00D16F30">
        <w:rPr>
          <w:rStyle w:val="issue-underline"/>
          <w:rFonts w:asciiTheme="majorBidi" w:hAnsiTheme="majorBidi" w:cstheme="majorBidi"/>
          <w:lang w:val="en-US"/>
        </w:rPr>
        <w:t>for study,</w:t>
      </w:r>
      <w:r w:rsidRPr="00D16F30">
        <w:rPr>
          <w:rFonts w:asciiTheme="majorBidi" w:hAnsiTheme="majorBidi" w:cstheme="majorBidi"/>
          <w:lang w:val="en-US"/>
        </w:rPr>
        <w:t xml:space="preserve"> which involves choosing the most readily accessible respondents based on feasibility and timeline considerations (Galloway, 2005). </w:t>
      </w:r>
    </w:p>
    <w:p w14:paraId="4A53AE63" w14:textId="33EDB0F1" w:rsidR="002370CA" w:rsidRDefault="002370CA" w:rsidP="002370CA">
      <w:pPr>
        <w:pStyle w:val="pb-2"/>
        <w:ind w:firstLine="284"/>
        <w:jc w:val="both"/>
        <w:rPr>
          <w:rFonts w:asciiTheme="majorBidi" w:hAnsiTheme="majorBidi" w:cstheme="majorBidi"/>
          <w:lang w:val="en-US"/>
        </w:rPr>
      </w:pPr>
      <w:r w:rsidRPr="00D12683">
        <w:rPr>
          <w:lang w:val="en-US"/>
        </w:rPr>
        <w:t>Shifting focus to</w:t>
      </w:r>
      <w:r w:rsidRPr="00CB1BB3">
        <w:rPr>
          <w:rFonts w:asciiTheme="majorBidi" w:hAnsiTheme="majorBidi" w:cstheme="majorBidi"/>
          <w:lang w:val="en-US"/>
        </w:rPr>
        <w:t xml:space="preserve"> the content validity (face validity), the current study developed the research instrument though building on the prior theoretical basis. To achieve this, a pre-testing was accomplished, and semi-structured interviews were conducted with representatives from academic institutions and practitioners (owners/managers in Romanian companies) who are acquainted with business strategy and were not included in the subsequent research. Accordingly, some slight changes were made to the research instrument on the basis of the pre-test. With the intention of increasing the clearness of the research survey, the respondents were given introductory notes that described the purposes and approaches of the research. Moreover, to ensure consistency among the measure items and to avoid confusion among the respondents, all instrument items were measured on a seven-point Likert scale and seven-point semantic differentials, with response options ranging from strongly disagree “coded as 1” to strongly agree “coded as </w:t>
      </w:r>
      <w:r>
        <w:rPr>
          <w:rFonts w:asciiTheme="majorBidi" w:hAnsiTheme="majorBidi" w:cstheme="majorBidi"/>
          <w:lang w:val="en-US"/>
        </w:rPr>
        <w:t>5</w:t>
      </w:r>
      <w:r w:rsidRPr="00CB1BB3">
        <w:rPr>
          <w:rFonts w:asciiTheme="majorBidi" w:hAnsiTheme="majorBidi" w:cstheme="majorBidi"/>
          <w:lang w:val="en-US"/>
        </w:rPr>
        <w:t>.”</w:t>
      </w:r>
      <w:r>
        <w:rPr>
          <w:rFonts w:asciiTheme="majorBidi" w:hAnsiTheme="majorBidi" w:cstheme="majorBidi"/>
          <w:lang w:val="en-US"/>
        </w:rPr>
        <w:t xml:space="preserve"> </w:t>
      </w:r>
      <w:r w:rsidRPr="00CB1BB3">
        <w:rPr>
          <w:rFonts w:asciiTheme="majorBidi" w:hAnsiTheme="majorBidi" w:cstheme="majorBidi"/>
          <w:lang w:val="en-US"/>
        </w:rPr>
        <w:t xml:space="preserve">The online questionnaire was prepared in Romanian, the native language of the participants. Further, this study used a structured research survey and followed the </w:t>
      </w:r>
      <w:proofErr w:type="spellStart"/>
      <w:r w:rsidRPr="00CB1BB3">
        <w:rPr>
          <w:rFonts w:asciiTheme="majorBidi" w:hAnsiTheme="majorBidi" w:cstheme="majorBidi"/>
          <w:lang w:val="en-US"/>
        </w:rPr>
        <w:t>backtranslation</w:t>
      </w:r>
      <w:proofErr w:type="spellEnd"/>
      <w:r w:rsidRPr="00CB1BB3">
        <w:rPr>
          <w:rFonts w:asciiTheme="majorBidi" w:hAnsiTheme="majorBidi" w:cstheme="majorBidi"/>
          <w:lang w:val="en-US"/>
        </w:rPr>
        <w:t xml:space="preserve"> (forward-backward translations) procedure suggested by </w:t>
      </w:r>
      <w:proofErr w:type="spellStart"/>
      <w:r w:rsidRPr="00CB1BB3">
        <w:rPr>
          <w:rFonts w:asciiTheme="majorBidi" w:hAnsiTheme="majorBidi" w:cstheme="majorBidi"/>
          <w:lang w:val="en-US"/>
        </w:rPr>
        <w:t>Brislin</w:t>
      </w:r>
      <w:proofErr w:type="spellEnd"/>
      <w:r w:rsidRPr="00CB1BB3">
        <w:rPr>
          <w:rFonts w:asciiTheme="majorBidi" w:hAnsiTheme="majorBidi" w:cstheme="majorBidi"/>
          <w:lang w:val="en-US"/>
        </w:rPr>
        <w:t xml:space="preserve"> (1986) to translate the research measures. </w:t>
      </w:r>
      <w:r>
        <w:rPr>
          <w:rFonts w:asciiTheme="majorBidi" w:hAnsiTheme="majorBidi" w:cstheme="majorBidi"/>
          <w:lang w:val="en-US"/>
        </w:rPr>
        <w:t xml:space="preserve"> In order to build and understand the best fit model for the dependencies between </w:t>
      </w:r>
      <w:proofErr w:type="spellStart"/>
      <w:r>
        <w:rPr>
          <w:rFonts w:asciiTheme="majorBidi" w:hAnsiTheme="majorBidi" w:cstheme="majorBidi"/>
          <w:lang w:val="en-US"/>
        </w:rPr>
        <w:t>ind</w:t>
      </w:r>
      <w:proofErr w:type="spellEnd"/>
      <w:r w:rsidRPr="00D44776">
        <w:rPr>
          <w:rFonts w:asciiTheme="majorBidi" w:hAnsiTheme="majorBidi" w:cstheme="majorBidi"/>
          <w:b/>
          <w:bCs/>
          <w:sz w:val="20"/>
          <w:szCs w:val="20"/>
        </w:rPr>
        <w:t>ependent</w:t>
      </w:r>
      <w:r>
        <w:rPr>
          <w:rFonts w:asciiTheme="majorBidi" w:hAnsiTheme="majorBidi" w:cstheme="majorBidi"/>
          <w:b/>
          <w:bCs/>
          <w:sz w:val="20"/>
          <w:szCs w:val="20"/>
        </w:rPr>
        <w:t>, moderate and</w:t>
      </w:r>
      <w:r w:rsidRPr="00D44776">
        <w:rPr>
          <w:rFonts w:asciiTheme="majorBidi" w:hAnsiTheme="majorBidi" w:cstheme="majorBidi"/>
          <w:b/>
          <w:bCs/>
          <w:sz w:val="20"/>
          <w:szCs w:val="20"/>
        </w:rPr>
        <w:t xml:space="preserve"> </w:t>
      </w:r>
      <w:r>
        <w:rPr>
          <w:rFonts w:asciiTheme="majorBidi" w:hAnsiTheme="majorBidi" w:cstheme="majorBidi"/>
          <w:lang w:val="en-US"/>
        </w:rPr>
        <w:t>d</w:t>
      </w:r>
      <w:r w:rsidRPr="00D44776">
        <w:rPr>
          <w:rFonts w:asciiTheme="majorBidi" w:hAnsiTheme="majorBidi" w:cstheme="majorBidi"/>
          <w:b/>
          <w:bCs/>
          <w:sz w:val="20"/>
          <w:szCs w:val="20"/>
        </w:rPr>
        <w:t>ependent variables</w:t>
      </w:r>
      <w:r>
        <w:rPr>
          <w:rFonts w:asciiTheme="majorBidi" w:hAnsiTheme="majorBidi" w:cstheme="majorBidi"/>
          <w:b/>
          <w:bCs/>
          <w:sz w:val="20"/>
          <w:szCs w:val="20"/>
        </w:rPr>
        <w:t xml:space="preserve"> we perform pairwise correlation analysis for all the possible pairs of values and achieve the comrehansion, that all the reasearched variables are basically corellate between each other.</w:t>
      </w:r>
      <w:r w:rsidRPr="00CB1BB3">
        <w:rPr>
          <w:rFonts w:asciiTheme="majorBidi" w:hAnsiTheme="majorBidi" w:cstheme="majorBidi"/>
          <w:lang w:val="en-US"/>
        </w:rPr>
        <w:t xml:space="preserve"> </w:t>
      </w:r>
    </w:p>
    <w:p w14:paraId="456B8ED7" w14:textId="77777777" w:rsidR="002370CA" w:rsidRPr="00D16F30" w:rsidRDefault="002370CA" w:rsidP="002370CA">
      <w:pPr>
        <w:pStyle w:val="pb-2"/>
        <w:jc w:val="both"/>
        <w:rPr>
          <w:rFonts w:asciiTheme="majorBidi" w:hAnsiTheme="majorBidi" w:cstheme="majorBidi"/>
          <w:lang w:val="en-US"/>
        </w:rPr>
      </w:pPr>
    </w:p>
    <w:p w14:paraId="23FF8E2B" w14:textId="77777777" w:rsidR="002370CA" w:rsidRPr="00FA2A29" w:rsidRDefault="002370CA" w:rsidP="002370CA">
      <w:pPr>
        <w:jc w:val="both"/>
        <w:rPr>
          <w:rFonts w:ascii="Times New Roman" w:hAnsi="Times New Roman" w:cs="Times New Roman"/>
          <w:b/>
          <w:color w:val="000000" w:themeColor="text1"/>
          <w:spacing w:val="4"/>
          <w:sz w:val="24"/>
          <w:szCs w:val="24"/>
          <w:shd w:val="clear" w:color="auto" w:fill="E9E9E9"/>
        </w:rPr>
      </w:pPr>
      <w:r w:rsidRPr="00FA2A29">
        <w:rPr>
          <w:rFonts w:ascii="Times New Roman" w:hAnsi="Times New Roman" w:cs="Times New Roman"/>
          <w:b/>
          <w:color w:val="000000" w:themeColor="text1"/>
          <w:spacing w:val="4"/>
          <w:sz w:val="24"/>
          <w:szCs w:val="24"/>
          <w:shd w:val="clear" w:color="auto" w:fill="E9E9E9"/>
        </w:rPr>
        <w:t>Analysis of the obtained data</w:t>
      </w:r>
    </w:p>
    <w:p w14:paraId="1C0F6BC5" w14:textId="3F1B9CB0" w:rsidR="007C6A6A" w:rsidRPr="00FA2A29" w:rsidRDefault="007C6A6A" w:rsidP="007C6A6A">
      <w:pPr>
        <w:pStyle w:val="a3"/>
        <w:jc w:val="both"/>
      </w:pPr>
      <w:r w:rsidRPr="00FA2A29">
        <w:t xml:space="preserve">After obtaining the data on the </w:t>
      </w:r>
      <w:r w:rsidR="00DB0626" w:rsidRPr="00FA2A29">
        <w:t>“</w:t>
      </w:r>
      <w:r w:rsidRPr="00FA2A29">
        <w:t>green performance</w:t>
      </w:r>
      <w:r w:rsidR="00DB0626" w:rsidRPr="00FA2A29">
        <w:t>”</w:t>
      </w:r>
      <w:r w:rsidRPr="00FA2A29">
        <w:t xml:space="preserve"> and </w:t>
      </w:r>
      <w:r w:rsidR="00DB0626" w:rsidRPr="00FA2A29">
        <w:t>“</w:t>
      </w:r>
      <w:r w:rsidRPr="00FA2A29">
        <w:t>financial performance</w:t>
      </w:r>
      <w:r w:rsidR="00DB0626" w:rsidRPr="00FA2A29">
        <w:t>”</w:t>
      </w:r>
      <w:r w:rsidRPr="00FA2A29">
        <w:t xml:space="preserve"> of the companies included in the study, we can do the</w:t>
      </w:r>
      <w:r w:rsidR="00615CC9" w:rsidRPr="00FA2A29">
        <w:t>ir</w:t>
      </w:r>
      <w:r w:rsidRPr="00FA2A29">
        <w:t xml:space="preserve"> analysis</w:t>
      </w:r>
      <w:r w:rsidR="00615CC9" w:rsidRPr="00FA2A29">
        <w:t>:</w:t>
      </w:r>
      <w:r w:rsidRPr="00FA2A29">
        <w:t xml:space="preserve"> examination of the distribution of companies across different fields, an evaluation of the average number of employees, and the age of companies in the sample. </w:t>
      </w:r>
    </w:p>
    <w:p w14:paraId="16A62828" w14:textId="2EAD45F1" w:rsidR="007C6A6A" w:rsidRPr="00DB0626" w:rsidRDefault="007C6A6A" w:rsidP="007C6A6A">
      <w:pPr>
        <w:pStyle w:val="4"/>
        <w:jc w:val="both"/>
        <w:rPr>
          <w:rFonts w:ascii="Times New Roman" w:hAnsi="Times New Roman" w:cs="Times New Roman"/>
          <w:i w:val="0"/>
          <w:iCs w:val="0"/>
          <w:color w:val="auto"/>
          <w:sz w:val="24"/>
          <w:szCs w:val="24"/>
        </w:rPr>
      </w:pP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lastRenderedPageBreak/>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245CA769" w14:textId="77777777" w:rsidR="007C6A6A" w:rsidRPr="002B3DDA" w:rsidRDefault="007C6A6A" w:rsidP="001C53C2">
      <w:pPr>
        <w:pStyle w:val="a3"/>
        <w:jc w:val="center"/>
      </w:pPr>
      <w:r w:rsidRPr="002B3DDA">
        <w:rPr>
          <w:noProof/>
        </w:rPr>
        <w:drawing>
          <wp:anchor distT="0" distB="0" distL="114300" distR="114300" simplePos="0" relativeHeight="251659264" behindDoc="0" locked="0" layoutInCell="1" allowOverlap="1" wp14:anchorId="4F4878FD" wp14:editId="0D160877">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2B3DDA">
        <w:t>Fig 1. The fields of firm’s activities in our database</w:t>
      </w:r>
    </w:p>
    <w:p w14:paraId="118F3D05" w14:textId="0C8B1D6E" w:rsidR="007C6A6A" w:rsidRPr="002B3DDA" w:rsidRDefault="007C6A6A" w:rsidP="007C6A6A">
      <w:pPr>
        <w:pStyle w:val="4"/>
        <w:jc w:val="both"/>
        <w:rPr>
          <w:rFonts w:ascii="Times New Roman" w:hAnsi="Times New Roman" w:cs="Times New Roman"/>
          <w:i w:val="0"/>
          <w:iCs w:val="0"/>
          <w:color w:val="auto"/>
          <w:sz w:val="24"/>
          <w:szCs w:val="24"/>
        </w:rPr>
      </w:pPr>
      <w:r w:rsidRPr="002B3DDA">
        <w:rPr>
          <w:rStyle w:val="a5"/>
          <w:rFonts w:ascii="Times New Roman" w:hAnsi="Times New Roman" w:cs="Times New Roman"/>
          <w:i w:val="0"/>
          <w:iCs w:val="0"/>
          <w:color w:val="auto"/>
          <w:sz w:val="24"/>
          <w:szCs w:val="24"/>
        </w:rPr>
        <w:t>Number</w:t>
      </w:r>
      <w:r w:rsidR="00FA2A29">
        <w:rPr>
          <w:rStyle w:val="a5"/>
          <w:rFonts w:ascii="Times New Roman" w:hAnsi="Times New Roman" w:cs="Times New Roman"/>
          <w:i w:val="0"/>
          <w:iCs w:val="0"/>
          <w:color w:val="auto"/>
          <w:sz w:val="24"/>
          <w:szCs w:val="24"/>
        </w:rPr>
        <w:t>s</w:t>
      </w:r>
      <w:r w:rsidRPr="002B3DDA">
        <w:rPr>
          <w:rStyle w:val="a5"/>
          <w:rFonts w:ascii="Times New Roman" w:hAnsi="Times New Roman" w:cs="Times New Roman"/>
          <w:i w:val="0"/>
          <w:iCs w:val="0"/>
          <w:color w:val="auto"/>
          <w:sz w:val="24"/>
          <w:szCs w:val="24"/>
        </w:rPr>
        <w:t xml:space="preserve"> of Employees</w:t>
      </w:r>
    </w:p>
    <w:p w14:paraId="3F249314" w14:textId="5CAEDDF0"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small range companies. In our </w:t>
      </w:r>
      <w:r w:rsidR="002B3DDA">
        <w:t>dat</w:t>
      </w:r>
      <w:r w:rsidR="007829F0">
        <w:t>a</w:t>
      </w:r>
      <w:r w:rsidR="002B3DDA">
        <w:t>base</w:t>
      </w:r>
      <w:r w:rsidRPr="002B3DDA">
        <w:t xml:space="preserve">, we </w:t>
      </w:r>
      <w:r w:rsidR="007829F0">
        <w:t xml:space="preserve">identified </w:t>
      </w:r>
      <w:r w:rsidRPr="002B3DDA">
        <w:t xml:space="preserve">only </w:t>
      </w:r>
      <w:r w:rsidR="004C58B3">
        <w:t>two</w:t>
      </w:r>
      <w:r w:rsidRPr="002B3DDA">
        <w:t xml:space="preserve"> large companies and </w:t>
      </w:r>
      <w:r w:rsidR="004C58B3">
        <w:t>eight</w:t>
      </w:r>
      <w:r w:rsidRPr="002B3DDA">
        <w:t xml:space="preserve">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02B1676A" w:rsidR="007C6A6A" w:rsidRPr="007829F0" w:rsidRDefault="007C6A6A" w:rsidP="007C6A6A">
      <w:pPr>
        <w:pStyle w:val="4"/>
        <w:jc w:val="both"/>
        <w:rPr>
          <w:rFonts w:ascii="Times New Roman" w:hAnsi="Times New Roman" w:cs="Times New Roman"/>
          <w:i w:val="0"/>
          <w:iCs w:val="0"/>
          <w:color w:val="auto"/>
          <w:sz w:val="24"/>
          <w:szCs w:val="24"/>
        </w:rPr>
      </w:pPr>
      <w:r w:rsidRPr="007829F0">
        <w:rPr>
          <w:rStyle w:val="a5"/>
          <w:rFonts w:ascii="Times New Roman" w:hAnsi="Times New Roman" w:cs="Times New Roman"/>
          <w:i w:val="0"/>
          <w:iCs w:val="0"/>
          <w:color w:val="auto"/>
          <w:sz w:val="24"/>
          <w:szCs w:val="24"/>
        </w:rPr>
        <w:t>Age</w:t>
      </w:r>
      <w:r w:rsidR="00FA2A29">
        <w:rPr>
          <w:rStyle w:val="a5"/>
          <w:rFonts w:ascii="Times New Roman" w:hAnsi="Times New Roman" w:cs="Times New Roman"/>
          <w:i w:val="0"/>
          <w:iCs w:val="0"/>
          <w:color w:val="auto"/>
          <w:sz w:val="24"/>
          <w:szCs w:val="24"/>
        </w:rPr>
        <w:t>s</w:t>
      </w:r>
      <w:r w:rsidRPr="007829F0">
        <w:rPr>
          <w:rStyle w:val="a5"/>
          <w:rFonts w:ascii="Times New Roman" w:hAnsi="Times New Roman" w:cs="Times New Roman"/>
          <w:i w:val="0"/>
          <w:iCs w:val="0"/>
          <w:color w:val="auto"/>
          <w:sz w:val="24"/>
          <w:szCs w:val="24"/>
        </w:rPr>
        <w:t xml:space="preserv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07BF5775" w14:textId="5FF973B8" w:rsidR="00351109" w:rsidRDefault="002319FE" w:rsidP="007C6A6A">
      <w:pPr>
        <w:pStyle w:val="a3"/>
        <w:jc w:val="both"/>
      </w:pPr>
      <w:r>
        <w:rPr>
          <w:noProof/>
          <w14:ligatures w14:val="standardContextual"/>
        </w:rPr>
        <w:lastRenderedPageBreak/>
        <mc:AlternateContent>
          <mc:Choice Requires="cx">
            <w:drawing>
              <wp:inline distT="0" distB="0" distL="0" distR="0" wp14:anchorId="2BC6BEB5" wp14:editId="427D71FD">
                <wp:extent cx="5943600" cy="1704975"/>
                <wp:effectExtent l="0" t="0" r="0" b="9525"/>
                <wp:docPr id="4" name="Диаграмма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2BC6BEB5" wp14:editId="427D71FD">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7"/>
                        <a:stretch>
                          <a:fillRect/>
                        </a:stretch>
                      </pic:blipFill>
                      <pic:spPr>
                        <a:xfrm>
                          <a:off x="0" y="0"/>
                          <a:ext cx="5943600" cy="1704975"/>
                        </a:xfrm>
                        <a:prstGeom prst="rect">
                          <a:avLst/>
                        </a:prstGeom>
                      </pic:spPr>
                    </pic:pic>
                  </a:graphicData>
                </a:graphic>
              </wp:inline>
            </w:drawing>
          </mc:Fallback>
        </mc:AlternateContent>
      </w:r>
    </w:p>
    <w:p w14:paraId="6FB85A48" w14:textId="76C64232" w:rsidR="007C6A6A" w:rsidRPr="007829F0" w:rsidRDefault="007C6A6A" w:rsidP="001C53C2">
      <w:pPr>
        <w:pStyle w:val="a3"/>
        <w:jc w:val="center"/>
      </w:pPr>
      <w:r w:rsidRPr="007829F0">
        <w:t>Fig 2. Histogram of firms age ranges</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w:t>
      </w:r>
      <w:r w:rsidRPr="00A24D87">
        <w:rPr>
          <w:lang w:val="en-GB"/>
        </w:rPr>
        <w:t xml:space="preserve">less than 12 years old) and young companies (from 12 to 24 </w:t>
      </w:r>
      <w:proofErr w:type="spellStart"/>
      <w:r w:rsidRPr="00A24D87">
        <w:rPr>
          <w:lang w:val="en-GB"/>
        </w:rPr>
        <w:t>y.o</w:t>
      </w:r>
      <w:proofErr w:type="spellEnd"/>
      <w:r w:rsidRPr="00A24D87">
        <w:rPr>
          <w:lang w:val="en-GB"/>
        </w:rPr>
        <w:t xml:space="preserve">). Also, we get a significant representation of middle-age companies (from 24 to 40), and old companies. This distribution allows for an analysis of how company age might correlate with green performance and financial outcomes.  </w:t>
      </w:r>
      <w:r w:rsidR="007C6A6A" w:rsidRPr="00A24D87">
        <w:rPr>
          <w:lang w:val="en-GB"/>
        </w:rPr>
        <w:t>The distribution</w:t>
      </w:r>
      <w:r w:rsidRPr="00A24D87">
        <w:rPr>
          <w:lang w:val="en-GB"/>
        </w:rPr>
        <w:t xml:space="preserve"> of firms ages</w:t>
      </w:r>
      <w:r w:rsidR="007C6A6A" w:rsidRPr="00A24D87">
        <w:rPr>
          <w:lang w:val="en-GB"/>
        </w:rPr>
        <w:t xml:space="preserve"> is close to exponential, </w:t>
      </w:r>
      <w:r w:rsidRPr="00A24D87">
        <w:rPr>
          <w:lang w:val="en-GB"/>
        </w:rPr>
        <w:t>which signifies steady grows of Romanian market</w:t>
      </w:r>
      <w:r w:rsidR="007C6A6A" w:rsidRPr="00A24D87">
        <w:rPr>
          <w:lang w:val="en-GB"/>
        </w:rPr>
        <w:t>.</w:t>
      </w:r>
      <w:r w:rsidR="007C6A6A" w:rsidRPr="00A0130F">
        <w:rPr>
          <w:color w:val="002060"/>
        </w:rPr>
        <w:t xml:space="preserve"> </w:t>
      </w:r>
    </w:p>
    <w:p w14:paraId="700048CA" w14:textId="3EA84B04" w:rsidR="007C6A6A" w:rsidRPr="00FA2A29" w:rsidRDefault="002457A2" w:rsidP="007C6A6A">
      <w:pPr>
        <w:pStyle w:val="2"/>
        <w:jc w:val="both"/>
        <w:rPr>
          <w:rFonts w:ascii="Times New Roman" w:hAnsi="Times New Roman" w:cs="Times New Roman"/>
          <w:b/>
          <w:color w:val="000000" w:themeColor="text1"/>
          <w:sz w:val="24"/>
          <w:szCs w:val="24"/>
          <w:shd w:val="clear" w:color="auto" w:fill="E9E9E9"/>
        </w:rPr>
      </w:pPr>
      <w:r w:rsidRPr="00FA2A29">
        <w:rPr>
          <w:rFonts w:ascii="Times New Roman" w:hAnsi="Times New Roman" w:cs="Times New Roman"/>
          <w:b/>
          <w:color w:val="000000" w:themeColor="text1"/>
          <w:sz w:val="24"/>
          <w:szCs w:val="24"/>
          <w:shd w:val="clear" w:color="auto" w:fill="E9E9E9"/>
        </w:rPr>
        <w:t>Statistical Analysis of Hypotheses H1-H3</w:t>
      </w:r>
    </w:p>
    <w:p w14:paraId="61E44088" w14:textId="77777777" w:rsidR="00A24D87" w:rsidRDefault="00A24D87" w:rsidP="002457A2">
      <w:pPr>
        <w:jc w:val="both"/>
        <w:rPr>
          <w:rFonts w:ascii="Times New Roman" w:hAnsi="Times New Roman" w:cs="Times New Roman"/>
          <w:sz w:val="24"/>
          <w:szCs w:val="24"/>
        </w:rPr>
      </w:pPr>
    </w:p>
    <w:p w14:paraId="47763456" w14:textId="1BF10E0D" w:rsidR="002457A2" w:rsidRPr="002319FE" w:rsidRDefault="00A0130F" w:rsidP="002457A2">
      <w:pPr>
        <w:jc w:val="both"/>
        <w:rPr>
          <w:rFonts w:ascii="Times New Roman" w:hAnsi="Times New Roman" w:cs="Times New Roman"/>
          <w:sz w:val="24"/>
          <w:szCs w:val="24"/>
        </w:rPr>
      </w:pPr>
      <w:r w:rsidRPr="002319FE">
        <w:rPr>
          <w:rFonts w:ascii="Times New Roman" w:hAnsi="Times New Roman" w:cs="Times New Roman"/>
          <w:sz w:val="24"/>
          <w:szCs w:val="24"/>
        </w:rPr>
        <w:t>In order</w:t>
      </w:r>
      <w:r w:rsidR="002457A2" w:rsidRPr="002319FE">
        <w:rPr>
          <w:rFonts w:ascii="Times New Roman" w:hAnsi="Times New Roman" w:cs="Times New Roman"/>
          <w:sz w:val="24"/>
          <w:szCs w:val="24"/>
        </w:rPr>
        <w:t xml:space="preserve"> </w:t>
      </w:r>
      <w:r w:rsidRPr="002319FE">
        <w:rPr>
          <w:rFonts w:ascii="Times New Roman" w:hAnsi="Times New Roman" w:cs="Times New Roman"/>
          <w:sz w:val="24"/>
          <w:szCs w:val="24"/>
        </w:rPr>
        <w:t>to</w:t>
      </w:r>
      <w:r w:rsidR="002457A2" w:rsidRPr="002319FE">
        <w:rPr>
          <w:rFonts w:ascii="Times New Roman" w:hAnsi="Times New Roman" w:cs="Times New Roman"/>
          <w:sz w:val="24"/>
          <w:szCs w:val="24"/>
        </w:rPr>
        <w:t xml:space="preserve"> check hypotheses H1-H3 we perform a correlation analysis to explore the relationship between green performance and financial performance across the sample. We could construct relevant histograms, dependency graphs for certain pairs of variables, and check the statistical significance of the impact of these parameters.  Scatter plots will be used to visually examine the relationship between green performance and financial performance, potentially revealing trends or patterns in the data. </w:t>
      </w:r>
      <w:r w:rsidR="002457A2" w:rsidRPr="002319FE">
        <w:rPr>
          <w:rFonts w:ascii="Times New Roman" w:hAnsi="Times New Roman" w:cs="Times New Roman"/>
          <w:i/>
          <w:sz w:val="24"/>
          <w:szCs w:val="24"/>
        </w:rPr>
        <w:t xml:space="preserve">(This data could be provided for those who are interested in </w:t>
      </w:r>
      <w:r w:rsidR="002457A2" w:rsidRPr="002319FE">
        <w:rPr>
          <w:rFonts w:ascii="Times New Roman" w:hAnsi="Times New Roman" w:cs="Times New Roman"/>
          <w:b/>
          <w:i/>
          <w:sz w:val="24"/>
          <w:szCs w:val="24"/>
        </w:rPr>
        <w:t>Appendix</w:t>
      </w:r>
      <w:r w:rsidR="002457A2" w:rsidRPr="002319FE">
        <w:rPr>
          <w:rFonts w:ascii="Times New Roman" w:hAnsi="Times New Roman" w:cs="Times New Roman"/>
          <w:i/>
          <w:sz w:val="24"/>
          <w:szCs w:val="24"/>
        </w:rPr>
        <w:t>).</w:t>
      </w:r>
    </w:p>
    <w:p w14:paraId="1CC2AC8C"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This analysis will provide preliminary insights into whether companies that perform well financially also tend to have better green performance, and vice versa.</w:t>
      </w:r>
    </w:p>
    <w:p w14:paraId="73624083" w14:textId="6A3D70C0"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At first, we implemented a SW solution, that creates scatter plots for visual representations of each of the X-data (financial performances, innovation activities estimations, pro-active orientations) versus ecology activities estimations (Y-data). Thus, we are having scatter plots for every pair (d1,</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d2), where d1 is X-data, d2</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is Y-data.</w:t>
      </w:r>
    </w:p>
    <w:p w14:paraId="1B51D0A3"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After visual plotting of the corresponding dependencies, we can use the following mathematical methods were used to assess the impact of the parameters and verify their statistical significance:</w:t>
      </w:r>
    </w:p>
    <w:p w14:paraId="2CBDB82F"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Pearson Correlation (to assess the linear relationship between two variables);</w:t>
      </w:r>
    </w:p>
    <w:p w14:paraId="054FBB0B" w14:textId="7695AA91"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xml:space="preserve">- </w:t>
      </w:r>
      <w:r w:rsidR="00C3282C">
        <w:rPr>
          <w:rFonts w:ascii="Times New Roman" w:hAnsi="Times New Roman" w:cs="Times New Roman"/>
          <w:sz w:val="24"/>
          <w:szCs w:val="24"/>
        </w:rPr>
        <w:t>p</w:t>
      </w:r>
      <w:r w:rsidRPr="002319FE">
        <w:rPr>
          <w:rFonts w:ascii="Times New Roman" w:hAnsi="Times New Roman" w:cs="Times New Roman"/>
          <w:sz w:val="24"/>
          <w:szCs w:val="24"/>
        </w:rPr>
        <w:t>-values (to estimate the hypothesis of not having a correlation between the data);</w:t>
      </w:r>
    </w:p>
    <w:p w14:paraId="5EC751E9" w14:textId="3BD107C2" w:rsidR="002457A2" w:rsidRPr="002319FE" w:rsidRDefault="00C3282C" w:rsidP="002457A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w:t>
      </w:r>
      <w:r w:rsidR="002457A2" w:rsidRPr="002319FE">
        <w:rPr>
          <w:rFonts w:ascii="Times New Roman" w:hAnsi="Times New Roman" w:cs="Times New Roman"/>
          <w:sz w:val="24"/>
          <w:szCs w:val="24"/>
        </w:rPr>
        <w:t>ne</w:t>
      </w:r>
      <w:proofErr w:type="gramEnd"/>
      <w:r w:rsidR="002457A2" w:rsidRPr="002319FE">
        <w:rPr>
          <w:rFonts w:ascii="Times New Roman" w:hAnsi="Times New Roman" w:cs="Times New Roman"/>
          <w:sz w:val="24"/>
          <w:szCs w:val="24"/>
        </w:rPr>
        <w:t>-Sample t-test (to check if the sample mean equals a specified value (in our case, 0)) for the difference of our data.</w:t>
      </w:r>
    </w:p>
    <w:p w14:paraId="5A77227A" w14:textId="17660A3D"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lastRenderedPageBreak/>
        <w:t>Statistical Analysis of Hypotheses A1</w:t>
      </w:r>
    </w:p>
    <w:p w14:paraId="715C3EA1" w14:textId="77777777" w:rsidR="00FC379F" w:rsidRPr="002319FE" w:rsidRDefault="00FC379F" w:rsidP="00FC379F">
      <w:pPr>
        <w:pStyle w:val="a3"/>
        <w:jc w:val="both"/>
        <w:rPr>
          <w:lang w:val="en-GB"/>
        </w:rPr>
      </w:pPr>
      <w:r w:rsidRPr="002319FE">
        <w:rPr>
          <w:lang w:val="en-GB"/>
        </w:rPr>
        <w:t>To check the hypothesis A1, we grouped the data on 6 groups of ages as on the Fig.2, and checked the Pearson correlation coefficients with their p-values, Spearman correlation coefficients and Kendal’s Tau.</w:t>
      </w:r>
    </w:p>
    <w:p w14:paraId="27727784" w14:textId="01B943E9"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F1</w:t>
      </w:r>
    </w:p>
    <w:p w14:paraId="565BD2C8" w14:textId="77777777" w:rsidR="00170D79" w:rsidRPr="00A24D87" w:rsidRDefault="00170D79" w:rsidP="00170D79">
      <w:pPr>
        <w:pStyle w:val="a3"/>
        <w:jc w:val="both"/>
        <w:rPr>
          <w:lang w:val="en-GB"/>
        </w:rPr>
      </w:pPr>
      <w:r w:rsidRPr="00A24D87">
        <w:rPr>
          <w:lang w:val="en-GB"/>
        </w:rPr>
        <w:t>Transport companies in Romania face significant challenges in pursuing a sustainable future. The key issues include the limited availability of biofuels, the high cost of electric vehicles for road transport—especially considering the inadequate infrastructure (</w:t>
      </w:r>
      <w:proofErr w:type="spellStart"/>
      <w:r w:rsidRPr="00A24D87">
        <w:rPr>
          <w:lang w:val="en-GB"/>
        </w:rPr>
        <w:t>Željko</w:t>
      </w:r>
      <w:proofErr w:type="spellEnd"/>
      <w:r w:rsidRPr="00A24D87">
        <w:rPr>
          <w:lang w:val="en-GB"/>
        </w:rPr>
        <w:t xml:space="preserve"> et al., 2022) to support them—which makes companies using these vehicles less competitive. Additionally, the advanced age of the trucks in use exacerbates (</w:t>
      </w:r>
      <w:proofErr w:type="spellStart"/>
      <w:r w:rsidRPr="00A24D87">
        <w:rPr>
          <w:lang w:val="en-GB"/>
        </w:rPr>
        <w:t>Bălășescu</w:t>
      </w:r>
      <w:proofErr w:type="spellEnd"/>
      <w:r w:rsidRPr="00A24D87">
        <w:rPr>
          <w:lang w:val="en-GB"/>
        </w:rPr>
        <w:t xml:space="preserve"> et al., 2022) their environmental impact. </w:t>
      </w:r>
    </w:p>
    <w:p w14:paraId="22AB7163" w14:textId="6E0D55CC" w:rsidR="00170D79" w:rsidRDefault="00170D79" w:rsidP="00FC379F">
      <w:pPr>
        <w:pStyle w:val="a3"/>
        <w:jc w:val="both"/>
        <w:rPr>
          <w:lang w:val="en-GB"/>
        </w:rPr>
      </w:pPr>
      <w:r>
        <w:rPr>
          <w:lang w:val="en-GB"/>
        </w:rPr>
        <w:t xml:space="preserve">In the first part of the analysis, we tried to estimate the state of the Romania cargo transport by using the statistics about age of the tracks. These statistics includes not only companies, that took part in our questionnaire, but the general data of transport in Romania. This analysis emphasises that, significant part of the transport parks is overaged. Then, we tried to estimate whether </w:t>
      </w:r>
      <w:r w:rsidR="00E9513D">
        <w:rPr>
          <w:lang w:val="en-GB"/>
        </w:rPr>
        <w:t>the ecological performance displayed in our answers corresponds to the age of the tracks used by the companies in our list. Also, we looked in whether ages of the tracks form regarding companies are in the same state that overall age of the transport.</w:t>
      </w:r>
    </w:p>
    <w:p w14:paraId="7B72A238" w14:textId="2DB2A142" w:rsidR="00FC379F" w:rsidRPr="002319FE" w:rsidRDefault="00E9513D" w:rsidP="00FC379F">
      <w:pPr>
        <w:pStyle w:val="a3"/>
        <w:jc w:val="both"/>
        <w:rPr>
          <w:lang w:val="en-GB"/>
        </w:rPr>
      </w:pPr>
      <w:r>
        <w:rPr>
          <w:lang w:val="en-GB"/>
        </w:rPr>
        <w:t>Finally, t</w:t>
      </w:r>
      <w:r w:rsidR="00FC379F" w:rsidRPr="002319FE">
        <w:rPr>
          <w:lang w:val="en-GB"/>
        </w:rPr>
        <w:t>o check the hypothesis F1 we apply Mann-Whitney U Test to compare the distributions of Transport and non-transport ecology parameters and to determine whether Transport samples tend to have larger values than the other.</w:t>
      </w:r>
    </w:p>
    <w:p w14:paraId="376266A5" w14:textId="0C8C98EC" w:rsidR="00FC379F" w:rsidRPr="00A0130F" w:rsidRDefault="00A0130F" w:rsidP="00A24D87">
      <w:pPr>
        <w:pStyle w:val="a3"/>
        <w:jc w:val="both"/>
        <w:rPr>
          <w:color w:val="002060"/>
          <w:shd w:val="clear" w:color="auto" w:fill="E9E9E9"/>
        </w:rPr>
      </w:pPr>
      <w:r>
        <w:rPr>
          <w:i/>
          <w:color w:val="0070C0"/>
          <w:lang w:val="en-GB"/>
        </w:rPr>
        <w:t xml:space="preserve"> </w:t>
      </w:r>
      <w:r w:rsidR="00856A8E" w:rsidRPr="00A0130F">
        <w:rPr>
          <w:color w:val="002060"/>
          <w:spacing w:val="4"/>
          <w:shd w:val="clear" w:color="auto" w:fill="E9E9E9"/>
        </w:rPr>
        <w:t xml:space="preserve">Analysis of the real Financial data: estimation of real performance </w:t>
      </w:r>
      <w:r w:rsidR="00856A8E" w:rsidRPr="00A0130F">
        <w:rPr>
          <w:rFonts w:eastAsiaTheme="majorEastAsia"/>
          <w:color w:val="002060"/>
          <w:shd w:val="clear" w:color="auto" w:fill="E9E9E9"/>
        </w:rPr>
        <w:t xml:space="preserve">for </w:t>
      </w:r>
      <w:r w:rsidR="00FC379F" w:rsidRPr="00A0130F">
        <w:rPr>
          <w:color w:val="002060"/>
          <w:shd w:val="clear" w:color="auto" w:fill="E9E9E9"/>
        </w:rPr>
        <w:t>Hypotheses R1</w:t>
      </w:r>
    </w:p>
    <w:p w14:paraId="1BED10A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One of the possible questions we can pose to our data and corresponding analysis, is how to estimate the trustworthiness of the manager's answers.</w:t>
      </w:r>
    </w:p>
    <w:p w14:paraId="70A5665B"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only block of parameters we can try to evaluate alternatively is the financial performance data.</w:t>
      </w:r>
    </w:p>
    <w:p w14:paraId="1454A307" w14:textId="4149BAEB" w:rsidR="009D7C86" w:rsidRPr="00A0130F" w:rsidRDefault="009D7C86" w:rsidP="009D7C86">
      <w:pPr>
        <w:pStyle w:val="a3"/>
        <w:spacing w:before="0" w:beforeAutospacing="0" w:after="0" w:afterAutospacing="0"/>
        <w:jc w:val="both"/>
        <w:rPr>
          <w:color w:val="FF0000"/>
          <w:lang w:val="en-GB"/>
        </w:rPr>
      </w:pPr>
      <w:r w:rsidRPr="00A0130F">
        <w:rPr>
          <w:color w:val="002060"/>
          <w:lang w:val="en-GB"/>
        </w:rPr>
        <w:t>We can refer to the corresponding official documentation</w:t>
      </w:r>
      <w:r w:rsidRPr="00A0130F">
        <w:rPr>
          <w:color w:val="FF0000"/>
          <w:lang w:val="en-GB"/>
        </w:rPr>
        <w:t xml:space="preserve"> </w:t>
      </w:r>
      <w:r w:rsidRPr="00C324E5">
        <w:rPr>
          <w:color w:val="002060"/>
          <w:lang w:val="en-GB"/>
        </w:rPr>
        <w:t>from</w:t>
      </w:r>
      <w:r w:rsidR="00C324E5" w:rsidRPr="00C324E5">
        <w:rPr>
          <w:color w:val="002060"/>
          <w:lang w:val="en-GB"/>
        </w:rPr>
        <w:t xml:space="preserve"> official bulletin of Ministry of Finance in Romania</w:t>
      </w:r>
      <w:r w:rsidR="006C1FBD">
        <w:rPr>
          <w:color w:val="002060"/>
          <w:lang w:val="en-GB"/>
        </w:rPr>
        <w:t xml:space="preserve"> (</w:t>
      </w:r>
      <w:r w:rsidR="006C1FBD" w:rsidRPr="00C324E5">
        <w:t>Ministry of Finance in Romania</w:t>
      </w:r>
      <w:r w:rsidR="006C1FBD">
        <w:t>, 2024</w:t>
      </w:r>
      <w:r w:rsidR="006C1FBD">
        <w:rPr>
          <w:color w:val="002060"/>
          <w:lang w:val="en-GB"/>
        </w:rPr>
        <w:t>)</w:t>
      </w:r>
      <w:r w:rsidRPr="00C324E5">
        <w:rPr>
          <w:color w:val="002060"/>
          <w:lang w:val="en-GB"/>
        </w:rPr>
        <w:t>.</w:t>
      </w:r>
    </w:p>
    <w:p w14:paraId="0DFF01A9" w14:textId="0483AF0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Here, we have the next data for each firm: Turnover, Profit Net, Liab</w:t>
      </w:r>
      <w:r w:rsidR="00E46FA1">
        <w:rPr>
          <w:color w:val="002060"/>
          <w:lang w:val="en-GB"/>
        </w:rPr>
        <w:t>ilities, Fixed assets, Circular</w:t>
      </w:r>
      <w:r w:rsidRPr="00A0130F">
        <w:rPr>
          <w:color w:val="002060"/>
          <w:lang w:val="en-GB"/>
        </w:rPr>
        <w:t xml:space="preserve"> Assets, Capitals and reserves, The average number of employees. </w:t>
      </w:r>
    </w:p>
    <w:p w14:paraId="0AEF7A2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compare them with the answers, we must resolve the following difficulties:</w:t>
      </w:r>
    </w:p>
    <w:p w14:paraId="202CED47" w14:textId="3C62EED8"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 xml:space="preserve">build </w:t>
      </w:r>
      <w:r w:rsidR="00FC379F" w:rsidRPr="00A0130F">
        <w:rPr>
          <w:color w:val="002060"/>
          <w:lang w:val="en-GB"/>
        </w:rPr>
        <w:t xml:space="preserve">relations </w:t>
      </w:r>
      <w:r w:rsidRPr="00A0130F">
        <w:rPr>
          <w:color w:val="002060"/>
          <w:lang w:val="en-GB"/>
        </w:rPr>
        <w:t>on some</w:t>
      </w:r>
      <w:r w:rsidR="00FC379F" w:rsidRPr="00A0130F">
        <w:rPr>
          <w:color w:val="002060"/>
          <w:lang w:val="en-GB"/>
        </w:rPr>
        <w:t xml:space="preserve"> of the</w:t>
      </w:r>
      <w:r w:rsidRPr="00A0130F">
        <w:rPr>
          <w:color w:val="002060"/>
          <w:lang w:val="en-GB"/>
        </w:rPr>
        <w:t xml:space="preserve"> data in our questionnaires (Gross profit, Return on assets, Sales, Earnings per Share, Rate on Profit);</w:t>
      </w:r>
    </w:p>
    <w:p w14:paraId="7697737D"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express these corresponding relations by some (at least approximate) formulae;</w:t>
      </w:r>
    </w:p>
    <w:p w14:paraId="2B36732E"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transfer the results of these formulae into some ranking system to produce the same output from one to five, in order to minimize subjective parts on the marks.</w:t>
      </w:r>
    </w:p>
    <w:p w14:paraId="7F365CA7" w14:textId="526369B1" w:rsidR="00A0130F" w:rsidRDefault="009D7C86" w:rsidP="009D7C86">
      <w:pPr>
        <w:pStyle w:val="a3"/>
        <w:spacing w:before="0" w:beforeAutospacing="0" w:after="0" w:afterAutospacing="0"/>
        <w:jc w:val="both"/>
        <w:rPr>
          <w:color w:val="002060"/>
          <w:lang w:val="en-GB"/>
        </w:rPr>
      </w:pPr>
      <w:r w:rsidRPr="00A0130F">
        <w:rPr>
          <w:color w:val="002060"/>
          <w:lang w:val="en-GB"/>
        </w:rPr>
        <w:t xml:space="preserve">Unfortunately, all these issues cannot be overcome completely, since we cannot remove subjectivity of these estimations completely (some managers can consider 10000 USD year profit per person as very good, while some may consider the same profit as bad). Also, the corresponding data we have in open access do not completely represent the full financial state of the firms. </w:t>
      </w:r>
      <w:r w:rsidRPr="00A0130F">
        <w:rPr>
          <w:color w:val="002060"/>
          <w:lang w:val="en-GB"/>
        </w:rPr>
        <w:lastRenderedPageBreak/>
        <w:t>Additionally, the types of activity, the size of the firm, and some other factors we cannot count in our research may affect both the real performance and its subjective estimation.</w:t>
      </w:r>
    </w:p>
    <w:p w14:paraId="1AE6F7A1" w14:textId="6926BE7B" w:rsidR="004C58B3" w:rsidRPr="004C58B3" w:rsidRDefault="004C58B3" w:rsidP="009D7C86">
      <w:pPr>
        <w:pStyle w:val="a3"/>
        <w:spacing w:before="0" w:beforeAutospacing="0" w:after="0" w:afterAutospacing="0"/>
        <w:jc w:val="both"/>
        <w:rPr>
          <w:color w:val="002060"/>
          <w:lang w:val="en-GB"/>
        </w:rPr>
      </w:pPr>
      <w:r w:rsidRPr="004C58B3">
        <w:rPr>
          <w:color w:val="002060"/>
          <w:lang w:val="en-GB"/>
        </w:rPr>
        <w:t>We tried also to estimate the objective financial results on</w:t>
      </w:r>
      <w:r>
        <w:rPr>
          <w:color w:val="002060"/>
          <w:lang w:val="en-GB"/>
        </w:rPr>
        <w:t xml:space="preserve"> </w:t>
      </w:r>
      <w:r w:rsidRPr="004C58B3">
        <w:rPr>
          <w:color w:val="002060"/>
          <w:lang w:val="en-GB"/>
        </w:rPr>
        <w:t>relative terms by changes in the last 2-3 years, however we faced the next issues:</w:t>
      </w:r>
    </w:p>
    <w:p w14:paraId="73B21F0A" w14:textId="48D19CC3" w:rsidR="004C58B3" w:rsidRP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 xml:space="preserve">part of the financial data includes only one year statistics </w:t>
      </w:r>
    </w:p>
    <w:p w14:paraId="4ADA8657" w14:textId="00493375" w:rsid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different nature of the financial parameters makes it hard to understand correctly</w:t>
      </w:r>
      <w:r w:rsidRPr="004C58B3">
        <w:rPr>
          <w:color w:val="002060"/>
          <w:lang w:val="en-GB"/>
        </w:rPr>
        <w:br/>
        <w:t xml:space="preserve">the progress/regress. </w:t>
      </w:r>
    </w:p>
    <w:p w14:paraId="498BAD8A" w14:textId="2BAC0ED4"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However, given the data, we evaluate whether the subjective performances by managers are, at least, have some correlations with their answers on the questions, and, thus, our estimations and conclusions are trustful not only as the subjective data, but as the reality</w:t>
      </w:r>
      <w:r w:rsidR="0037148D">
        <w:rPr>
          <w:color w:val="002060"/>
          <w:lang w:val="en-GB"/>
        </w:rPr>
        <w:t xml:space="preserve"> with the following approach</w:t>
      </w:r>
      <w:r w:rsidRPr="00A0130F">
        <w:rPr>
          <w:color w:val="002060"/>
          <w:lang w:val="en-GB"/>
        </w:rPr>
        <w:t>.</w:t>
      </w:r>
    </w:p>
    <w:p w14:paraId="0E8D50C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exclude from estimations Sales, Earnings per Share since it is hard to estimate these parameters from our given data.</w:t>
      </w:r>
    </w:p>
    <w:p w14:paraId="4ECB2CFE"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can consider Gross profit as Profit Net, since we should have linear dependency between these parameters.</w:t>
      </w:r>
    </w:p>
    <w:p w14:paraId="3FAEF148" w14:textId="41BC48D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Return on Assets (ROA) is a profitability metric that measures how efficiently a company uses its assets to generate profit. </w:t>
      </w:r>
    </w:p>
    <w:p w14:paraId="356B23B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Using our date, we can calculate it as </w:t>
      </w:r>
    </w:p>
    <w:p w14:paraId="6A46AF32" w14:textId="302BB68A"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ROA =Net Profit</w:t>
      </w:r>
      <w:proofErr w:type="gramStart"/>
      <w:r w:rsidRPr="00A24D87">
        <w:rPr>
          <w:i/>
          <w:color w:val="002060"/>
          <w:lang w:val="en-GB"/>
        </w:rPr>
        <w:t>/(</w:t>
      </w:r>
      <w:proofErr w:type="gramEnd"/>
      <w:r w:rsidRPr="00A24D87">
        <w:rPr>
          <w:i/>
          <w:color w:val="002060"/>
          <w:lang w:val="en-GB"/>
        </w:rPr>
        <w:t>Fixed assets + Circula</w:t>
      </w:r>
      <w:r w:rsidR="00E46FA1" w:rsidRPr="00A24D87">
        <w:rPr>
          <w:i/>
          <w:color w:val="002060"/>
          <w:lang w:val="en-GB"/>
        </w:rPr>
        <w:t>r</w:t>
      </w:r>
      <w:r w:rsidRPr="00A24D87">
        <w:rPr>
          <w:i/>
          <w:color w:val="002060"/>
          <w:lang w:val="en-GB"/>
        </w:rPr>
        <w:t xml:space="preserve"> Assets)</w:t>
      </w:r>
    </w:p>
    <w:p w14:paraId="34BC117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To calculate the Rate of Profit, also known as Profitability Ratio, you generally compare Profit to Sales (Turnover). The Rate of Profit measures how efficiently a company generates profit relative to its total sales or revenue.</w:t>
      </w:r>
    </w:p>
    <w:p w14:paraId="2DF5F4B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most common form of the Rate of Profit is Net Profit Margin, which can be expressed as:</w:t>
      </w:r>
    </w:p>
    <w:p w14:paraId="4FB8FF92" w14:textId="220A4EE3"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Rate of Profit =Net Profit /Turnover</w:t>
      </w:r>
    </w:p>
    <w:p w14:paraId="073152A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We can see from the analysis of our data, that estimations of each of our parameters are close to each other, so we can choose one integral characteristic to use for our quantitative analysis.  </w:t>
      </w:r>
    </w:p>
    <w:p w14:paraId="0A3C25D0" w14:textId="18069FD5"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get the more precise characteristic for Gross Profit, we can use the next relation:</w:t>
      </w:r>
    </w:p>
    <w:p w14:paraId="408353EF" w14:textId="00812506"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 xml:space="preserve">Real </w:t>
      </w:r>
      <w:proofErr w:type="gramStart"/>
      <w:r w:rsidRPr="00A24D87">
        <w:rPr>
          <w:i/>
          <w:color w:val="002060"/>
          <w:lang w:val="en-GB"/>
        </w:rPr>
        <w:t>Profit  =</w:t>
      </w:r>
      <w:proofErr w:type="gramEnd"/>
      <w:r w:rsidRPr="00A24D87">
        <w:rPr>
          <w:i/>
          <w:color w:val="002060"/>
          <w:lang w:val="en-GB"/>
        </w:rPr>
        <w:t xml:space="preserve"> Turnover + Profit Net - Liabilities + Fixed assets + </w:t>
      </w:r>
      <w:proofErr w:type="spellStart"/>
      <w:r w:rsidRPr="00A24D87">
        <w:rPr>
          <w:i/>
          <w:color w:val="002060"/>
          <w:lang w:val="en-GB"/>
        </w:rPr>
        <w:t>Circulant</w:t>
      </w:r>
      <w:proofErr w:type="spellEnd"/>
      <w:r w:rsidRPr="00A24D87">
        <w:rPr>
          <w:i/>
          <w:color w:val="002060"/>
          <w:lang w:val="en-GB"/>
        </w:rPr>
        <w:t xml:space="preserve"> Assets- Capitals</w:t>
      </w:r>
    </w:p>
    <w:p w14:paraId="0937DA9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Now, as we calculate these characteristics from our database, we must divide them by the number of employers in order to get average data.</w:t>
      </w:r>
    </w:p>
    <w:p w14:paraId="3EC9490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Since, we need to eliminate the outliers and get the results within a reasonable range, we substitute the negative data from the calculations.</w:t>
      </w:r>
    </w:p>
    <w:p w14:paraId="4B03E657" w14:textId="77777777" w:rsidR="009D7C86" w:rsidRPr="00A0130F" w:rsidRDefault="009D7C86" w:rsidP="009D7C86">
      <w:pPr>
        <w:pStyle w:val="a3"/>
        <w:spacing w:before="0" w:beforeAutospacing="0" w:after="0" w:afterAutospacing="0"/>
        <w:jc w:val="both"/>
        <w:rPr>
          <w:color w:val="002060"/>
          <w:lang w:val="en-GB"/>
        </w:rPr>
      </w:pPr>
    </w:p>
    <w:p w14:paraId="6FA86C0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Next, we need to build the correspondence between them and marks from 1 to 5.</w:t>
      </w:r>
    </w:p>
    <w:p w14:paraId="2B45FD66"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usual uniform division of the data in the range from 0 to maximum value, is not effective here. So, our proposition is to calculate the average A of them, and consider it as the average mark - 3. Thus, we divide the calculated data by A and multiply by 3. </w:t>
      </w:r>
    </w:p>
    <w:p w14:paraId="37170168" w14:textId="77777777" w:rsidR="009D7C86" w:rsidRPr="00A0130F" w:rsidRDefault="009D7C86" w:rsidP="009D7C86">
      <w:pPr>
        <w:pStyle w:val="a3"/>
        <w:spacing w:before="0" w:beforeAutospacing="0" w:after="0" w:afterAutospacing="0"/>
        <w:jc w:val="both"/>
        <w:rPr>
          <w:color w:val="002060"/>
          <w:lang w:val="en-GB"/>
        </w:rPr>
      </w:pPr>
    </w:p>
    <w:p w14:paraId="089DB3F9"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Then, we need to splice the data to force them to be within [0.5,5.5] range and round to be integers.</w:t>
      </w:r>
    </w:p>
    <w:p w14:paraId="250E0BF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This way, we calculate the 1-5 range integer values for the financial performances and investigate the correlation between them and the corresponding values for our questionnaire. </w:t>
      </w:r>
    </w:p>
    <w:p w14:paraId="26EE82B0" w14:textId="77777777" w:rsidR="009D7C86" w:rsidRPr="00873329" w:rsidRDefault="009D7C86" w:rsidP="009D7C86">
      <w:pPr>
        <w:pStyle w:val="a3"/>
        <w:spacing w:before="0" w:beforeAutospacing="0" w:after="0" w:afterAutospacing="0"/>
        <w:jc w:val="both"/>
        <w:rPr>
          <w:color w:val="00B0F0"/>
          <w:lang w:val="en-GB"/>
        </w:rPr>
      </w:pPr>
    </w:p>
    <w:p w14:paraId="27185FFF" w14:textId="60A1B5D8"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Results</w:t>
      </w:r>
    </w:p>
    <w:p w14:paraId="36CA1A47" w14:textId="025EE479" w:rsidR="00FC379F" w:rsidRPr="00A0130F" w:rsidRDefault="00FC379F" w:rsidP="009D7C86">
      <w:pPr>
        <w:pStyle w:val="a3"/>
        <w:spacing w:before="0" w:beforeAutospacing="0" w:after="0" w:afterAutospacing="0"/>
        <w:jc w:val="both"/>
        <w:rPr>
          <w:color w:val="002060"/>
          <w:lang w:val="en-GB"/>
        </w:rPr>
      </w:pPr>
    </w:p>
    <w:p w14:paraId="326C85DC" w14:textId="77777777" w:rsidR="008D6709" w:rsidRPr="00A0130F" w:rsidRDefault="008D6709" w:rsidP="008D6709">
      <w:pPr>
        <w:jc w:val="both"/>
        <w:rPr>
          <w:rFonts w:ascii="Times New Roman" w:hAnsi="Times New Roman" w:cs="Times New Roman"/>
          <w:color w:val="002060"/>
          <w:spacing w:val="4"/>
          <w:sz w:val="24"/>
          <w:szCs w:val="24"/>
          <w:shd w:val="clear" w:color="auto" w:fill="E9E9E9"/>
        </w:rPr>
      </w:pPr>
      <w:r w:rsidRPr="00A0130F">
        <w:rPr>
          <w:rFonts w:ascii="Times New Roman" w:hAnsi="Times New Roman" w:cs="Times New Roman"/>
          <w:color w:val="002060"/>
          <w:spacing w:val="4"/>
          <w:sz w:val="24"/>
          <w:szCs w:val="24"/>
          <w:shd w:val="clear" w:color="auto" w:fill="E9E9E9"/>
        </w:rPr>
        <w:t>Analysis of the correlation between the questionnaire Financial/Ecology data</w:t>
      </w:r>
    </w:p>
    <w:p w14:paraId="52F6DDB9" w14:textId="090C5DAD" w:rsidR="000C7160" w:rsidRPr="000C7160" w:rsidRDefault="000C7160" w:rsidP="000C7160">
      <w:pPr>
        <w:pStyle w:val="3"/>
        <w:rPr>
          <w:rFonts w:ascii="Times New Roman" w:hAnsi="Times New Roman" w:cs="Times New Roman"/>
        </w:rPr>
      </w:pPr>
      <w:r w:rsidRPr="000C7160">
        <w:rPr>
          <w:rFonts w:ascii="Times New Roman" w:hAnsi="Times New Roman" w:cs="Times New Roman"/>
        </w:rPr>
        <w:lastRenderedPageBreak/>
        <w:t>Checking H1 hypothesis</w:t>
      </w:r>
    </w:p>
    <w:p w14:paraId="123E5D9A" w14:textId="2568CA8B" w:rsidR="000C7160" w:rsidRPr="002319FE" w:rsidRDefault="000C7160" w:rsidP="000C7160">
      <w:pPr>
        <w:rPr>
          <w:color w:val="002060"/>
        </w:rPr>
      </w:pPr>
      <w:r w:rsidRPr="002319FE">
        <w:rPr>
          <w:rFonts w:ascii="Times New Roman" w:hAnsi="Times New Roman" w:cs="Times New Roman"/>
          <w:color w:val="002060"/>
          <w:sz w:val="24"/>
          <w:szCs w:val="24"/>
        </w:rPr>
        <w:t>We perform described earlier correlation analysis to explore the relationship between green performance and financial performance across the sample and receive the following results.</w:t>
      </w:r>
      <w:r w:rsidRPr="002319FE">
        <w:rPr>
          <w:color w:val="002060"/>
        </w:rPr>
        <w:t xml:space="preserve"> </w:t>
      </w:r>
    </w:p>
    <w:p w14:paraId="5ED5AE99" w14:textId="787A0E11" w:rsidR="000C7160" w:rsidRDefault="000C7160" w:rsidP="000C7160">
      <w:pPr>
        <w:rPr>
          <w:color w:val="002060"/>
        </w:rPr>
      </w:pPr>
      <w:r w:rsidRPr="002319FE">
        <w:rPr>
          <w:color w:val="002060"/>
        </w:rPr>
        <w:t>The p-values for all of the parameters are almost equal to zero (with maximum value is 6.681962e-08), therefore we must reject the hypothesis, that our data have no correlation.</w:t>
      </w:r>
    </w:p>
    <w:p w14:paraId="22DFE710" w14:textId="2C941F86" w:rsidR="009F7617" w:rsidRPr="002319FE" w:rsidRDefault="009F7617" w:rsidP="009F7617">
      <w:pPr>
        <w:rPr>
          <w:color w:val="002060"/>
        </w:rPr>
      </w:pPr>
      <w:r>
        <w:rPr>
          <w:color w:val="002060"/>
        </w:rPr>
        <w:t xml:space="preserve">Now, we calculate </w:t>
      </w:r>
      <w:r w:rsidRPr="002319FE">
        <w:rPr>
          <w:color w:val="002060"/>
        </w:rPr>
        <w:t xml:space="preserve">Kendall’s Tau </w:t>
      </w:r>
      <w:r>
        <w:rPr>
          <w:color w:val="002060"/>
        </w:rPr>
        <w:t>as</w:t>
      </w:r>
      <w:r w:rsidRPr="002319FE">
        <w:rPr>
          <w:color w:val="002060"/>
        </w:rPr>
        <w:t xml:space="preserve"> p-values is close to zero</w:t>
      </w:r>
      <w:r>
        <w:rPr>
          <w:color w:val="002060"/>
        </w:rPr>
        <w:t xml:space="preserve">, </w:t>
      </w:r>
      <w:r w:rsidRPr="002319FE">
        <w:rPr>
          <w:color w:val="002060"/>
        </w:rPr>
        <w:t>Pearson correlation coefficients</w:t>
      </w:r>
      <w:r>
        <w:rPr>
          <w:color w:val="002060"/>
        </w:rPr>
        <w:t xml:space="preserve">, and </w:t>
      </w:r>
      <w:r w:rsidRPr="002319FE">
        <w:rPr>
          <w:color w:val="002060"/>
        </w:rPr>
        <w:t>Spearman’s Rank Correlation Coefficient</w:t>
      </w:r>
      <w:r>
        <w:rPr>
          <w:color w:val="002060"/>
        </w:rPr>
        <w:t>s.</w:t>
      </w:r>
    </w:p>
    <w:p w14:paraId="46981D1E" w14:textId="7D7A9603" w:rsidR="000C7160" w:rsidRDefault="009F7617" w:rsidP="000C7160">
      <w:pPr>
        <w:rPr>
          <w:color w:val="002060"/>
        </w:rPr>
      </w:pPr>
      <w:r>
        <w:rPr>
          <w:color w:val="002060"/>
        </w:rPr>
        <w:t xml:space="preserve">The full result is represented in the Appendix, while </w:t>
      </w:r>
      <w:r w:rsidR="000C7160" w:rsidRPr="002319FE">
        <w:rPr>
          <w:color w:val="002060"/>
        </w:rPr>
        <w:t>Pearson correlation coefficients are in the next table:</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440"/>
        <w:gridCol w:w="1605"/>
      </w:tblGrid>
      <w:tr w:rsidR="002319FE" w:rsidRPr="002319FE" w14:paraId="26F80921" w14:textId="77777777" w:rsidTr="00A24D87">
        <w:trPr>
          <w:trHeight w:val="255"/>
        </w:trPr>
        <w:tc>
          <w:tcPr>
            <w:tcW w:w="2335" w:type="dxa"/>
            <w:shd w:val="clear" w:color="auto" w:fill="auto"/>
            <w:noWrap/>
            <w:vAlign w:val="bottom"/>
            <w:hideMark/>
          </w:tcPr>
          <w:p w14:paraId="54A1D333" w14:textId="1DEE22FD" w:rsidR="000C7160" w:rsidRPr="002319FE" w:rsidRDefault="000C7160" w:rsidP="00A24D87">
            <w:pPr>
              <w:spacing w:after="0" w:line="240" w:lineRule="auto"/>
              <w:rPr>
                <w:rFonts w:ascii="Times New Roman" w:eastAsia="Times New Roman" w:hAnsi="Times New Roman" w:cs="Times New Roman"/>
                <w:color w:val="002060"/>
                <w:sz w:val="24"/>
                <w:szCs w:val="24"/>
              </w:rPr>
            </w:pPr>
            <w:r w:rsidRPr="002319FE">
              <w:rPr>
                <w:color w:val="002060"/>
              </w:rPr>
              <w:t xml:space="preserve"> </w:t>
            </w:r>
            <w:r w:rsidR="00A24D87">
              <w:rPr>
                <w:color w:val="002060"/>
              </w:rPr>
              <w:t>Finance parameter</w:t>
            </w:r>
          </w:p>
        </w:tc>
        <w:tc>
          <w:tcPr>
            <w:tcW w:w="1530" w:type="dxa"/>
            <w:shd w:val="clear" w:color="auto" w:fill="auto"/>
            <w:noWrap/>
            <w:vAlign w:val="bottom"/>
            <w:hideMark/>
          </w:tcPr>
          <w:p w14:paraId="5F303A6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440" w:type="dxa"/>
            <w:shd w:val="clear" w:color="auto" w:fill="auto"/>
            <w:noWrap/>
            <w:vAlign w:val="bottom"/>
            <w:hideMark/>
          </w:tcPr>
          <w:p w14:paraId="583E147B"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440" w:type="dxa"/>
            <w:shd w:val="clear" w:color="auto" w:fill="auto"/>
            <w:noWrap/>
            <w:vAlign w:val="bottom"/>
            <w:hideMark/>
          </w:tcPr>
          <w:p w14:paraId="60A484F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05" w:type="dxa"/>
            <w:shd w:val="clear" w:color="auto" w:fill="auto"/>
            <w:noWrap/>
            <w:vAlign w:val="bottom"/>
            <w:hideMark/>
          </w:tcPr>
          <w:p w14:paraId="228D6F6A" w14:textId="7F75E265"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Low</w:t>
            </w:r>
            <w:r w:rsidR="00483418">
              <w:rPr>
                <w:rFonts w:ascii="Arial" w:eastAsia="Times New Roman" w:hAnsi="Arial" w:cs="Arial"/>
                <w:color w:val="002060"/>
                <w:sz w:val="20"/>
                <w:szCs w:val="20"/>
              </w:rPr>
              <w:t xml:space="preserve"> </w:t>
            </w:r>
            <w:r w:rsidRPr="002319FE">
              <w:rPr>
                <w:rFonts w:ascii="Arial" w:eastAsia="Times New Roman" w:hAnsi="Arial" w:cs="Arial"/>
                <w:color w:val="002060"/>
                <w:sz w:val="20"/>
                <w:szCs w:val="20"/>
              </w:rPr>
              <w:t>Cost</w:t>
            </w:r>
          </w:p>
        </w:tc>
      </w:tr>
      <w:tr w:rsidR="002319FE" w:rsidRPr="002319FE" w14:paraId="7B2EC2A1" w14:textId="77777777" w:rsidTr="00A24D87">
        <w:trPr>
          <w:trHeight w:val="255"/>
        </w:trPr>
        <w:tc>
          <w:tcPr>
            <w:tcW w:w="2335" w:type="dxa"/>
            <w:shd w:val="clear" w:color="auto" w:fill="auto"/>
            <w:noWrap/>
            <w:vAlign w:val="bottom"/>
            <w:hideMark/>
          </w:tcPr>
          <w:p w14:paraId="4FA9544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Profit brut</w:t>
            </w:r>
          </w:p>
        </w:tc>
        <w:tc>
          <w:tcPr>
            <w:tcW w:w="1530" w:type="dxa"/>
            <w:shd w:val="clear" w:color="auto" w:fill="auto"/>
            <w:noWrap/>
            <w:vAlign w:val="bottom"/>
            <w:hideMark/>
          </w:tcPr>
          <w:p w14:paraId="2E1419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541B82C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3E74E40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255CFBA5"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29F1E167" w14:textId="77777777" w:rsidTr="00A24D87">
        <w:trPr>
          <w:trHeight w:val="255"/>
        </w:trPr>
        <w:tc>
          <w:tcPr>
            <w:tcW w:w="2335" w:type="dxa"/>
            <w:shd w:val="clear" w:color="auto" w:fill="auto"/>
            <w:noWrap/>
            <w:vAlign w:val="bottom"/>
            <w:hideMark/>
          </w:tcPr>
          <w:p w14:paraId="4BED8496"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Gross profit</w:t>
            </w:r>
          </w:p>
        </w:tc>
        <w:tc>
          <w:tcPr>
            <w:tcW w:w="1530" w:type="dxa"/>
            <w:shd w:val="clear" w:color="auto" w:fill="auto"/>
            <w:noWrap/>
            <w:vAlign w:val="bottom"/>
            <w:hideMark/>
          </w:tcPr>
          <w:p w14:paraId="7204501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2A82A9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719E1D6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59DA621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7A45193D" w14:textId="77777777" w:rsidTr="00A24D87">
        <w:trPr>
          <w:trHeight w:val="255"/>
        </w:trPr>
        <w:tc>
          <w:tcPr>
            <w:tcW w:w="2335" w:type="dxa"/>
            <w:shd w:val="clear" w:color="auto" w:fill="auto"/>
            <w:noWrap/>
            <w:vAlign w:val="bottom"/>
            <w:hideMark/>
          </w:tcPr>
          <w:p w14:paraId="3F60E61D"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Return on Assets</w:t>
            </w:r>
          </w:p>
        </w:tc>
        <w:tc>
          <w:tcPr>
            <w:tcW w:w="1530" w:type="dxa"/>
            <w:shd w:val="clear" w:color="auto" w:fill="auto"/>
            <w:noWrap/>
            <w:vAlign w:val="bottom"/>
            <w:hideMark/>
          </w:tcPr>
          <w:p w14:paraId="0368BB2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0.534273</w:t>
            </w:r>
          </w:p>
        </w:tc>
        <w:tc>
          <w:tcPr>
            <w:tcW w:w="1440" w:type="dxa"/>
            <w:shd w:val="clear" w:color="auto" w:fill="auto"/>
            <w:noWrap/>
            <w:vAlign w:val="bottom"/>
            <w:hideMark/>
          </w:tcPr>
          <w:p w14:paraId="63DFBD9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0.50931</w:t>
            </w:r>
          </w:p>
        </w:tc>
        <w:tc>
          <w:tcPr>
            <w:tcW w:w="1440" w:type="dxa"/>
            <w:shd w:val="clear" w:color="auto" w:fill="auto"/>
            <w:noWrap/>
            <w:vAlign w:val="bottom"/>
            <w:hideMark/>
          </w:tcPr>
          <w:p w14:paraId="197983E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0.501177</w:t>
            </w:r>
          </w:p>
        </w:tc>
        <w:tc>
          <w:tcPr>
            <w:tcW w:w="1605" w:type="dxa"/>
            <w:shd w:val="clear" w:color="auto" w:fill="auto"/>
            <w:noWrap/>
            <w:vAlign w:val="bottom"/>
            <w:hideMark/>
          </w:tcPr>
          <w:p w14:paraId="65C60F4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0.441552</w:t>
            </w:r>
          </w:p>
        </w:tc>
      </w:tr>
      <w:tr w:rsidR="002319FE" w:rsidRPr="002319FE" w14:paraId="522DDBA7" w14:textId="77777777" w:rsidTr="00A24D87">
        <w:trPr>
          <w:trHeight w:val="255"/>
        </w:trPr>
        <w:tc>
          <w:tcPr>
            <w:tcW w:w="2335" w:type="dxa"/>
            <w:shd w:val="clear" w:color="auto" w:fill="auto"/>
            <w:noWrap/>
            <w:vAlign w:val="bottom"/>
            <w:hideMark/>
          </w:tcPr>
          <w:p w14:paraId="47E6426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78F46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0.492854</w:t>
            </w:r>
          </w:p>
        </w:tc>
        <w:tc>
          <w:tcPr>
            <w:tcW w:w="1440" w:type="dxa"/>
            <w:shd w:val="clear" w:color="auto" w:fill="auto"/>
            <w:noWrap/>
            <w:vAlign w:val="bottom"/>
            <w:hideMark/>
          </w:tcPr>
          <w:p w14:paraId="7E9C4CA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0.456346</w:t>
            </w:r>
          </w:p>
        </w:tc>
        <w:tc>
          <w:tcPr>
            <w:tcW w:w="1440" w:type="dxa"/>
            <w:shd w:val="clear" w:color="auto" w:fill="auto"/>
            <w:noWrap/>
            <w:vAlign w:val="bottom"/>
            <w:hideMark/>
          </w:tcPr>
          <w:p w14:paraId="4D35EAF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0.475342</w:t>
            </w:r>
          </w:p>
        </w:tc>
        <w:tc>
          <w:tcPr>
            <w:tcW w:w="1605" w:type="dxa"/>
            <w:shd w:val="clear" w:color="auto" w:fill="auto"/>
            <w:noWrap/>
            <w:vAlign w:val="bottom"/>
            <w:hideMark/>
          </w:tcPr>
          <w:p w14:paraId="28835A5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0.43801</w:t>
            </w:r>
          </w:p>
        </w:tc>
      </w:tr>
      <w:tr w:rsidR="002319FE" w:rsidRPr="002319FE" w14:paraId="36E0911B" w14:textId="77777777" w:rsidTr="00A24D87">
        <w:trPr>
          <w:trHeight w:val="255"/>
        </w:trPr>
        <w:tc>
          <w:tcPr>
            <w:tcW w:w="2335" w:type="dxa"/>
            <w:shd w:val="clear" w:color="auto" w:fill="auto"/>
            <w:noWrap/>
            <w:vAlign w:val="bottom"/>
            <w:hideMark/>
          </w:tcPr>
          <w:p w14:paraId="44506EE8"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530" w:type="dxa"/>
            <w:shd w:val="clear" w:color="auto" w:fill="auto"/>
            <w:noWrap/>
            <w:vAlign w:val="bottom"/>
            <w:hideMark/>
          </w:tcPr>
          <w:p w14:paraId="5CBBA0E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0.513717</w:t>
            </w:r>
          </w:p>
        </w:tc>
        <w:tc>
          <w:tcPr>
            <w:tcW w:w="1440" w:type="dxa"/>
            <w:shd w:val="clear" w:color="auto" w:fill="auto"/>
            <w:noWrap/>
            <w:vAlign w:val="bottom"/>
            <w:hideMark/>
          </w:tcPr>
          <w:p w14:paraId="2519C4D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0.499747</w:t>
            </w:r>
          </w:p>
        </w:tc>
        <w:tc>
          <w:tcPr>
            <w:tcW w:w="1440" w:type="dxa"/>
            <w:shd w:val="clear" w:color="auto" w:fill="auto"/>
            <w:noWrap/>
            <w:vAlign w:val="bottom"/>
            <w:hideMark/>
          </w:tcPr>
          <w:p w14:paraId="68A0778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0.503604</w:t>
            </w:r>
          </w:p>
        </w:tc>
        <w:tc>
          <w:tcPr>
            <w:tcW w:w="1605" w:type="dxa"/>
            <w:shd w:val="clear" w:color="auto" w:fill="auto"/>
            <w:noWrap/>
            <w:vAlign w:val="bottom"/>
            <w:hideMark/>
          </w:tcPr>
          <w:p w14:paraId="6F15EAE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0.462833</w:t>
            </w:r>
          </w:p>
        </w:tc>
      </w:tr>
      <w:tr w:rsidR="002319FE" w:rsidRPr="002319FE" w14:paraId="50653EA0" w14:textId="77777777" w:rsidTr="00A24D87">
        <w:trPr>
          <w:trHeight w:val="255"/>
        </w:trPr>
        <w:tc>
          <w:tcPr>
            <w:tcW w:w="2335" w:type="dxa"/>
            <w:shd w:val="clear" w:color="auto" w:fill="auto"/>
            <w:noWrap/>
            <w:vAlign w:val="bottom"/>
            <w:hideMark/>
          </w:tcPr>
          <w:p w14:paraId="602B8ADA"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530" w:type="dxa"/>
            <w:shd w:val="clear" w:color="auto" w:fill="auto"/>
            <w:noWrap/>
            <w:vAlign w:val="bottom"/>
            <w:hideMark/>
          </w:tcPr>
          <w:p w14:paraId="017AC96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0.563941</w:t>
            </w:r>
          </w:p>
        </w:tc>
        <w:tc>
          <w:tcPr>
            <w:tcW w:w="1440" w:type="dxa"/>
            <w:shd w:val="clear" w:color="auto" w:fill="auto"/>
            <w:noWrap/>
            <w:vAlign w:val="bottom"/>
            <w:hideMark/>
          </w:tcPr>
          <w:p w14:paraId="5E8E3A9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0.532551</w:t>
            </w:r>
          </w:p>
        </w:tc>
        <w:tc>
          <w:tcPr>
            <w:tcW w:w="1440" w:type="dxa"/>
            <w:shd w:val="clear" w:color="auto" w:fill="auto"/>
            <w:noWrap/>
            <w:vAlign w:val="bottom"/>
            <w:hideMark/>
          </w:tcPr>
          <w:p w14:paraId="116A33C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0.572841</w:t>
            </w:r>
          </w:p>
        </w:tc>
        <w:tc>
          <w:tcPr>
            <w:tcW w:w="1605" w:type="dxa"/>
            <w:shd w:val="clear" w:color="auto" w:fill="auto"/>
            <w:noWrap/>
            <w:vAlign w:val="bottom"/>
            <w:hideMark/>
          </w:tcPr>
          <w:p w14:paraId="32505F5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0.516004</w:t>
            </w:r>
          </w:p>
        </w:tc>
      </w:tr>
      <w:tr w:rsidR="002319FE" w:rsidRPr="002319FE" w14:paraId="264647BC" w14:textId="77777777" w:rsidTr="00A24D87">
        <w:trPr>
          <w:trHeight w:val="255"/>
        </w:trPr>
        <w:tc>
          <w:tcPr>
            <w:tcW w:w="2335" w:type="dxa"/>
            <w:shd w:val="clear" w:color="auto" w:fill="auto"/>
            <w:noWrap/>
            <w:vAlign w:val="bottom"/>
            <w:hideMark/>
          </w:tcPr>
          <w:p w14:paraId="572073AA"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Rate of Profit</w:t>
            </w:r>
          </w:p>
        </w:tc>
        <w:tc>
          <w:tcPr>
            <w:tcW w:w="1530" w:type="dxa"/>
            <w:shd w:val="clear" w:color="auto" w:fill="auto"/>
            <w:noWrap/>
            <w:vAlign w:val="bottom"/>
            <w:hideMark/>
          </w:tcPr>
          <w:p w14:paraId="13021E0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0.496409</w:t>
            </w:r>
          </w:p>
        </w:tc>
        <w:tc>
          <w:tcPr>
            <w:tcW w:w="1440" w:type="dxa"/>
            <w:shd w:val="clear" w:color="auto" w:fill="auto"/>
            <w:noWrap/>
            <w:vAlign w:val="bottom"/>
            <w:hideMark/>
          </w:tcPr>
          <w:p w14:paraId="53476B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0.485327</w:t>
            </w:r>
          </w:p>
        </w:tc>
        <w:tc>
          <w:tcPr>
            <w:tcW w:w="1440" w:type="dxa"/>
            <w:shd w:val="clear" w:color="auto" w:fill="auto"/>
            <w:noWrap/>
            <w:vAlign w:val="bottom"/>
            <w:hideMark/>
          </w:tcPr>
          <w:p w14:paraId="75EC6AF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0.476414</w:t>
            </w:r>
          </w:p>
        </w:tc>
        <w:tc>
          <w:tcPr>
            <w:tcW w:w="1605" w:type="dxa"/>
            <w:shd w:val="clear" w:color="auto" w:fill="auto"/>
            <w:noWrap/>
            <w:vAlign w:val="bottom"/>
            <w:hideMark/>
          </w:tcPr>
          <w:p w14:paraId="09D0B1E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0.458953</w:t>
            </w:r>
          </w:p>
        </w:tc>
      </w:tr>
    </w:tbl>
    <w:p w14:paraId="4B2BE47D" w14:textId="48DC0AE6" w:rsidR="009F7617" w:rsidRDefault="00A24D87" w:rsidP="000C7160">
      <w:pPr>
        <w:rPr>
          <w:color w:val="002060"/>
        </w:rPr>
      </w:pPr>
      <w:r>
        <w:rPr>
          <w:color w:val="002060"/>
        </w:rPr>
        <w:t xml:space="preserve">Table 1.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3A153AD9" w14:textId="48981112" w:rsidR="000C7160" w:rsidRPr="002319FE" w:rsidRDefault="000C7160" w:rsidP="000C7160">
      <w:pPr>
        <w:rPr>
          <w:color w:val="002060"/>
        </w:rPr>
      </w:pPr>
      <w:r w:rsidRPr="002319FE">
        <w:rPr>
          <w:color w:val="002060"/>
        </w:rPr>
        <w:t xml:space="preserve">Thus, we </w:t>
      </w:r>
      <w:r w:rsidR="009F7617">
        <w:rPr>
          <w:color w:val="002060"/>
        </w:rPr>
        <w:t>can conclude, we have</w:t>
      </w:r>
      <w:r w:rsidRPr="002319FE">
        <w:rPr>
          <w:color w:val="002060"/>
        </w:rPr>
        <w:t xml:space="preserve"> not very strong linear positive relationships for every pair of our parameters. </w:t>
      </w:r>
    </w:p>
    <w:p w14:paraId="43FDFD8D" w14:textId="39DEEE12" w:rsidR="000C7160" w:rsidRPr="002319FE" w:rsidRDefault="009F7617" w:rsidP="009F7617">
      <w:pPr>
        <w:rPr>
          <w:color w:val="002060"/>
        </w:rPr>
      </w:pPr>
      <w:r>
        <w:rPr>
          <w:color w:val="002060"/>
        </w:rPr>
        <w:t>Now</w:t>
      </w:r>
      <w:r w:rsidR="000C7160" w:rsidRPr="002319FE">
        <w:rPr>
          <w:color w:val="002060"/>
        </w:rPr>
        <w:t>, we can estimate for the data, is whether the linear equivalence gives us the same value, or mathematic estimation is skewed</w:t>
      </w:r>
      <w:r>
        <w:rPr>
          <w:color w:val="002060"/>
        </w:rPr>
        <w:t xml:space="preserve">, i.e. how much ecological performance is lower or greater than financial results. </w:t>
      </w:r>
      <w:r w:rsidR="000C7160" w:rsidRPr="002319FE">
        <w:rPr>
          <w:color w:val="002060"/>
        </w:rPr>
        <w:t xml:space="preserve">For this purpose, we check perform </w:t>
      </w:r>
      <w:proofErr w:type="gramStart"/>
      <w:r w:rsidR="000C7160" w:rsidRPr="002319FE">
        <w:rPr>
          <w:color w:val="002060"/>
        </w:rPr>
        <w:t>one</w:t>
      </w:r>
      <w:proofErr w:type="gramEnd"/>
      <w:r w:rsidR="000C7160" w:rsidRPr="002319FE">
        <w:rPr>
          <w:color w:val="002060"/>
        </w:rPr>
        <w:t>-Sample t-test for the corresponding differences to check if the sample mean equals a specified value (in the case of H1 is 1):</w:t>
      </w:r>
    </w:p>
    <w:tbl>
      <w:tblPr>
        <w:tblW w:w="8365" w:type="dxa"/>
        <w:tblLook w:val="04A0" w:firstRow="1" w:lastRow="0" w:firstColumn="1" w:lastColumn="0" w:noHBand="0" w:noVBand="1"/>
      </w:tblPr>
      <w:tblGrid>
        <w:gridCol w:w="2335"/>
        <w:gridCol w:w="1530"/>
        <w:gridCol w:w="1530"/>
        <w:gridCol w:w="1350"/>
        <w:gridCol w:w="1620"/>
      </w:tblGrid>
      <w:tr w:rsidR="002319FE" w:rsidRPr="002319FE" w14:paraId="42538A45"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67F97" w14:textId="53C10DF0" w:rsidR="000C7160" w:rsidRPr="002319FE" w:rsidRDefault="00A24D87" w:rsidP="00170D79">
            <w:pPr>
              <w:spacing w:after="0" w:line="240" w:lineRule="auto"/>
              <w:rPr>
                <w:rFonts w:ascii="Times New Roman" w:eastAsia="Times New Roman" w:hAnsi="Times New Roman" w:cs="Times New Roman"/>
                <w:color w:val="002060"/>
                <w:sz w:val="24"/>
                <w:szCs w:val="24"/>
              </w:rPr>
            </w:pPr>
            <w:r>
              <w:rPr>
                <w:color w:val="002060"/>
              </w:rPr>
              <w:t>Finance parameter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97B6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F1993"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4CE02"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FDFA4" w14:textId="58F30E3B"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Low</w:t>
            </w:r>
            <w:r w:rsidR="00483418">
              <w:rPr>
                <w:rFonts w:ascii="Arial" w:eastAsia="Times New Roman" w:hAnsi="Arial" w:cs="Arial"/>
                <w:color w:val="002060"/>
                <w:sz w:val="20"/>
                <w:szCs w:val="20"/>
              </w:rPr>
              <w:t xml:space="preserve"> </w:t>
            </w:r>
            <w:r w:rsidRPr="002319FE">
              <w:rPr>
                <w:rFonts w:ascii="Arial" w:eastAsia="Times New Roman" w:hAnsi="Arial" w:cs="Arial"/>
                <w:color w:val="002060"/>
                <w:sz w:val="20"/>
                <w:szCs w:val="20"/>
              </w:rPr>
              <w:t>Cost</w:t>
            </w:r>
          </w:p>
        </w:tc>
      </w:tr>
      <w:tr w:rsidR="002319FE" w:rsidRPr="002319FE" w14:paraId="0D356D6B"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975A8"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Profit brut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3700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-10.2157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E30C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-9.16889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54B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-9.33645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7A7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-9.78056</w:t>
            </w:r>
          </w:p>
        </w:tc>
      </w:tr>
      <w:tr w:rsidR="002319FE" w:rsidRPr="002319FE" w14:paraId="246E225A"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3663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Gross profit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4CBE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-10.2157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F562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-9.16889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8EBF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-9.33645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1156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-9.78056</w:t>
            </w:r>
          </w:p>
        </w:tc>
      </w:tr>
      <w:tr w:rsidR="002319FE" w:rsidRPr="002319FE" w14:paraId="6904F818"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890B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Return on Assets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3A06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-11.0431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D81E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-9.90104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D901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-9.94439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E01B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-10.0947</w:t>
            </w:r>
          </w:p>
        </w:tc>
      </w:tr>
      <w:tr w:rsidR="002319FE" w:rsidRPr="002319FE" w14:paraId="33BE35F9"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EA23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2B8C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-10.2603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69FB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-9.10179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B683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-9.38389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9A2F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-9.7507</w:t>
            </w:r>
          </w:p>
        </w:tc>
      </w:tr>
      <w:tr w:rsidR="002319FE" w:rsidRPr="002319FE" w14:paraId="2B1E99D1"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9738A"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2460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-8.81812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678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-7.85241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E2A6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-8.00826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D067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-8.3944</w:t>
            </w:r>
          </w:p>
        </w:tc>
      </w:tr>
      <w:tr w:rsidR="002319FE" w:rsidRPr="002319FE" w14:paraId="70E50427"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FA770"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75C9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-11.7523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7CBB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-10.4945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F3AE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-11.1071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32FF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-11.1563</w:t>
            </w:r>
          </w:p>
        </w:tc>
      </w:tr>
      <w:tr w:rsidR="002319FE" w:rsidRPr="002319FE" w14:paraId="5C8DF8DF"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472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Rate of Profit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E734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-9.85552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A91F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-8.90953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F6D2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-8.95619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B4DA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-9.51257</w:t>
            </w:r>
          </w:p>
        </w:tc>
      </w:tr>
    </w:tbl>
    <w:p w14:paraId="41962B7C" w14:textId="37A10D7E" w:rsidR="00A24D87" w:rsidRDefault="00A24D87" w:rsidP="00A24D87">
      <w:pPr>
        <w:rPr>
          <w:color w:val="002060"/>
        </w:rPr>
      </w:pPr>
      <w:r>
        <w:rPr>
          <w:color w:val="002060"/>
        </w:rPr>
        <w:t>Table</w:t>
      </w:r>
      <w:r w:rsidR="000B3706">
        <w:rPr>
          <w:color w:val="002060"/>
        </w:rPr>
        <w:t xml:space="preserve"> </w:t>
      </w:r>
      <w:r>
        <w:rPr>
          <w:color w:val="002060"/>
        </w:rPr>
        <w:t xml:space="preserve">2. </w:t>
      </w:r>
      <w:r w:rsidRPr="002319FE">
        <w:rPr>
          <w:color w:val="002060"/>
        </w:rPr>
        <w:t>t-stat</w:t>
      </w:r>
      <w:r w:rsidR="00FF1951">
        <w:rPr>
          <w:color w:val="002060"/>
        </w:rPr>
        <w:t>istics</w:t>
      </w:r>
      <w:r>
        <w:rPr>
          <w:color w:val="002060"/>
        </w:rPr>
        <w:t xml:space="preserve"> for Finance minus Ecological parameters with mean equal to one</w:t>
      </w:r>
    </w:p>
    <w:p w14:paraId="5DF439BC" w14:textId="1ACE523F" w:rsidR="000C7160" w:rsidRPr="002319FE" w:rsidRDefault="000C7160" w:rsidP="000C7160">
      <w:pPr>
        <w:rPr>
          <w:color w:val="002060"/>
        </w:rPr>
      </w:pPr>
      <w:r w:rsidRPr="002319FE">
        <w:rPr>
          <w:color w:val="002060"/>
        </w:rPr>
        <w:t>Corresponding p-values for t-stats are all close to zero, with maximum value 7.844526-13.</w:t>
      </w:r>
    </w:p>
    <w:p w14:paraId="7D57CB3E" w14:textId="69476772" w:rsidR="000C7160" w:rsidRPr="002319FE" w:rsidRDefault="000C7160" w:rsidP="000C7160">
      <w:pPr>
        <w:rPr>
          <w:b/>
          <w:color w:val="002060"/>
        </w:rPr>
      </w:pPr>
      <w:r w:rsidRPr="002319FE">
        <w:rPr>
          <w:b/>
          <w:color w:val="002060"/>
        </w:rPr>
        <w:t>Therefore, we can conclude that the differences of Ecology parameters and Finance parameters are normally distributed with mean equal to one</w:t>
      </w:r>
      <w:r w:rsidR="009F7617">
        <w:rPr>
          <w:b/>
          <w:color w:val="002060"/>
        </w:rPr>
        <w:t>, i.e. financial performance is estimated on one point less by 1—5 mark th</w:t>
      </w:r>
      <w:r w:rsidR="00BD1E2A">
        <w:rPr>
          <w:b/>
          <w:color w:val="002060"/>
        </w:rPr>
        <w:t>a</w:t>
      </w:r>
      <w:r w:rsidR="009F7617">
        <w:rPr>
          <w:b/>
          <w:color w:val="002060"/>
        </w:rPr>
        <w:t>n</w:t>
      </w:r>
      <w:r w:rsidR="00BD1E2A">
        <w:rPr>
          <w:b/>
          <w:color w:val="002060"/>
        </w:rPr>
        <w:t xml:space="preserve"> ecological performance,</w:t>
      </w:r>
      <w:r w:rsidR="009F7617">
        <w:rPr>
          <w:b/>
          <w:color w:val="002060"/>
        </w:rPr>
        <w:t xml:space="preserve"> </w:t>
      </w:r>
      <w:r w:rsidR="00BD1E2A">
        <w:rPr>
          <w:b/>
          <w:color w:val="002060"/>
        </w:rPr>
        <w:t>in average</w:t>
      </w:r>
      <w:r w:rsidRPr="002319FE">
        <w:rPr>
          <w:b/>
          <w:color w:val="002060"/>
        </w:rPr>
        <w:t>.</w:t>
      </w:r>
    </w:p>
    <w:p w14:paraId="7D7AF91C" w14:textId="28237AE6" w:rsidR="000C7160" w:rsidRPr="002319FE" w:rsidRDefault="000C7160" w:rsidP="000C7160">
      <w:pPr>
        <w:rPr>
          <w:rFonts w:ascii="Times New Roman" w:hAnsi="Times New Roman" w:cs="Times New Roman"/>
          <w:color w:val="002060"/>
        </w:rPr>
      </w:pPr>
      <w:r w:rsidRPr="002319FE">
        <w:rPr>
          <w:rFonts w:ascii="Times New Roman" w:hAnsi="Times New Roman" w:cs="Times New Roman"/>
          <w:color w:val="002060"/>
        </w:rPr>
        <w:t>Checking H2 hypothesis</w:t>
      </w:r>
    </w:p>
    <w:p w14:paraId="3373F95A" w14:textId="45DCD1D7" w:rsidR="000C7160" w:rsidRPr="002319FE" w:rsidRDefault="000C7160" w:rsidP="000C7160">
      <w:pPr>
        <w:rPr>
          <w:color w:val="002060"/>
        </w:rPr>
      </w:pPr>
      <w:r w:rsidRPr="002319FE">
        <w:rPr>
          <w:color w:val="002060"/>
        </w:rPr>
        <w:t xml:space="preserve">The same analysis on the data related to innovations and </w:t>
      </w:r>
      <w:r w:rsidR="00781CDC" w:rsidRPr="002319FE">
        <w:rPr>
          <w:color w:val="002060"/>
        </w:rPr>
        <w:t xml:space="preserve">ecology </w:t>
      </w:r>
      <w:r w:rsidRPr="002319FE">
        <w:rPr>
          <w:color w:val="002060"/>
        </w:rPr>
        <w:t>we obtain next tables:</w:t>
      </w:r>
    </w:p>
    <w:p w14:paraId="701F40EB" w14:textId="402EEB52" w:rsidR="000C7160" w:rsidRPr="002319FE" w:rsidRDefault="000C7160" w:rsidP="000C7160">
      <w:pPr>
        <w:rPr>
          <w:color w:val="002060"/>
        </w:rPr>
      </w:pPr>
      <w:r w:rsidRPr="002319FE">
        <w:rPr>
          <w:color w:val="002060"/>
        </w:rPr>
        <w:lastRenderedPageBreak/>
        <w:t>Pearson correlation coefficients</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530"/>
        <w:gridCol w:w="1350"/>
        <w:gridCol w:w="1620"/>
      </w:tblGrid>
      <w:tr w:rsidR="002319FE" w:rsidRPr="002319FE" w14:paraId="76F47637" w14:textId="77777777" w:rsidTr="00A24D87">
        <w:trPr>
          <w:trHeight w:val="255"/>
        </w:trPr>
        <w:tc>
          <w:tcPr>
            <w:tcW w:w="2335" w:type="dxa"/>
            <w:shd w:val="clear" w:color="auto" w:fill="auto"/>
            <w:noWrap/>
            <w:vAlign w:val="bottom"/>
            <w:hideMark/>
          </w:tcPr>
          <w:p w14:paraId="7A0A76BF" w14:textId="0D796C19" w:rsidR="000C7160" w:rsidRPr="002319FE" w:rsidRDefault="000B3706" w:rsidP="00170D79">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Innovation parameter</w:t>
            </w:r>
          </w:p>
        </w:tc>
        <w:tc>
          <w:tcPr>
            <w:tcW w:w="1530" w:type="dxa"/>
            <w:shd w:val="clear" w:color="auto" w:fill="auto"/>
            <w:noWrap/>
            <w:vAlign w:val="bottom"/>
            <w:hideMark/>
          </w:tcPr>
          <w:p w14:paraId="7E7A757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shd w:val="clear" w:color="auto" w:fill="auto"/>
            <w:noWrap/>
            <w:vAlign w:val="bottom"/>
            <w:hideMark/>
          </w:tcPr>
          <w:p w14:paraId="3AFA6992"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350" w:type="dxa"/>
            <w:shd w:val="clear" w:color="auto" w:fill="auto"/>
            <w:noWrap/>
            <w:vAlign w:val="bottom"/>
            <w:hideMark/>
          </w:tcPr>
          <w:p w14:paraId="33B0D730"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shd w:val="clear" w:color="auto" w:fill="auto"/>
            <w:noWrap/>
            <w:vAlign w:val="bottom"/>
            <w:hideMark/>
          </w:tcPr>
          <w:p w14:paraId="223C1B6A" w14:textId="0E212B25"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Low</w:t>
            </w:r>
            <w:r w:rsidR="00483418">
              <w:rPr>
                <w:rFonts w:ascii="Arial" w:eastAsia="Times New Roman" w:hAnsi="Arial" w:cs="Arial"/>
                <w:color w:val="002060"/>
                <w:sz w:val="20"/>
                <w:szCs w:val="20"/>
              </w:rPr>
              <w:t xml:space="preserve"> </w:t>
            </w:r>
            <w:r w:rsidRPr="002319FE">
              <w:rPr>
                <w:rFonts w:ascii="Arial" w:eastAsia="Times New Roman" w:hAnsi="Arial" w:cs="Arial"/>
                <w:color w:val="002060"/>
                <w:sz w:val="20"/>
                <w:szCs w:val="20"/>
              </w:rPr>
              <w:t>Cost</w:t>
            </w:r>
          </w:p>
        </w:tc>
      </w:tr>
      <w:tr w:rsidR="002319FE" w:rsidRPr="002319FE" w14:paraId="3907847E" w14:textId="77777777" w:rsidTr="00A24D87">
        <w:trPr>
          <w:trHeight w:val="255"/>
        </w:trPr>
        <w:tc>
          <w:tcPr>
            <w:tcW w:w="2335" w:type="dxa"/>
            <w:shd w:val="clear" w:color="auto" w:fill="auto"/>
            <w:noWrap/>
            <w:vAlign w:val="bottom"/>
            <w:hideMark/>
          </w:tcPr>
          <w:p w14:paraId="1B680B7A"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Research activity</w:t>
            </w:r>
          </w:p>
        </w:tc>
        <w:tc>
          <w:tcPr>
            <w:tcW w:w="1530" w:type="dxa"/>
            <w:shd w:val="clear" w:color="auto" w:fill="auto"/>
            <w:noWrap/>
            <w:vAlign w:val="bottom"/>
            <w:hideMark/>
          </w:tcPr>
          <w:p w14:paraId="018D059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0.518528</w:t>
            </w:r>
          </w:p>
        </w:tc>
        <w:tc>
          <w:tcPr>
            <w:tcW w:w="1530" w:type="dxa"/>
            <w:shd w:val="clear" w:color="auto" w:fill="auto"/>
            <w:noWrap/>
            <w:vAlign w:val="bottom"/>
            <w:hideMark/>
          </w:tcPr>
          <w:p w14:paraId="1A1C232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0.41129</w:t>
            </w:r>
          </w:p>
        </w:tc>
        <w:tc>
          <w:tcPr>
            <w:tcW w:w="1350" w:type="dxa"/>
            <w:shd w:val="clear" w:color="auto" w:fill="auto"/>
            <w:noWrap/>
            <w:vAlign w:val="bottom"/>
            <w:hideMark/>
          </w:tcPr>
          <w:p w14:paraId="447DA34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0.4376</w:t>
            </w:r>
          </w:p>
        </w:tc>
        <w:tc>
          <w:tcPr>
            <w:tcW w:w="1620" w:type="dxa"/>
            <w:shd w:val="clear" w:color="auto" w:fill="auto"/>
            <w:noWrap/>
            <w:vAlign w:val="bottom"/>
            <w:hideMark/>
          </w:tcPr>
          <w:p w14:paraId="22EEAA4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0.373892</w:t>
            </w:r>
          </w:p>
        </w:tc>
      </w:tr>
      <w:tr w:rsidR="002319FE" w:rsidRPr="002319FE" w14:paraId="0E2CF6C7" w14:textId="77777777" w:rsidTr="00A24D87">
        <w:trPr>
          <w:trHeight w:val="255"/>
        </w:trPr>
        <w:tc>
          <w:tcPr>
            <w:tcW w:w="2335" w:type="dxa"/>
            <w:shd w:val="clear" w:color="auto" w:fill="auto"/>
            <w:noWrap/>
            <w:vAlign w:val="bottom"/>
            <w:hideMark/>
          </w:tcPr>
          <w:p w14:paraId="7072A4AC"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Product novelty</w:t>
            </w:r>
          </w:p>
        </w:tc>
        <w:tc>
          <w:tcPr>
            <w:tcW w:w="1530" w:type="dxa"/>
            <w:shd w:val="clear" w:color="auto" w:fill="auto"/>
            <w:noWrap/>
            <w:vAlign w:val="bottom"/>
            <w:hideMark/>
          </w:tcPr>
          <w:p w14:paraId="79243E9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0.526478</w:t>
            </w:r>
          </w:p>
        </w:tc>
        <w:tc>
          <w:tcPr>
            <w:tcW w:w="1530" w:type="dxa"/>
            <w:shd w:val="clear" w:color="auto" w:fill="auto"/>
            <w:noWrap/>
            <w:vAlign w:val="bottom"/>
            <w:hideMark/>
          </w:tcPr>
          <w:p w14:paraId="7E81F4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0.492545</w:t>
            </w:r>
          </w:p>
        </w:tc>
        <w:tc>
          <w:tcPr>
            <w:tcW w:w="1350" w:type="dxa"/>
            <w:shd w:val="clear" w:color="auto" w:fill="auto"/>
            <w:noWrap/>
            <w:vAlign w:val="bottom"/>
            <w:hideMark/>
          </w:tcPr>
          <w:p w14:paraId="5A7E942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0.495252</w:t>
            </w:r>
          </w:p>
        </w:tc>
        <w:tc>
          <w:tcPr>
            <w:tcW w:w="1620" w:type="dxa"/>
            <w:shd w:val="clear" w:color="auto" w:fill="auto"/>
            <w:noWrap/>
            <w:vAlign w:val="bottom"/>
            <w:hideMark/>
          </w:tcPr>
          <w:p w14:paraId="4505E4F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0.440965</w:t>
            </w:r>
          </w:p>
        </w:tc>
      </w:tr>
      <w:tr w:rsidR="002319FE" w:rsidRPr="002319FE" w14:paraId="2E56BE71" w14:textId="77777777" w:rsidTr="00A24D87">
        <w:trPr>
          <w:trHeight w:val="255"/>
        </w:trPr>
        <w:tc>
          <w:tcPr>
            <w:tcW w:w="2335" w:type="dxa"/>
            <w:shd w:val="clear" w:color="auto" w:fill="auto"/>
            <w:noWrap/>
            <w:vAlign w:val="bottom"/>
            <w:hideMark/>
          </w:tcPr>
          <w:p w14:paraId="6E03E21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Latest technologies</w:t>
            </w:r>
          </w:p>
        </w:tc>
        <w:tc>
          <w:tcPr>
            <w:tcW w:w="1530" w:type="dxa"/>
            <w:shd w:val="clear" w:color="auto" w:fill="auto"/>
            <w:noWrap/>
            <w:vAlign w:val="bottom"/>
            <w:hideMark/>
          </w:tcPr>
          <w:p w14:paraId="2606911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0.515422</w:t>
            </w:r>
          </w:p>
        </w:tc>
        <w:tc>
          <w:tcPr>
            <w:tcW w:w="1530" w:type="dxa"/>
            <w:shd w:val="clear" w:color="auto" w:fill="auto"/>
            <w:noWrap/>
            <w:vAlign w:val="bottom"/>
            <w:hideMark/>
          </w:tcPr>
          <w:p w14:paraId="64F8B9F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0.499071</w:t>
            </w:r>
          </w:p>
        </w:tc>
        <w:tc>
          <w:tcPr>
            <w:tcW w:w="1350" w:type="dxa"/>
            <w:shd w:val="clear" w:color="auto" w:fill="auto"/>
            <w:noWrap/>
            <w:vAlign w:val="bottom"/>
            <w:hideMark/>
          </w:tcPr>
          <w:p w14:paraId="3502B1F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0.449267</w:t>
            </w:r>
          </w:p>
        </w:tc>
        <w:tc>
          <w:tcPr>
            <w:tcW w:w="1620" w:type="dxa"/>
            <w:shd w:val="clear" w:color="auto" w:fill="auto"/>
            <w:noWrap/>
            <w:vAlign w:val="bottom"/>
            <w:hideMark/>
          </w:tcPr>
          <w:p w14:paraId="437303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0.420069</w:t>
            </w:r>
          </w:p>
        </w:tc>
      </w:tr>
      <w:tr w:rsidR="002319FE" w:rsidRPr="002319FE" w14:paraId="53A590D8" w14:textId="77777777" w:rsidTr="00A24D87">
        <w:trPr>
          <w:trHeight w:val="255"/>
        </w:trPr>
        <w:tc>
          <w:tcPr>
            <w:tcW w:w="2335" w:type="dxa"/>
            <w:shd w:val="clear" w:color="auto" w:fill="auto"/>
            <w:noWrap/>
            <w:vAlign w:val="bottom"/>
            <w:hideMark/>
          </w:tcPr>
          <w:p w14:paraId="50D4D316"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Speed of development</w:t>
            </w:r>
          </w:p>
        </w:tc>
        <w:tc>
          <w:tcPr>
            <w:tcW w:w="1530" w:type="dxa"/>
            <w:shd w:val="clear" w:color="auto" w:fill="auto"/>
            <w:noWrap/>
            <w:vAlign w:val="bottom"/>
            <w:hideMark/>
          </w:tcPr>
          <w:p w14:paraId="0FB2CB4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0.476235</w:t>
            </w:r>
          </w:p>
        </w:tc>
        <w:tc>
          <w:tcPr>
            <w:tcW w:w="1530" w:type="dxa"/>
            <w:shd w:val="clear" w:color="auto" w:fill="auto"/>
            <w:noWrap/>
            <w:vAlign w:val="bottom"/>
            <w:hideMark/>
          </w:tcPr>
          <w:p w14:paraId="592C7BC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0.44546</w:t>
            </w:r>
          </w:p>
        </w:tc>
        <w:tc>
          <w:tcPr>
            <w:tcW w:w="1350" w:type="dxa"/>
            <w:shd w:val="clear" w:color="auto" w:fill="auto"/>
            <w:noWrap/>
            <w:vAlign w:val="bottom"/>
            <w:hideMark/>
          </w:tcPr>
          <w:p w14:paraId="1A94F1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0.438668</w:t>
            </w:r>
          </w:p>
        </w:tc>
        <w:tc>
          <w:tcPr>
            <w:tcW w:w="1620" w:type="dxa"/>
            <w:shd w:val="clear" w:color="auto" w:fill="auto"/>
            <w:noWrap/>
            <w:vAlign w:val="bottom"/>
            <w:hideMark/>
          </w:tcPr>
          <w:p w14:paraId="5EFE0F8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0.389703</w:t>
            </w:r>
          </w:p>
        </w:tc>
      </w:tr>
      <w:tr w:rsidR="002319FE" w:rsidRPr="002319FE" w14:paraId="2FA93012" w14:textId="77777777" w:rsidTr="00A24D87">
        <w:trPr>
          <w:trHeight w:val="255"/>
        </w:trPr>
        <w:tc>
          <w:tcPr>
            <w:tcW w:w="2335" w:type="dxa"/>
            <w:shd w:val="clear" w:color="auto" w:fill="auto"/>
            <w:noWrap/>
            <w:vAlign w:val="bottom"/>
            <w:hideMark/>
          </w:tcPr>
          <w:p w14:paraId="11B2852A"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Share of new products</w:t>
            </w:r>
          </w:p>
        </w:tc>
        <w:tc>
          <w:tcPr>
            <w:tcW w:w="1530" w:type="dxa"/>
            <w:shd w:val="clear" w:color="auto" w:fill="auto"/>
            <w:noWrap/>
            <w:vAlign w:val="bottom"/>
            <w:hideMark/>
          </w:tcPr>
          <w:p w14:paraId="08AB55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0.475906</w:t>
            </w:r>
          </w:p>
        </w:tc>
        <w:tc>
          <w:tcPr>
            <w:tcW w:w="1530" w:type="dxa"/>
            <w:shd w:val="clear" w:color="auto" w:fill="auto"/>
            <w:noWrap/>
            <w:vAlign w:val="bottom"/>
            <w:hideMark/>
          </w:tcPr>
          <w:p w14:paraId="3007867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0.434086</w:t>
            </w:r>
          </w:p>
        </w:tc>
        <w:tc>
          <w:tcPr>
            <w:tcW w:w="1350" w:type="dxa"/>
            <w:shd w:val="clear" w:color="auto" w:fill="auto"/>
            <w:noWrap/>
            <w:vAlign w:val="bottom"/>
            <w:hideMark/>
          </w:tcPr>
          <w:p w14:paraId="2BBF74A1"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0.423374</w:t>
            </w:r>
          </w:p>
        </w:tc>
        <w:tc>
          <w:tcPr>
            <w:tcW w:w="1620" w:type="dxa"/>
            <w:shd w:val="clear" w:color="auto" w:fill="auto"/>
            <w:noWrap/>
            <w:vAlign w:val="bottom"/>
            <w:hideMark/>
          </w:tcPr>
          <w:p w14:paraId="6AEA0AB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0.390624</w:t>
            </w:r>
          </w:p>
        </w:tc>
      </w:tr>
    </w:tbl>
    <w:p w14:paraId="088F732A" w14:textId="030F4206" w:rsidR="00A24D87" w:rsidRDefault="00A24D87" w:rsidP="00A24D87">
      <w:pPr>
        <w:rPr>
          <w:color w:val="002060"/>
        </w:rPr>
      </w:pPr>
      <w:r>
        <w:rPr>
          <w:color w:val="002060"/>
        </w:rPr>
        <w:t xml:space="preserve">Table 3. </w:t>
      </w:r>
      <w:r w:rsidRPr="002319FE">
        <w:rPr>
          <w:color w:val="002060"/>
        </w:rPr>
        <w:t>Pearson correlation coefficients</w:t>
      </w:r>
      <w:r>
        <w:rPr>
          <w:color w:val="002060"/>
        </w:rPr>
        <w:t xml:space="preserve"> for Innov</w:t>
      </w:r>
      <w:r w:rsidR="000B3706">
        <w:rPr>
          <w:color w:val="002060"/>
        </w:rPr>
        <w:t>a</w:t>
      </w:r>
      <w:r>
        <w:rPr>
          <w:color w:val="002060"/>
        </w:rPr>
        <w:t xml:space="preserve">tion </w:t>
      </w:r>
      <w:proofErr w:type="gramStart"/>
      <w:r>
        <w:rPr>
          <w:color w:val="002060"/>
        </w:rPr>
        <w:t>vs</w:t>
      </w:r>
      <w:proofErr w:type="gramEnd"/>
      <w:r>
        <w:rPr>
          <w:color w:val="002060"/>
        </w:rPr>
        <w:t xml:space="preserve"> Ecological parameters</w:t>
      </w:r>
    </w:p>
    <w:p w14:paraId="28E2DFE6" w14:textId="5C225A70" w:rsidR="00E83FB8" w:rsidRPr="002319FE" w:rsidRDefault="000C7160" w:rsidP="00E83FB8">
      <w:pPr>
        <w:rPr>
          <w:color w:val="002060"/>
        </w:rPr>
      </w:pPr>
      <w:r w:rsidRPr="002319FE">
        <w:rPr>
          <w:color w:val="002060"/>
        </w:rPr>
        <w:t>The values of corresponding Spearman rates and Kendal’s Tau are close to the above values.</w:t>
      </w:r>
      <w:r w:rsidR="00E83FB8">
        <w:rPr>
          <w:color w:val="002060"/>
        </w:rPr>
        <w:t xml:space="preserve"> Full statistics with </w:t>
      </w:r>
      <w:r w:rsidR="00E83FB8" w:rsidRPr="002319FE">
        <w:rPr>
          <w:color w:val="002060"/>
        </w:rPr>
        <w:t xml:space="preserve">Kendall’s Tau </w:t>
      </w:r>
      <w:r w:rsidR="00E83FB8">
        <w:rPr>
          <w:color w:val="002060"/>
        </w:rPr>
        <w:t>as</w:t>
      </w:r>
      <w:r w:rsidR="00E83FB8" w:rsidRPr="002319FE">
        <w:rPr>
          <w:color w:val="002060"/>
        </w:rPr>
        <w:t xml:space="preserve"> p-values is</w:t>
      </w:r>
      <w:r w:rsidR="00E83FB8">
        <w:rPr>
          <w:color w:val="002060"/>
        </w:rPr>
        <w:t xml:space="preserve"> and </w:t>
      </w:r>
      <w:r w:rsidR="00E83FB8" w:rsidRPr="002319FE">
        <w:rPr>
          <w:color w:val="002060"/>
        </w:rPr>
        <w:t>Spearman’s Rank Correlation Coefficient</w:t>
      </w:r>
      <w:r w:rsidR="00E83FB8">
        <w:rPr>
          <w:color w:val="002060"/>
        </w:rPr>
        <w:t>s is presented in Appendix.</w:t>
      </w:r>
    </w:p>
    <w:p w14:paraId="278E729A" w14:textId="6D567822" w:rsidR="000C7160" w:rsidRPr="002319FE" w:rsidRDefault="000C7160" w:rsidP="000C7160">
      <w:pPr>
        <w:rPr>
          <w:color w:val="002060"/>
        </w:rPr>
      </w:pPr>
      <w:r w:rsidRPr="002319FE">
        <w:rPr>
          <w:color w:val="002060"/>
        </w:rPr>
        <w:t>The p-values for all of the parameters are almost equal to zero (with maximum value is 9.795415</w:t>
      </w:r>
      <w:r w:rsidR="000B3706">
        <w:rPr>
          <w:color w:val="002060"/>
        </w:rPr>
        <w:t>e</w:t>
      </w:r>
      <w:r w:rsidRPr="002319FE">
        <w:rPr>
          <w:color w:val="002060"/>
        </w:rPr>
        <w:t>-07), therefore we must reject the hypothesis, that our data have no correlation.</w:t>
      </w:r>
    </w:p>
    <w:p w14:paraId="1ECF3F49" w14:textId="2CC3B2DB" w:rsidR="000C7160" w:rsidRPr="002319FE" w:rsidRDefault="000C7160" w:rsidP="000C7160">
      <w:pPr>
        <w:rPr>
          <w:color w:val="002060"/>
        </w:rPr>
      </w:pPr>
      <w:r w:rsidRPr="002319FE">
        <w:rPr>
          <w:color w:val="002060"/>
        </w:rPr>
        <w:t xml:space="preserve">For the estimations of </w:t>
      </w:r>
      <w:r w:rsidR="00E83FB8" w:rsidRPr="002319FE">
        <w:rPr>
          <w:color w:val="002060"/>
        </w:rPr>
        <w:t xml:space="preserve">t-stat for differences </w:t>
      </w:r>
      <w:r w:rsidRPr="002319FE">
        <w:rPr>
          <w:color w:val="002060"/>
        </w:rPr>
        <w:t>with suspected mean equal to zero:</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440"/>
        <w:gridCol w:w="1530"/>
        <w:gridCol w:w="1350"/>
        <w:gridCol w:w="1620"/>
      </w:tblGrid>
      <w:tr w:rsidR="002319FE" w:rsidRPr="002319FE" w14:paraId="118665EA" w14:textId="77777777" w:rsidTr="000B3706">
        <w:trPr>
          <w:trHeight w:val="255"/>
        </w:trPr>
        <w:tc>
          <w:tcPr>
            <w:tcW w:w="2425" w:type="dxa"/>
            <w:shd w:val="clear" w:color="auto" w:fill="auto"/>
            <w:noWrap/>
            <w:vAlign w:val="bottom"/>
            <w:hideMark/>
          </w:tcPr>
          <w:p w14:paraId="2A759C72" w14:textId="2E83D0D6" w:rsidR="000C7160" w:rsidRPr="002319FE" w:rsidRDefault="000B3706" w:rsidP="00170D79">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Innovation parameter</w:t>
            </w:r>
          </w:p>
        </w:tc>
        <w:tc>
          <w:tcPr>
            <w:tcW w:w="1440" w:type="dxa"/>
            <w:shd w:val="clear" w:color="auto" w:fill="auto"/>
            <w:noWrap/>
            <w:vAlign w:val="bottom"/>
            <w:hideMark/>
          </w:tcPr>
          <w:p w14:paraId="7CFF8838"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shd w:val="clear" w:color="auto" w:fill="auto"/>
            <w:noWrap/>
            <w:vAlign w:val="bottom"/>
            <w:hideMark/>
          </w:tcPr>
          <w:p w14:paraId="7219BF22"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350" w:type="dxa"/>
            <w:shd w:val="clear" w:color="auto" w:fill="auto"/>
            <w:noWrap/>
            <w:vAlign w:val="bottom"/>
            <w:hideMark/>
          </w:tcPr>
          <w:p w14:paraId="60C65FA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shd w:val="clear" w:color="auto" w:fill="auto"/>
            <w:noWrap/>
            <w:vAlign w:val="bottom"/>
            <w:hideMark/>
          </w:tcPr>
          <w:p w14:paraId="35517871" w14:textId="3B8534B4"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Low</w:t>
            </w:r>
            <w:r w:rsidR="004C58B3">
              <w:rPr>
                <w:rFonts w:ascii="Arial" w:eastAsia="Times New Roman" w:hAnsi="Arial" w:cs="Arial"/>
                <w:color w:val="002060"/>
                <w:sz w:val="20"/>
                <w:szCs w:val="20"/>
              </w:rPr>
              <w:t xml:space="preserve"> </w:t>
            </w:r>
            <w:r w:rsidRPr="002319FE">
              <w:rPr>
                <w:rFonts w:ascii="Arial" w:eastAsia="Times New Roman" w:hAnsi="Arial" w:cs="Arial"/>
                <w:color w:val="002060"/>
                <w:sz w:val="20"/>
                <w:szCs w:val="20"/>
              </w:rPr>
              <w:t>Cost</w:t>
            </w:r>
          </w:p>
        </w:tc>
      </w:tr>
      <w:tr w:rsidR="002319FE" w:rsidRPr="002319FE" w14:paraId="4D8E08DC" w14:textId="77777777" w:rsidTr="000B3706">
        <w:trPr>
          <w:trHeight w:val="255"/>
        </w:trPr>
        <w:tc>
          <w:tcPr>
            <w:tcW w:w="2425" w:type="dxa"/>
            <w:shd w:val="clear" w:color="auto" w:fill="auto"/>
            <w:noWrap/>
            <w:vAlign w:val="bottom"/>
            <w:hideMark/>
          </w:tcPr>
          <w:p w14:paraId="6C0073D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Research activity</w:t>
            </w:r>
          </w:p>
        </w:tc>
        <w:tc>
          <w:tcPr>
            <w:tcW w:w="1440" w:type="dxa"/>
            <w:shd w:val="clear" w:color="auto" w:fill="auto"/>
            <w:noWrap/>
            <w:vAlign w:val="bottom"/>
            <w:hideMark/>
          </w:tcPr>
          <w:p w14:paraId="6868AA9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-5.49689</w:t>
            </w:r>
          </w:p>
        </w:tc>
        <w:tc>
          <w:tcPr>
            <w:tcW w:w="1530" w:type="dxa"/>
            <w:shd w:val="clear" w:color="auto" w:fill="auto"/>
            <w:noWrap/>
            <w:vAlign w:val="bottom"/>
            <w:hideMark/>
          </w:tcPr>
          <w:p w14:paraId="12643DA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-4.23674</w:t>
            </w:r>
          </w:p>
        </w:tc>
        <w:tc>
          <w:tcPr>
            <w:tcW w:w="1350" w:type="dxa"/>
            <w:shd w:val="clear" w:color="auto" w:fill="auto"/>
            <w:noWrap/>
            <w:vAlign w:val="bottom"/>
            <w:hideMark/>
          </w:tcPr>
          <w:p w14:paraId="2A9D829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-4.45247</w:t>
            </w:r>
          </w:p>
        </w:tc>
        <w:tc>
          <w:tcPr>
            <w:tcW w:w="1620" w:type="dxa"/>
            <w:shd w:val="clear" w:color="auto" w:fill="auto"/>
            <w:noWrap/>
            <w:vAlign w:val="bottom"/>
            <w:hideMark/>
          </w:tcPr>
          <w:p w14:paraId="77A69AD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-4.82057</w:t>
            </w:r>
          </w:p>
        </w:tc>
      </w:tr>
      <w:tr w:rsidR="002319FE" w:rsidRPr="002319FE" w14:paraId="3BD2EA7A" w14:textId="77777777" w:rsidTr="000B3706">
        <w:trPr>
          <w:trHeight w:val="255"/>
        </w:trPr>
        <w:tc>
          <w:tcPr>
            <w:tcW w:w="2425" w:type="dxa"/>
            <w:shd w:val="clear" w:color="auto" w:fill="auto"/>
            <w:noWrap/>
            <w:vAlign w:val="bottom"/>
            <w:hideMark/>
          </w:tcPr>
          <w:p w14:paraId="5CF6BDF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Product novelty</w:t>
            </w:r>
          </w:p>
        </w:tc>
        <w:tc>
          <w:tcPr>
            <w:tcW w:w="1440" w:type="dxa"/>
            <w:shd w:val="clear" w:color="auto" w:fill="auto"/>
            <w:noWrap/>
            <w:vAlign w:val="bottom"/>
            <w:hideMark/>
          </w:tcPr>
          <w:p w14:paraId="00E2384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-7.69839</w:t>
            </w:r>
          </w:p>
        </w:tc>
        <w:tc>
          <w:tcPr>
            <w:tcW w:w="1530" w:type="dxa"/>
            <w:shd w:val="clear" w:color="auto" w:fill="auto"/>
            <w:noWrap/>
            <w:vAlign w:val="bottom"/>
            <w:hideMark/>
          </w:tcPr>
          <w:p w14:paraId="019587D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-6.63556</w:t>
            </w:r>
          </w:p>
        </w:tc>
        <w:tc>
          <w:tcPr>
            <w:tcW w:w="1350" w:type="dxa"/>
            <w:shd w:val="clear" w:color="auto" w:fill="auto"/>
            <w:noWrap/>
            <w:vAlign w:val="bottom"/>
            <w:hideMark/>
          </w:tcPr>
          <w:p w14:paraId="6089BFC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-6.7759</w:t>
            </w:r>
          </w:p>
        </w:tc>
        <w:tc>
          <w:tcPr>
            <w:tcW w:w="1620" w:type="dxa"/>
            <w:shd w:val="clear" w:color="auto" w:fill="auto"/>
            <w:noWrap/>
            <w:vAlign w:val="bottom"/>
            <w:hideMark/>
          </w:tcPr>
          <w:p w14:paraId="1F8E941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-7.08552</w:t>
            </w:r>
          </w:p>
        </w:tc>
      </w:tr>
      <w:tr w:rsidR="002319FE" w:rsidRPr="002319FE" w14:paraId="64ECDFA8" w14:textId="77777777" w:rsidTr="000B3706">
        <w:trPr>
          <w:trHeight w:val="255"/>
        </w:trPr>
        <w:tc>
          <w:tcPr>
            <w:tcW w:w="2425" w:type="dxa"/>
            <w:shd w:val="clear" w:color="auto" w:fill="auto"/>
            <w:noWrap/>
            <w:vAlign w:val="bottom"/>
            <w:hideMark/>
          </w:tcPr>
          <w:p w14:paraId="257A1ACC"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Latest technologies</w:t>
            </w:r>
          </w:p>
        </w:tc>
        <w:tc>
          <w:tcPr>
            <w:tcW w:w="1440" w:type="dxa"/>
            <w:shd w:val="clear" w:color="auto" w:fill="auto"/>
            <w:noWrap/>
            <w:vAlign w:val="bottom"/>
            <w:hideMark/>
          </w:tcPr>
          <w:p w14:paraId="5862BAB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-9.24315</w:t>
            </w:r>
          </w:p>
        </w:tc>
        <w:tc>
          <w:tcPr>
            <w:tcW w:w="1530" w:type="dxa"/>
            <w:shd w:val="clear" w:color="auto" w:fill="auto"/>
            <w:noWrap/>
            <w:vAlign w:val="bottom"/>
            <w:hideMark/>
          </w:tcPr>
          <w:p w14:paraId="5EA281B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-8.25507</w:t>
            </w:r>
          </w:p>
        </w:tc>
        <w:tc>
          <w:tcPr>
            <w:tcW w:w="1350" w:type="dxa"/>
            <w:shd w:val="clear" w:color="auto" w:fill="auto"/>
            <w:noWrap/>
            <w:vAlign w:val="bottom"/>
            <w:hideMark/>
          </w:tcPr>
          <w:p w14:paraId="1B57CF0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-7.99443</w:t>
            </w:r>
          </w:p>
        </w:tc>
        <w:tc>
          <w:tcPr>
            <w:tcW w:w="1620" w:type="dxa"/>
            <w:shd w:val="clear" w:color="auto" w:fill="auto"/>
            <w:noWrap/>
            <w:vAlign w:val="bottom"/>
            <w:hideMark/>
          </w:tcPr>
          <w:p w14:paraId="12AF2A0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-8.45429</w:t>
            </w:r>
          </w:p>
        </w:tc>
      </w:tr>
      <w:tr w:rsidR="002319FE" w:rsidRPr="002319FE" w14:paraId="7E2CE3D1" w14:textId="77777777" w:rsidTr="000B3706">
        <w:trPr>
          <w:trHeight w:val="255"/>
        </w:trPr>
        <w:tc>
          <w:tcPr>
            <w:tcW w:w="2425" w:type="dxa"/>
            <w:shd w:val="clear" w:color="auto" w:fill="auto"/>
            <w:noWrap/>
            <w:vAlign w:val="bottom"/>
            <w:hideMark/>
          </w:tcPr>
          <w:p w14:paraId="6E4D0CF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Speed of development</w:t>
            </w:r>
          </w:p>
        </w:tc>
        <w:tc>
          <w:tcPr>
            <w:tcW w:w="1440" w:type="dxa"/>
            <w:shd w:val="clear" w:color="auto" w:fill="auto"/>
            <w:noWrap/>
            <w:vAlign w:val="bottom"/>
            <w:hideMark/>
          </w:tcPr>
          <w:p w14:paraId="1CF65C6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-6.67825</w:t>
            </w:r>
          </w:p>
        </w:tc>
        <w:tc>
          <w:tcPr>
            <w:tcW w:w="1530" w:type="dxa"/>
            <w:shd w:val="clear" w:color="auto" w:fill="auto"/>
            <w:noWrap/>
            <w:vAlign w:val="bottom"/>
            <w:hideMark/>
          </w:tcPr>
          <w:p w14:paraId="3242E58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-5.70406</w:t>
            </w:r>
          </w:p>
        </w:tc>
        <w:tc>
          <w:tcPr>
            <w:tcW w:w="1350" w:type="dxa"/>
            <w:shd w:val="clear" w:color="auto" w:fill="auto"/>
            <w:noWrap/>
            <w:vAlign w:val="bottom"/>
            <w:hideMark/>
          </w:tcPr>
          <w:p w14:paraId="4B6D5D2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-5.78952</w:t>
            </w:r>
          </w:p>
        </w:tc>
        <w:tc>
          <w:tcPr>
            <w:tcW w:w="1620" w:type="dxa"/>
            <w:shd w:val="clear" w:color="auto" w:fill="auto"/>
            <w:noWrap/>
            <w:vAlign w:val="bottom"/>
            <w:hideMark/>
          </w:tcPr>
          <w:p w14:paraId="3D9AFEC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-6.18992</w:t>
            </w:r>
          </w:p>
        </w:tc>
      </w:tr>
      <w:tr w:rsidR="002319FE" w:rsidRPr="002319FE" w14:paraId="18C1C770" w14:textId="77777777" w:rsidTr="000B3706">
        <w:trPr>
          <w:trHeight w:val="255"/>
        </w:trPr>
        <w:tc>
          <w:tcPr>
            <w:tcW w:w="2425" w:type="dxa"/>
            <w:shd w:val="clear" w:color="auto" w:fill="auto"/>
            <w:noWrap/>
            <w:vAlign w:val="bottom"/>
            <w:hideMark/>
          </w:tcPr>
          <w:p w14:paraId="1B2CCCBA"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Share of new products</w:t>
            </w:r>
          </w:p>
        </w:tc>
        <w:tc>
          <w:tcPr>
            <w:tcW w:w="1440" w:type="dxa"/>
            <w:shd w:val="clear" w:color="auto" w:fill="auto"/>
            <w:noWrap/>
            <w:vAlign w:val="bottom"/>
            <w:hideMark/>
          </w:tcPr>
          <w:p w14:paraId="20B6C28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-7.09049</w:t>
            </w:r>
          </w:p>
        </w:tc>
        <w:tc>
          <w:tcPr>
            <w:tcW w:w="1530" w:type="dxa"/>
            <w:shd w:val="clear" w:color="auto" w:fill="auto"/>
            <w:noWrap/>
            <w:vAlign w:val="bottom"/>
            <w:hideMark/>
          </w:tcPr>
          <w:p w14:paraId="1E518F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-6.04877</w:t>
            </w:r>
          </w:p>
        </w:tc>
        <w:tc>
          <w:tcPr>
            <w:tcW w:w="1350" w:type="dxa"/>
            <w:shd w:val="clear" w:color="auto" w:fill="auto"/>
            <w:noWrap/>
            <w:vAlign w:val="bottom"/>
            <w:hideMark/>
          </w:tcPr>
          <w:p w14:paraId="39F764D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-6.10982</w:t>
            </w:r>
          </w:p>
        </w:tc>
        <w:tc>
          <w:tcPr>
            <w:tcW w:w="1620" w:type="dxa"/>
            <w:shd w:val="clear" w:color="auto" w:fill="auto"/>
            <w:noWrap/>
            <w:vAlign w:val="bottom"/>
            <w:hideMark/>
          </w:tcPr>
          <w:p w14:paraId="62E57B8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-6.57799</w:t>
            </w:r>
          </w:p>
        </w:tc>
      </w:tr>
    </w:tbl>
    <w:p w14:paraId="3257BA54" w14:textId="03D00053" w:rsidR="000B3706" w:rsidRDefault="000B3706" w:rsidP="000B3706">
      <w:pPr>
        <w:rPr>
          <w:color w:val="002060"/>
        </w:rPr>
      </w:pPr>
      <w:r>
        <w:rPr>
          <w:color w:val="002060"/>
        </w:rPr>
        <w:t xml:space="preserve">Table 4. </w:t>
      </w:r>
      <w:r w:rsidRPr="002319FE">
        <w:rPr>
          <w:color w:val="002060"/>
        </w:rPr>
        <w:t>t-stat</w:t>
      </w:r>
      <w:r w:rsidR="00FF1951">
        <w:rPr>
          <w:color w:val="002060"/>
        </w:rPr>
        <w:t>istics</w:t>
      </w:r>
      <w:r>
        <w:rPr>
          <w:color w:val="002060"/>
        </w:rPr>
        <w:t xml:space="preserve"> for Innovation minus Ecological parameters with mean equal to zero</w:t>
      </w:r>
    </w:p>
    <w:p w14:paraId="4E330893" w14:textId="13E7D6E9" w:rsidR="000C7160" w:rsidRPr="002319FE" w:rsidRDefault="00E83FB8" w:rsidP="000C7160">
      <w:pPr>
        <w:rPr>
          <w:rFonts w:ascii="Times New Roman" w:hAnsi="Times New Roman" w:cs="Times New Roman"/>
          <w:color w:val="002060"/>
          <w:spacing w:val="4"/>
          <w:sz w:val="28"/>
          <w:szCs w:val="28"/>
          <w:shd w:val="clear" w:color="auto" w:fill="E9E9E9"/>
        </w:rPr>
      </w:pPr>
      <w:r>
        <w:rPr>
          <w:color w:val="002060"/>
        </w:rPr>
        <w:t xml:space="preserve">We see, that </w:t>
      </w:r>
      <w:r w:rsidR="000C7160" w:rsidRPr="002319FE">
        <w:rPr>
          <w:color w:val="002060"/>
        </w:rPr>
        <w:t xml:space="preserve">p-values for t-stats are close to zero with maximum value 0.0000398, therefore we can conclude that the values of </w:t>
      </w:r>
      <w:r w:rsidR="000C7160" w:rsidRPr="002319FE">
        <w:rPr>
          <w:b/>
          <w:color w:val="002060"/>
        </w:rPr>
        <w:t>Ecology parameters minus corresponding values of Innovation parameters form normal distribution with mean equal to zero</w:t>
      </w:r>
      <w:r>
        <w:rPr>
          <w:b/>
          <w:color w:val="002060"/>
        </w:rPr>
        <w:t xml:space="preserve">, i.e. </w:t>
      </w:r>
      <w:r w:rsidRPr="002319FE">
        <w:rPr>
          <w:color w:val="002060"/>
        </w:rPr>
        <w:t>innovations and ecology</w:t>
      </w:r>
      <w:r w:rsidR="000C7160" w:rsidRPr="002319FE">
        <w:rPr>
          <w:b/>
          <w:color w:val="002060"/>
        </w:rPr>
        <w:t xml:space="preserve"> </w:t>
      </w:r>
      <w:r>
        <w:rPr>
          <w:b/>
          <w:color w:val="002060"/>
        </w:rPr>
        <w:t>are estimated almost equally in average.</w:t>
      </w:r>
      <w:r w:rsidR="000C7160" w:rsidRPr="002319FE">
        <w:rPr>
          <w:rFonts w:ascii="Times New Roman" w:hAnsi="Times New Roman" w:cs="Times New Roman"/>
          <w:b/>
          <w:color w:val="002060"/>
          <w:spacing w:val="4"/>
          <w:sz w:val="28"/>
          <w:szCs w:val="28"/>
          <w:shd w:val="clear" w:color="auto" w:fill="E9E9E9"/>
        </w:rPr>
        <w:t xml:space="preserve">  </w:t>
      </w:r>
    </w:p>
    <w:p w14:paraId="046B5D6C" w14:textId="09CA8878" w:rsidR="000C7160" w:rsidRPr="002319FE" w:rsidRDefault="000C7160" w:rsidP="000C7160">
      <w:pPr>
        <w:rPr>
          <w:rFonts w:ascii="Times New Roman" w:hAnsi="Times New Roman" w:cs="Times New Roman"/>
          <w:color w:val="002060"/>
        </w:rPr>
      </w:pPr>
      <w:r w:rsidRPr="002319FE">
        <w:rPr>
          <w:rFonts w:ascii="Times New Roman" w:hAnsi="Times New Roman" w:cs="Times New Roman"/>
          <w:color w:val="002060"/>
        </w:rPr>
        <w:t>Checking H3 hypothesis</w:t>
      </w:r>
    </w:p>
    <w:p w14:paraId="32265E68" w14:textId="585DAC31" w:rsidR="000C7160" w:rsidRPr="002319FE" w:rsidRDefault="00781CDC" w:rsidP="000C7160">
      <w:pPr>
        <w:rPr>
          <w:color w:val="002060"/>
        </w:rPr>
      </w:pPr>
      <w:r w:rsidRPr="002319FE">
        <w:rPr>
          <w:color w:val="002060"/>
        </w:rPr>
        <w:t xml:space="preserve">Using the same analysis approach to estimate dependency between proactive orientation of the firms and their ecological orientation, we get the following results: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195"/>
        <w:gridCol w:w="1239"/>
        <w:gridCol w:w="1184"/>
        <w:gridCol w:w="1692"/>
      </w:tblGrid>
      <w:tr w:rsidR="002319FE" w:rsidRPr="002319FE" w14:paraId="694E1877" w14:textId="77777777" w:rsidTr="00483418">
        <w:trPr>
          <w:trHeight w:val="255"/>
        </w:trPr>
        <w:tc>
          <w:tcPr>
            <w:tcW w:w="3055" w:type="dxa"/>
            <w:shd w:val="clear" w:color="auto" w:fill="auto"/>
            <w:noWrap/>
            <w:vAlign w:val="bottom"/>
            <w:hideMark/>
          </w:tcPr>
          <w:p w14:paraId="02FFE05C" w14:textId="5B0C9288" w:rsidR="000C7160" w:rsidRPr="002319FE" w:rsidRDefault="000B3706" w:rsidP="00170D79">
            <w:pPr>
              <w:spacing w:after="0" w:line="240" w:lineRule="auto"/>
              <w:rPr>
                <w:rFonts w:ascii="Times New Roman" w:eastAsia="Times New Roman" w:hAnsi="Times New Roman" w:cs="Times New Roman"/>
                <w:color w:val="002060"/>
                <w:sz w:val="24"/>
                <w:szCs w:val="24"/>
              </w:rPr>
            </w:pPr>
            <w:r>
              <w:rPr>
                <w:color w:val="002060"/>
              </w:rPr>
              <w:t>Proactivity parameter</w:t>
            </w:r>
          </w:p>
        </w:tc>
        <w:tc>
          <w:tcPr>
            <w:tcW w:w="1195" w:type="dxa"/>
            <w:shd w:val="clear" w:color="auto" w:fill="auto"/>
            <w:noWrap/>
            <w:vAlign w:val="bottom"/>
            <w:hideMark/>
          </w:tcPr>
          <w:p w14:paraId="2D4EDA9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4524193D"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14E90FD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92" w:type="dxa"/>
            <w:shd w:val="clear" w:color="auto" w:fill="auto"/>
            <w:noWrap/>
            <w:vAlign w:val="bottom"/>
            <w:hideMark/>
          </w:tcPr>
          <w:p w14:paraId="4C11FE1A" w14:textId="343DF5BA"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Low</w:t>
            </w:r>
            <w:r w:rsidR="00483418">
              <w:rPr>
                <w:rFonts w:ascii="Arial" w:eastAsia="Times New Roman" w:hAnsi="Arial" w:cs="Arial"/>
                <w:color w:val="002060"/>
                <w:sz w:val="20"/>
                <w:szCs w:val="20"/>
              </w:rPr>
              <w:t xml:space="preserve"> </w:t>
            </w:r>
            <w:r w:rsidRPr="002319FE">
              <w:rPr>
                <w:rFonts w:ascii="Arial" w:eastAsia="Times New Roman" w:hAnsi="Arial" w:cs="Arial"/>
                <w:color w:val="002060"/>
                <w:sz w:val="20"/>
                <w:szCs w:val="20"/>
              </w:rPr>
              <w:t>Cost</w:t>
            </w:r>
          </w:p>
        </w:tc>
      </w:tr>
      <w:tr w:rsidR="002319FE" w:rsidRPr="002319FE" w14:paraId="5BB6541E" w14:textId="77777777" w:rsidTr="00483418">
        <w:trPr>
          <w:trHeight w:val="255"/>
        </w:trPr>
        <w:tc>
          <w:tcPr>
            <w:tcW w:w="3055" w:type="dxa"/>
            <w:shd w:val="clear" w:color="auto" w:fill="auto"/>
            <w:noWrap/>
            <w:vAlign w:val="bottom"/>
            <w:hideMark/>
          </w:tcPr>
          <w:p w14:paraId="740D721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Using latest technologies</w:t>
            </w:r>
          </w:p>
        </w:tc>
        <w:tc>
          <w:tcPr>
            <w:tcW w:w="1195" w:type="dxa"/>
            <w:shd w:val="clear" w:color="auto" w:fill="auto"/>
            <w:noWrap/>
            <w:vAlign w:val="bottom"/>
            <w:hideMark/>
          </w:tcPr>
          <w:p w14:paraId="42DE7C3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0.486759</w:t>
            </w:r>
          </w:p>
        </w:tc>
        <w:tc>
          <w:tcPr>
            <w:tcW w:w="1239" w:type="dxa"/>
            <w:shd w:val="clear" w:color="auto" w:fill="auto"/>
            <w:noWrap/>
            <w:vAlign w:val="bottom"/>
            <w:hideMark/>
          </w:tcPr>
          <w:p w14:paraId="6C4F920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0.458815</w:t>
            </w:r>
          </w:p>
        </w:tc>
        <w:tc>
          <w:tcPr>
            <w:tcW w:w="1184" w:type="dxa"/>
            <w:shd w:val="clear" w:color="auto" w:fill="auto"/>
            <w:noWrap/>
            <w:vAlign w:val="bottom"/>
            <w:hideMark/>
          </w:tcPr>
          <w:p w14:paraId="43A13CA1"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0.462047</w:t>
            </w:r>
          </w:p>
        </w:tc>
        <w:tc>
          <w:tcPr>
            <w:tcW w:w="1692" w:type="dxa"/>
            <w:shd w:val="clear" w:color="auto" w:fill="auto"/>
            <w:noWrap/>
            <w:vAlign w:val="bottom"/>
            <w:hideMark/>
          </w:tcPr>
          <w:p w14:paraId="1B9FC78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0.491229</w:t>
            </w:r>
          </w:p>
        </w:tc>
      </w:tr>
      <w:tr w:rsidR="002319FE" w:rsidRPr="002319FE" w14:paraId="3B3A2D24" w14:textId="77777777" w:rsidTr="00483418">
        <w:trPr>
          <w:trHeight w:val="255"/>
        </w:trPr>
        <w:tc>
          <w:tcPr>
            <w:tcW w:w="3055" w:type="dxa"/>
            <w:shd w:val="clear" w:color="auto" w:fill="auto"/>
            <w:noWrap/>
            <w:vAlign w:val="bottom"/>
            <w:hideMark/>
          </w:tcPr>
          <w:p w14:paraId="7CC5E713"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Anticipation of the potential</w:t>
            </w:r>
          </w:p>
        </w:tc>
        <w:tc>
          <w:tcPr>
            <w:tcW w:w="1195" w:type="dxa"/>
            <w:shd w:val="clear" w:color="auto" w:fill="auto"/>
            <w:noWrap/>
            <w:vAlign w:val="bottom"/>
            <w:hideMark/>
          </w:tcPr>
          <w:p w14:paraId="4F3EBE7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0.479994</w:t>
            </w:r>
          </w:p>
        </w:tc>
        <w:tc>
          <w:tcPr>
            <w:tcW w:w="1239" w:type="dxa"/>
            <w:shd w:val="clear" w:color="auto" w:fill="auto"/>
            <w:noWrap/>
            <w:vAlign w:val="bottom"/>
            <w:hideMark/>
          </w:tcPr>
          <w:p w14:paraId="351E7B2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0.472283</w:t>
            </w:r>
          </w:p>
        </w:tc>
        <w:tc>
          <w:tcPr>
            <w:tcW w:w="1184" w:type="dxa"/>
            <w:shd w:val="clear" w:color="auto" w:fill="auto"/>
            <w:noWrap/>
            <w:vAlign w:val="bottom"/>
            <w:hideMark/>
          </w:tcPr>
          <w:p w14:paraId="6D686F45"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0.476528</w:t>
            </w:r>
          </w:p>
        </w:tc>
        <w:tc>
          <w:tcPr>
            <w:tcW w:w="1692" w:type="dxa"/>
            <w:shd w:val="clear" w:color="auto" w:fill="auto"/>
            <w:noWrap/>
            <w:vAlign w:val="bottom"/>
            <w:hideMark/>
          </w:tcPr>
          <w:p w14:paraId="5A81A8E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0.484429</w:t>
            </w:r>
          </w:p>
        </w:tc>
      </w:tr>
      <w:tr w:rsidR="002319FE" w:rsidRPr="002319FE" w14:paraId="2D99079B" w14:textId="77777777" w:rsidTr="00483418">
        <w:trPr>
          <w:trHeight w:val="255"/>
        </w:trPr>
        <w:tc>
          <w:tcPr>
            <w:tcW w:w="3055" w:type="dxa"/>
            <w:shd w:val="clear" w:color="auto" w:fill="auto"/>
            <w:noWrap/>
            <w:vAlign w:val="bottom"/>
            <w:hideMark/>
          </w:tcPr>
          <w:p w14:paraId="41E29BE3"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Acquire new technologies</w:t>
            </w:r>
          </w:p>
        </w:tc>
        <w:tc>
          <w:tcPr>
            <w:tcW w:w="1195" w:type="dxa"/>
            <w:shd w:val="clear" w:color="auto" w:fill="auto"/>
            <w:noWrap/>
            <w:vAlign w:val="bottom"/>
            <w:hideMark/>
          </w:tcPr>
          <w:p w14:paraId="2D833D31"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0.49239</w:t>
            </w:r>
          </w:p>
        </w:tc>
        <w:tc>
          <w:tcPr>
            <w:tcW w:w="1239" w:type="dxa"/>
            <w:shd w:val="clear" w:color="auto" w:fill="auto"/>
            <w:noWrap/>
            <w:vAlign w:val="bottom"/>
            <w:hideMark/>
          </w:tcPr>
          <w:p w14:paraId="1ECF3F9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0.50591</w:t>
            </w:r>
          </w:p>
        </w:tc>
        <w:tc>
          <w:tcPr>
            <w:tcW w:w="1184" w:type="dxa"/>
            <w:shd w:val="clear" w:color="auto" w:fill="auto"/>
            <w:noWrap/>
            <w:vAlign w:val="bottom"/>
            <w:hideMark/>
          </w:tcPr>
          <w:p w14:paraId="0FC765F1"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0.510216</w:t>
            </w:r>
          </w:p>
        </w:tc>
        <w:tc>
          <w:tcPr>
            <w:tcW w:w="1692" w:type="dxa"/>
            <w:shd w:val="clear" w:color="auto" w:fill="auto"/>
            <w:noWrap/>
            <w:vAlign w:val="bottom"/>
            <w:hideMark/>
          </w:tcPr>
          <w:p w14:paraId="6F9E791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r>
      <w:tr w:rsidR="002319FE" w:rsidRPr="002319FE" w14:paraId="72ADE209" w14:textId="77777777" w:rsidTr="00483418">
        <w:trPr>
          <w:trHeight w:val="255"/>
        </w:trPr>
        <w:tc>
          <w:tcPr>
            <w:tcW w:w="3055" w:type="dxa"/>
            <w:shd w:val="clear" w:color="auto" w:fill="auto"/>
            <w:noWrap/>
            <w:vAlign w:val="bottom"/>
            <w:hideMark/>
          </w:tcPr>
          <w:p w14:paraId="62C59674"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RnD</w:t>
            </w:r>
            <w:proofErr w:type="spellEnd"/>
            <w:r w:rsidRPr="002319FE">
              <w:rPr>
                <w:rFonts w:ascii="Arial" w:eastAsia="Times New Roman" w:hAnsi="Arial" w:cs="Arial"/>
                <w:color w:val="002060"/>
                <w:sz w:val="20"/>
                <w:szCs w:val="20"/>
              </w:rPr>
              <w:t xml:space="preserve"> is a leader</w:t>
            </w:r>
          </w:p>
        </w:tc>
        <w:tc>
          <w:tcPr>
            <w:tcW w:w="1195" w:type="dxa"/>
            <w:shd w:val="clear" w:color="auto" w:fill="auto"/>
            <w:noWrap/>
            <w:vAlign w:val="bottom"/>
            <w:hideMark/>
          </w:tcPr>
          <w:p w14:paraId="5129D57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c>
          <w:tcPr>
            <w:tcW w:w="1239" w:type="dxa"/>
            <w:shd w:val="clear" w:color="auto" w:fill="auto"/>
            <w:noWrap/>
            <w:vAlign w:val="bottom"/>
            <w:hideMark/>
          </w:tcPr>
          <w:p w14:paraId="4CEF946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0.477587</w:t>
            </w:r>
          </w:p>
        </w:tc>
        <w:tc>
          <w:tcPr>
            <w:tcW w:w="1184" w:type="dxa"/>
            <w:shd w:val="clear" w:color="auto" w:fill="auto"/>
            <w:noWrap/>
            <w:vAlign w:val="bottom"/>
            <w:hideMark/>
          </w:tcPr>
          <w:p w14:paraId="1E1CAFD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0.48248</w:t>
            </w:r>
          </w:p>
        </w:tc>
        <w:tc>
          <w:tcPr>
            <w:tcW w:w="1692" w:type="dxa"/>
            <w:shd w:val="clear" w:color="auto" w:fill="auto"/>
            <w:noWrap/>
            <w:vAlign w:val="bottom"/>
            <w:hideMark/>
          </w:tcPr>
          <w:p w14:paraId="4D91EFE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0.507144</w:t>
            </w:r>
          </w:p>
        </w:tc>
      </w:tr>
    </w:tbl>
    <w:p w14:paraId="7B6483FE" w14:textId="58E358CC" w:rsidR="000B3706" w:rsidRDefault="000B3706" w:rsidP="000B3706">
      <w:pPr>
        <w:rPr>
          <w:color w:val="002060"/>
        </w:rPr>
      </w:pPr>
      <w:r>
        <w:rPr>
          <w:color w:val="002060"/>
        </w:rPr>
        <w:t xml:space="preserve">Table 5. </w:t>
      </w:r>
      <w:r w:rsidRPr="002319FE">
        <w:rPr>
          <w:color w:val="002060"/>
        </w:rPr>
        <w:t>Pearson correlation coefficients</w:t>
      </w:r>
      <w:r>
        <w:rPr>
          <w:color w:val="002060"/>
        </w:rPr>
        <w:t xml:space="preserve"> for Proactivity </w:t>
      </w:r>
      <w:proofErr w:type="gramStart"/>
      <w:r>
        <w:rPr>
          <w:color w:val="002060"/>
        </w:rPr>
        <w:t>vs</w:t>
      </w:r>
      <w:proofErr w:type="gramEnd"/>
      <w:r>
        <w:rPr>
          <w:color w:val="002060"/>
        </w:rPr>
        <w:t xml:space="preserve"> Ecological parameters</w:t>
      </w:r>
    </w:p>
    <w:p w14:paraId="16289A85" w14:textId="0D60983D" w:rsidR="000C7160" w:rsidRPr="002319FE" w:rsidRDefault="000C7160" w:rsidP="000C7160">
      <w:pPr>
        <w:rPr>
          <w:color w:val="002060"/>
        </w:rPr>
      </w:pPr>
      <w:r w:rsidRPr="002319FE">
        <w:rPr>
          <w:color w:val="002060"/>
        </w:rPr>
        <w:t>The p-values for all of the parameters are almost equal to zero (with maximum value is 9.795415e-07), therefore we must reject the hypothesis, that our data have no correlation.</w:t>
      </w:r>
    </w:p>
    <w:p w14:paraId="6D57A7F2" w14:textId="56D2D1BE" w:rsidR="00E83FB8" w:rsidRPr="002319FE" w:rsidRDefault="000C7160" w:rsidP="00E83FB8">
      <w:pPr>
        <w:rPr>
          <w:color w:val="002060"/>
        </w:rPr>
      </w:pPr>
      <w:r w:rsidRPr="002319FE">
        <w:rPr>
          <w:color w:val="002060"/>
        </w:rPr>
        <w:t>The results for Kendal’s tau and Spearman rates further confirm this suggestion.</w:t>
      </w:r>
      <w:r w:rsidR="00E83FB8" w:rsidRPr="00E83FB8">
        <w:rPr>
          <w:color w:val="002060"/>
        </w:rPr>
        <w:t xml:space="preserve"> </w:t>
      </w:r>
      <w:r w:rsidR="00E83FB8">
        <w:rPr>
          <w:color w:val="002060"/>
        </w:rPr>
        <w:t xml:space="preserve">Full statistics with </w:t>
      </w:r>
      <w:r w:rsidR="00E83FB8" w:rsidRPr="002319FE">
        <w:rPr>
          <w:color w:val="002060"/>
        </w:rPr>
        <w:t xml:space="preserve">Kendall’s Tau </w:t>
      </w:r>
      <w:r w:rsidR="00E83FB8">
        <w:rPr>
          <w:color w:val="002060"/>
        </w:rPr>
        <w:t>as</w:t>
      </w:r>
      <w:r w:rsidR="00E83FB8" w:rsidRPr="002319FE">
        <w:rPr>
          <w:color w:val="002060"/>
        </w:rPr>
        <w:t xml:space="preserve"> p-values is</w:t>
      </w:r>
      <w:r w:rsidR="00E83FB8">
        <w:rPr>
          <w:color w:val="002060"/>
        </w:rPr>
        <w:t xml:space="preserve"> and </w:t>
      </w:r>
      <w:r w:rsidR="00E83FB8" w:rsidRPr="002319FE">
        <w:rPr>
          <w:color w:val="002060"/>
        </w:rPr>
        <w:t>Spearman’s Rank Correlation Coefficient</w:t>
      </w:r>
      <w:r w:rsidR="00E83FB8">
        <w:rPr>
          <w:color w:val="002060"/>
        </w:rPr>
        <w:t>s is presented in Appendix.</w:t>
      </w:r>
    </w:p>
    <w:p w14:paraId="16EB5CFA" w14:textId="77777777" w:rsidR="000C7160" w:rsidRPr="002319FE" w:rsidRDefault="000C7160" w:rsidP="000C7160">
      <w:pPr>
        <w:rPr>
          <w:color w:val="002060"/>
        </w:rPr>
      </w:pPr>
      <w:r w:rsidRPr="002319FE">
        <w:rPr>
          <w:color w:val="002060"/>
        </w:rPr>
        <w:t>For the estimations of the differences we have the next tables:</w:t>
      </w:r>
    </w:p>
    <w:p w14:paraId="5E5A9EE9" w14:textId="77777777" w:rsidR="000C7160" w:rsidRPr="002319FE" w:rsidRDefault="000C7160" w:rsidP="000C7160">
      <w:pPr>
        <w:rPr>
          <w:color w:val="002060"/>
        </w:rPr>
      </w:pPr>
      <w:r w:rsidRPr="002319FE">
        <w:rPr>
          <w:color w:val="002060"/>
        </w:rPr>
        <w:lastRenderedPageBreak/>
        <w:t>t-stat for differences</w:t>
      </w: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195"/>
        <w:gridCol w:w="1239"/>
        <w:gridCol w:w="1184"/>
        <w:gridCol w:w="1685"/>
      </w:tblGrid>
      <w:tr w:rsidR="002319FE" w:rsidRPr="002319FE" w14:paraId="5ADE3152" w14:textId="77777777" w:rsidTr="00483418">
        <w:trPr>
          <w:trHeight w:val="255"/>
        </w:trPr>
        <w:tc>
          <w:tcPr>
            <w:tcW w:w="3055" w:type="dxa"/>
            <w:shd w:val="clear" w:color="auto" w:fill="auto"/>
            <w:noWrap/>
            <w:vAlign w:val="bottom"/>
            <w:hideMark/>
          </w:tcPr>
          <w:p w14:paraId="558F4468" w14:textId="17E53C53" w:rsidR="000C7160" w:rsidRPr="002319FE" w:rsidRDefault="000B3706" w:rsidP="00170D79">
            <w:pPr>
              <w:spacing w:after="0" w:line="240" w:lineRule="auto"/>
              <w:rPr>
                <w:rFonts w:ascii="Times New Roman" w:eastAsia="Times New Roman" w:hAnsi="Times New Roman" w:cs="Times New Roman"/>
                <w:color w:val="002060"/>
                <w:sz w:val="24"/>
                <w:szCs w:val="24"/>
              </w:rPr>
            </w:pPr>
            <w:r>
              <w:rPr>
                <w:color w:val="002060"/>
              </w:rPr>
              <w:t>Proactivity parameter</w:t>
            </w:r>
          </w:p>
        </w:tc>
        <w:tc>
          <w:tcPr>
            <w:tcW w:w="572" w:type="dxa"/>
            <w:shd w:val="clear" w:color="auto" w:fill="auto"/>
            <w:noWrap/>
            <w:vAlign w:val="bottom"/>
            <w:hideMark/>
          </w:tcPr>
          <w:p w14:paraId="74403BF8"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5F499267"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24825642"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85" w:type="dxa"/>
            <w:shd w:val="clear" w:color="auto" w:fill="auto"/>
            <w:noWrap/>
            <w:vAlign w:val="bottom"/>
            <w:hideMark/>
          </w:tcPr>
          <w:p w14:paraId="3733D77A" w14:textId="4808A14F"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Low</w:t>
            </w:r>
            <w:r w:rsidR="00483418">
              <w:rPr>
                <w:rFonts w:ascii="Arial" w:eastAsia="Times New Roman" w:hAnsi="Arial" w:cs="Arial"/>
                <w:color w:val="002060"/>
                <w:sz w:val="20"/>
                <w:szCs w:val="20"/>
              </w:rPr>
              <w:t xml:space="preserve"> </w:t>
            </w:r>
            <w:r w:rsidRPr="002319FE">
              <w:rPr>
                <w:rFonts w:ascii="Arial" w:eastAsia="Times New Roman" w:hAnsi="Arial" w:cs="Arial"/>
                <w:color w:val="002060"/>
                <w:sz w:val="20"/>
                <w:szCs w:val="20"/>
              </w:rPr>
              <w:t>Cost</w:t>
            </w:r>
          </w:p>
        </w:tc>
      </w:tr>
      <w:tr w:rsidR="002319FE" w:rsidRPr="002319FE" w14:paraId="18B6B8D9" w14:textId="77777777" w:rsidTr="00483418">
        <w:trPr>
          <w:trHeight w:val="255"/>
        </w:trPr>
        <w:tc>
          <w:tcPr>
            <w:tcW w:w="3055" w:type="dxa"/>
            <w:shd w:val="clear" w:color="auto" w:fill="auto"/>
            <w:noWrap/>
            <w:vAlign w:val="bottom"/>
            <w:hideMark/>
          </w:tcPr>
          <w:p w14:paraId="1916F40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Using latest technologies</w:t>
            </w:r>
          </w:p>
        </w:tc>
        <w:tc>
          <w:tcPr>
            <w:tcW w:w="572" w:type="dxa"/>
            <w:shd w:val="clear" w:color="auto" w:fill="auto"/>
            <w:noWrap/>
            <w:vAlign w:val="bottom"/>
            <w:hideMark/>
          </w:tcPr>
          <w:p w14:paraId="209B7C5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-7.87377</w:t>
            </w:r>
          </w:p>
        </w:tc>
        <w:tc>
          <w:tcPr>
            <w:tcW w:w="1239" w:type="dxa"/>
            <w:shd w:val="clear" w:color="auto" w:fill="auto"/>
            <w:noWrap/>
            <w:vAlign w:val="bottom"/>
            <w:hideMark/>
          </w:tcPr>
          <w:p w14:paraId="07FDF55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-6.87386</w:t>
            </w:r>
          </w:p>
        </w:tc>
        <w:tc>
          <w:tcPr>
            <w:tcW w:w="1184" w:type="dxa"/>
            <w:shd w:val="clear" w:color="auto" w:fill="auto"/>
            <w:noWrap/>
            <w:vAlign w:val="bottom"/>
            <w:hideMark/>
          </w:tcPr>
          <w:p w14:paraId="34BACFD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-7.0147</w:t>
            </w:r>
          </w:p>
        </w:tc>
        <w:tc>
          <w:tcPr>
            <w:tcW w:w="1685" w:type="dxa"/>
            <w:shd w:val="clear" w:color="auto" w:fill="auto"/>
            <w:noWrap/>
            <w:vAlign w:val="bottom"/>
            <w:hideMark/>
          </w:tcPr>
          <w:p w14:paraId="7DC564B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-7.90812</w:t>
            </w:r>
          </w:p>
        </w:tc>
      </w:tr>
      <w:tr w:rsidR="002319FE" w:rsidRPr="002319FE" w14:paraId="75E84BCD" w14:textId="77777777" w:rsidTr="00483418">
        <w:trPr>
          <w:trHeight w:val="255"/>
        </w:trPr>
        <w:tc>
          <w:tcPr>
            <w:tcW w:w="3055" w:type="dxa"/>
            <w:shd w:val="clear" w:color="auto" w:fill="auto"/>
            <w:noWrap/>
            <w:vAlign w:val="bottom"/>
            <w:hideMark/>
          </w:tcPr>
          <w:p w14:paraId="34DE1EFF"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Anticipation of the potential</w:t>
            </w:r>
          </w:p>
        </w:tc>
        <w:tc>
          <w:tcPr>
            <w:tcW w:w="572" w:type="dxa"/>
            <w:shd w:val="clear" w:color="auto" w:fill="auto"/>
            <w:noWrap/>
            <w:vAlign w:val="bottom"/>
            <w:hideMark/>
          </w:tcPr>
          <w:p w14:paraId="4857DF0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-8.96548</w:t>
            </w:r>
          </w:p>
        </w:tc>
        <w:tc>
          <w:tcPr>
            <w:tcW w:w="1239" w:type="dxa"/>
            <w:shd w:val="clear" w:color="auto" w:fill="auto"/>
            <w:noWrap/>
            <w:vAlign w:val="bottom"/>
            <w:hideMark/>
          </w:tcPr>
          <w:p w14:paraId="6E13C07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-8.09345</w:t>
            </w:r>
          </w:p>
        </w:tc>
        <w:tc>
          <w:tcPr>
            <w:tcW w:w="1184" w:type="dxa"/>
            <w:shd w:val="clear" w:color="auto" w:fill="auto"/>
            <w:noWrap/>
            <w:vAlign w:val="bottom"/>
            <w:hideMark/>
          </w:tcPr>
          <w:p w14:paraId="06CBACE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-8.24649</w:t>
            </w:r>
          </w:p>
        </w:tc>
        <w:tc>
          <w:tcPr>
            <w:tcW w:w="1685" w:type="dxa"/>
            <w:shd w:val="clear" w:color="auto" w:fill="auto"/>
            <w:noWrap/>
            <w:vAlign w:val="bottom"/>
            <w:hideMark/>
          </w:tcPr>
          <w:p w14:paraId="4EB44C8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-9.00382</w:t>
            </w:r>
          </w:p>
        </w:tc>
      </w:tr>
      <w:tr w:rsidR="002319FE" w:rsidRPr="002319FE" w14:paraId="208BCF4A" w14:textId="77777777" w:rsidTr="00483418">
        <w:trPr>
          <w:trHeight w:val="255"/>
        </w:trPr>
        <w:tc>
          <w:tcPr>
            <w:tcW w:w="3055" w:type="dxa"/>
            <w:shd w:val="clear" w:color="auto" w:fill="auto"/>
            <w:noWrap/>
            <w:vAlign w:val="bottom"/>
            <w:hideMark/>
          </w:tcPr>
          <w:p w14:paraId="6BB0EE3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Acquire new technologies</w:t>
            </w:r>
          </w:p>
        </w:tc>
        <w:tc>
          <w:tcPr>
            <w:tcW w:w="572" w:type="dxa"/>
            <w:shd w:val="clear" w:color="auto" w:fill="auto"/>
            <w:noWrap/>
            <w:vAlign w:val="bottom"/>
            <w:hideMark/>
          </w:tcPr>
          <w:p w14:paraId="7DB049E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-9.20875</w:t>
            </w:r>
          </w:p>
        </w:tc>
        <w:tc>
          <w:tcPr>
            <w:tcW w:w="1239" w:type="dxa"/>
            <w:shd w:val="clear" w:color="auto" w:fill="auto"/>
            <w:noWrap/>
            <w:vAlign w:val="bottom"/>
            <w:hideMark/>
          </w:tcPr>
          <w:p w14:paraId="6F0F7E6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-8.49884</w:t>
            </w:r>
          </w:p>
        </w:tc>
        <w:tc>
          <w:tcPr>
            <w:tcW w:w="1184" w:type="dxa"/>
            <w:shd w:val="clear" w:color="auto" w:fill="auto"/>
            <w:noWrap/>
            <w:vAlign w:val="bottom"/>
            <w:hideMark/>
          </w:tcPr>
          <w:p w14:paraId="40720A4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-8.66025</w:t>
            </w:r>
          </w:p>
        </w:tc>
        <w:tc>
          <w:tcPr>
            <w:tcW w:w="1685" w:type="dxa"/>
            <w:shd w:val="clear" w:color="auto" w:fill="auto"/>
            <w:noWrap/>
            <w:vAlign w:val="bottom"/>
            <w:hideMark/>
          </w:tcPr>
          <w:p w14:paraId="7200B77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-9.54747</w:t>
            </w:r>
          </w:p>
        </w:tc>
      </w:tr>
      <w:tr w:rsidR="002319FE" w:rsidRPr="002319FE" w14:paraId="40ADD895" w14:textId="77777777" w:rsidTr="00483418">
        <w:trPr>
          <w:trHeight w:val="255"/>
        </w:trPr>
        <w:tc>
          <w:tcPr>
            <w:tcW w:w="3055" w:type="dxa"/>
            <w:shd w:val="clear" w:color="auto" w:fill="auto"/>
            <w:noWrap/>
            <w:vAlign w:val="bottom"/>
            <w:hideMark/>
          </w:tcPr>
          <w:p w14:paraId="2E9C090C"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RnD</w:t>
            </w:r>
            <w:proofErr w:type="spellEnd"/>
            <w:r w:rsidRPr="002319FE">
              <w:rPr>
                <w:rFonts w:ascii="Arial" w:eastAsia="Times New Roman" w:hAnsi="Arial" w:cs="Arial"/>
                <w:color w:val="002060"/>
                <w:sz w:val="20"/>
                <w:szCs w:val="20"/>
              </w:rPr>
              <w:t xml:space="preserve"> is a leader</w:t>
            </w:r>
          </w:p>
        </w:tc>
        <w:tc>
          <w:tcPr>
            <w:tcW w:w="572" w:type="dxa"/>
            <w:shd w:val="clear" w:color="auto" w:fill="auto"/>
            <w:noWrap/>
            <w:vAlign w:val="bottom"/>
            <w:hideMark/>
          </w:tcPr>
          <w:p w14:paraId="3313EFE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-4.8793</w:t>
            </w:r>
          </w:p>
        </w:tc>
        <w:tc>
          <w:tcPr>
            <w:tcW w:w="1239" w:type="dxa"/>
            <w:shd w:val="clear" w:color="auto" w:fill="auto"/>
            <w:noWrap/>
            <w:vAlign w:val="bottom"/>
            <w:hideMark/>
          </w:tcPr>
          <w:p w14:paraId="1EE7ED0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-4.11442</w:t>
            </w:r>
          </w:p>
        </w:tc>
        <w:tc>
          <w:tcPr>
            <w:tcW w:w="1184" w:type="dxa"/>
            <w:shd w:val="clear" w:color="auto" w:fill="auto"/>
            <w:noWrap/>
            <w:vAlign w:val="bottom"/>
            <w:hideMark/>
          </w:tcPr>
          <w:p w14:paraId="427DEE0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-4.25859</w:t>
            </w:r>
          </w:p>
        </w:tc>
        <w:tc>
          <w:tcPr>
            <w:tcW w:w="1685" w:type="dxa"/>
            <w:shd w:val="clear" w:color="auto" w:fill="auto"/>
            <w:noWrap/>
            <w:vAlign w:val="bottom"/>
            <w:hideMark/>
          </w:tcPr>
          <w:p w14:paraId="7421685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-5.04982</w:t>
            </w:r>
          </w:p>
        </w:tc>
      </w:tr>
    </w:tbl>
    <w:p w14:paraId="087E4500" w14:textId="4D96A94F" w:rsidR="000B3706" w:rsidRDefault="000C7160" w:rsidP="000B3706">
      <w:pPr>
        <w:rPr>
          <w:color w:val="002060"/>
        </w:rPr>
      </w:pPr>
      <w:r w:rsidRPr="002319FE">
        <w:rPr>
          <w:color w:val="002060"/>
        </w:rPr>
        <w:tab/>
      </w:r>
      <w:r w:rsidR="000B3706">
        <w:rPr>
          <w:color w:val="002060"/>
        </w:rPr>
        <w:t xml:space="preserve">Table 6. </w:t>
      </w:r>
      <w:r w:rsidR="000B3706" w:rsidRPr="002319FE">
        <w:rPr>
          <w:color w:val="002060"/>
        </w:rPr>
        <w:t>t-stat</w:t>
      </w:r>
      <w:r w:rsidR="00FF1951">
        <w:rPr>
          <w:color w:val="002060"/>
        </w:rPr>
        <w:t>istics</w:t>
      </w:r>
      <w:r w:rsidR="000B3706">
        <w:rPr>
          <w:color w:val="002060"/>
        </w:rPr>
        <w:t xml:space="preserve"> for Proactivity minus Ecological parameters with mean equal to zero</w:t>
      </w:r>
    </w:p>
    <w:p w14:paraId="777E79B2" w14:textId="15F32A78" w:rsidR="000C7160" w:rsidRPr="002319FE" w:rsidRDefault="000B3706" w:rsidP="000C7160">
      <w:pPr>
        <w:rPr>
          <w:color w:val="002060"/>
        </w:rPr>
      </w:pPr>
      <w:r>
        <w:rPr>
          <w:color w:val="002060"/>
        </w:rPr>
        <w:t xml:space="preserve">Where </w:t>
      </w:r>
      <w:r w:rsidR="000C7160" w:rsidRPr="002319FE">
        <w:rPr>
          <w:color w:val="002060"/>
        </w:rPr>
        <w:t>p-values for t-stats are close to zero with maximum value 0.000064</w:t>
      </w:r>
      <w:r>
        <w:rPr>
          <w:color w:val="002060"/>
        </w:rPr>
        <w:t>.</w:t>
      </w:r>
    </w:p>
    <w:p w14:paraId="65C8222B" w14:textId="77777777" w:rsidR="00E83FB8" w:rsidRPr="002319FE" w:rsidRDefault="000C7160" w:rsidP="00E83FB8">
      <w:pPr>
        <w:rPr>
          <w:rFonts w:ascii="Times New Roman" w:hAnsi="Times New Roman" w:cs="Times New Roman"/>
          <w:color w:val="002060"/>
          <w:spacing w:val="4"/>
          <w:sz w:val="28"/>
          <w:szCs w:val="28"/>
          <w:shd w:val="clear" w:color="auto" w:fill="E9E9E9"/>
        </w:rPr>
      </w:pPr>
      <w:r w:rsidRPr="002319FE">
        <w:rPr>
          <w:b/>
          <w:color w:val="002060"/>
        </w:rPr>
        <w:t>Thus, we can conclude that the Ecology estimations are almost equal to proactive orientation, with difference as normally distributed with zero mean value</w:t>
      </w:r>
      <w:r w:rsidR="00E83FB8">
        <w:rPr>
          <w:b/>
          <w:color w:val="002060"/>
        </w:rPr>
        <w:t xml:space="preserve">, i.e. </w:t>
      </w:r>
      <w:r w:rsidR="00E83FB8" w:rsidRPr="002319FE">
        <w:rPr>
          <w:color w:val="002060"/>
        </w:rPr>
        <w:t>innovations and ecology</w:t>
      </w:r>
      <w:r w:rsidR="00E83FB8" w:rsidRPr="002319FE">
        <w:rPr>
          <w:b/>
          <w:color w:val="002060"/>
        </w:rPr>
        <w:t xml:space="preserve"> </w:t>
      </w:r>
      <w:r w:rsidR="00E83FB8">
        <w:rPr>
          <w:b/>
          <w:color w:val="002060"/>
        </w:rPr>
        <w:t>are estimated almost equally in average.</w:t>
      </w:r>
      <w:r w:rsidR="00E83FB8" w:rsidRPr="002319FE">
        <w:rPr>
          <w:rFonts w:ascii="Times New Roman" w:hAnsi="Times New Roman" w:cs="Times New Roman"/>
          <w:b/>
          <w:color w:val="002060"/>
          <w:spacing w:val="4"/>
          <w:sz w:val="28"/>
          <w:szCs w:val="28"/>
          <w:shd w:val="clear" w:color="auto" w:fill="E9E9E9"/>
        </w:rPr>
        <w:t xml:space="preserve">  </w:t>
      </w:r>
    </w:p>
    <w:p w14:paraId="120F159E"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Sustainability on different company’s ages</w:t>
      </w:r>
    </w:p>
    <w:p w14:paraId="57D88D3D" w14:textId="4998F870" w:rsidR="00781CDC" w:rsidRPr="002319FE" w:rsidRDefault="00781CDC" w:rsidP="00781CDC">
      <w:pPr>
        <w:rPr>
          <w:rFonts w:ascii="Times New Roman" w:hAnsi="Times New Roman" w:cs="Times New Roman"/>
          <w:color w:val="002060"/>
          <w:sz w:val="24"/>
          <w:szCs w:val="24"/>
        </w:rPr>
      </w:pPr>
      <w:r w:rsidRPr="002319FE">
        <w:rPr>
          <w:color w:val="002060"/>
        </w:rPr>
        <w:t>To check the hypothesis A1, we grouped the data on 6 groups of ages as on the Fig.2, and checked the Pearson correlation coefficients with their p-values, Spearmen correlation coefficients and Kendal’s Tau.</w:t>
      </w:r>
    </w:p>
    <w:p w14:paraId="780E02D8" w14:textId="77777777" w:rsidR="000C7160" w:rsidRPr="002319FE" w:rsidRDefault="000C7160" w:rsidP="000C7160">
      <w:pPr>
        <w:rPr>
          <w:color w:val="002060"/>
        </w:rPr>
      </w:pPr>
      <w:r w:rsidRPr="002319FE">
        <w:rPr>
          <w:color w:val="002060"/>
        </w:rPr>
        <w:t>We have the following results:</w:t>
      </w:r>
    </w:p>
    <w:tbl>
      <w:tblPr>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582"/>
        <w:gridCol w:w="1239"/>
        <w:gridCol w:w="1184"/>
        <w:gridCol w:w="1162"/>
      </w:tblGrid>
      <w:tr w:rsidR="00E46FA1" w:rsidRPr="002319FE" w14:paraId="3A088901" w14:textId="77777777" w:rsidTr="00FF1951">
        <w:trPr>
          <w:trHeight w:val="255"/>
        </w:trPr>
        <w:tc>
          <w:tcPr>
            <w:tcW w:w="3235" w:type="dxa"/>
            <w:shd w:val="clear" w:color="auto" w:fill="auto"/>
            <w:noWrap/>
            <w:vAlign w:val="bottom"/>
            <w:hideMark/>
          </w:tcPr>
          <w:p w14:paraId="4C8FFE39" w14:textId="7B90B697" w:rsidR="000C7160" w:rsidRPr="002319FE" w:rsidRDefault="00FF1951" w:rsidP="00FF1951">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Type of statistics</w:t>
            </w:r>
          </w:p>
        </w:tc>
        <w:tc>
          <w:tcPr>
            <w:tcW w:w="1582" w:type="dxa"/>
            <w:shd w:val="clear" w:color="auto" w:fill="auto"/>
            <w:noWrap/>
            <w:vAlign w:val="bottom"/>
            <w:hideMark/>
          </w:tcPr>
          <w:p w14:paraId="4B189DF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A70A443"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1E5A532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162" w:type="dxa"/>
            <w:shd w:val="clear" w:color="auto" w:fill="auto"/>
            <w:noWrap/>
            <w:vAlign w:val="bottom"/>
            <w:hideMark/>
          </w:tcPr>
          <w:p w14:paraId="0A354E46" w14:textId="687B2B49"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Low</w:t>
            </w:r>
            <w:r w:rsidR="00483418">
              <w:rPr>
                <w:rFonts w:ascii="Arial" w:eastAsia="Times New Roman" w:hAnsi="Arial" w:cs="Arial"/>
                <w:color w:val="002060"/>
                <w:sz w:val="20"/>
                <w:szCs w:val="20"/>
              </w:rPr>
              <w:t xml:space="preserve"> </w:t>
            </w:r>
            <w:r w:rsidRPr="002319FE">
              <w:rPr>
                <w:rFonts w:ascii="Arial" w:eastAsia="Times New Roman" w:hAnsi="Arial" w:cs="Arial"/>
                <w:color w:val="002060"/>
                <w:sz w:val="20"/>
                <w:szCs w:val="20"/>
              </w:rPr>
              <w:t>Cost</w:t>
            </w:r>
          </w:p>
        </w:tc>
      </w:tr>
      <w:tr w:rsidR="00E46FA1" w:rsidRPr="002319FE" w14:paraId="22A47352" w14:textId="77777777" w:rsidTr="00FF1951">
        <w:trPr>
          <w:trHeight w:val="255"/>
        </w:trPr>
        <w:tc>
          <w:tcPr>
            <w:tcW w:w="3235" w:type="dxa"/>
            <w:shd w:val="clear" w:color="auto" w:fill="auto"/>
            <w:noWrap/>
            <w:vAlign w:val="bottom"/>
            <w:hideMark/>
          </w:tcPr>
          <w:p w14:paraId="747CC05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1582" w:type="dxa"/>
            <w:shd w:val="clear" w:color="auto" w:fill="auto"/>
            <w:noWrap/>
            <w:vAlign w:val="bottom"/>
            <w:hideMark/>
          </w:tcPr>
          <w:p w14:paraId="70EB55F7" w14:textId="68C0D297"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0.072107</w:t>
            </w:r>
          </w:p>
        </w:tc>
        <w:tc>
          <w:tcPr>
            <w:tcW w:w="1239" w:type="dxa"/>
            <w:shd w:val="clear" w:color="auto" w:fill="auto"/>
            <w:noWrap/>
            <w:vAlign w:val="bottom"/>
            <w:hideMark/>
          </w:tcPr>
          <w:p w14:paraId="0F4DE3E3" w14:textId="73FF08C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0.035746</w:t>
            </w:r>
          </w:p>
        </w:tc>
        <w:tc>
          <w:tcPr>
            <w:tcW w:w="1184" w:type="dxa"/>
            <w:shd w:val="clear" w:color="auto" w:fill="auto"/>
            <w:noWrap/>
            <w:vAlign w:val="bottom"/>
            <w:hideMark/>
          </w:tcPr>
          <w:p w14:paraId="3A2C3862" w14:textId="03F7D6BF"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0.049634</w:t>
            </w:r>
          </w:p>
        </w:tc>
        <w:tc>
          <w:tcPr>
            <w:tcW w:w="1162" w:type="dxa"/>
            <w:shd w:val="clear" w:color="auto" w:fill="auto"/>
            <w:noWrap/>
            <w:vAlign w:val="bottom"/>
            <w:hideMark/>
          </w:tcPr>
          <w:p w14:paraId="4D7BD4ED" w14:textId="22993C2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0.027455</w:t>
            </w:r>
            <w:r w:rsidR="00E46FA1">
              <w:rPr>
                <w:rFonts w:ascii="Arial" w:eastAsia="Times New Roman" w:hAnsi="Arial" w:cs="Arial"/>
                <w:color w:val="002060"/>
                <w:sz w:val="20"/>
                <w:szCs w:val="20"/>
              </w:rPr>
              <w:t>0</w:t>
            </w:r>
          </w:p>
        </w:tc>
      </w:tr>
      <w:tr w:rsidR="00E46FA1" w:rsidRPr="002319FE" w14:paraId="49F1BC84" w14:textId="77777777" w:rsidTr="00FF1951">
        <w:trPr>
          <w:trHeight w:val="255"/>
        </w:trPr>
        <w:tc>
          <w:tcPr>
            <w:tcW w:w="3235" w:type="dxa"/>
            <w:shd w:val="clear" w:color="auto" w:fill="auto"/>
            <w:noWrap/>
            <w:vAlign w:val="bottom"/>
            <w:hideMark/>
          </w:tcPr>
          <w:p w14:paraId="19E8E7DC"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Spearmen correlation</w:t>
            </w:r>
          </w:p>
        </w:tc>
        <w:tc>
          <w:tcPr>
            <w:tcW w:w="1582" w:type="dxa"/>
            <w:shd w:val="clear" w:color="auto" w:fill="auto"/>
            <w:noWrap/>
            <w:vAlign w:val="bottom"/>
            <w:hideMark/>
          </w:tcPr>
          <w:p w14:paraId="171398F3" w14:textId="0E80C3A2"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0.112537</w:t>
            </w:r>
          </w:p>
        </w:tc>
        <w:tc>
          <w:tcPr>
            <w:tcW w:w="1239" w:type="dxa"/>
            <w:shd w:val="clear" w:color="auto" w:fill="auto"/>
            <w:noWrap/>
            <w:vAlign w:val="bottom"/>
            <w:hideMark/>
          </w:tcPr>
          <w:p w14:paraId="65DF5454" w14:textId="33F93636"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0.085722</w:t>
            </w:r>
          </w:p>
        </w:tc>
        <w:tc>
          <w:tcPr>
            <w:tcW w:w="1184" w:type="dxa"/>
            <w:shd w:val="clear" w:color="auto" w:fill="auto"/>
            <w:noWrap/>
            <w:vAlign w:val="bottom"/>
            <w:hideMark/>
          </w:tcPr>
          <w:p w14:paraId="43B3013E" w14:textId="7C63512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0.080322</w:t>
            </w:r>
          </w:p>
        </w:tc>
        <w:tc>
          <w:tcPr>
            <w:tcW w:w="1162" w:type="dxa"/>
            <w:shd w:val="clear" w:color="auto" w:fill="auto"/>
            <w:noWrap/>
            <w:vAlign w:val="bottom"/>
            <w:hideMark/>
          </w:tcPr>
          <w:p w14:paraId="4543827D" w14:textId="7551A78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0.0655316</w:t>
            </w:r>
          </w:p>
        </w:tc>
      </w:tr>
      <w:tr w:rsidR="00E46FA1" w:rsidRPr="002319FE" w14:paraId="56D09EE1" w14:textId="77777777" w:rsidTr="00FF1951">
        <w:trPr>
          <w:trHeight w:val="255"/>
        </w:trPr>
        <w:tc>
          <w:tcPr>
            <w:tcW w:w="3235" w:type="dxa"/>
            <w:shd w:val="clear" w:color="auto" w:fill="auto"/>
            <w:noWrap/>
            <w:vAlign w:val="bottom"/>
            <w:hideMark/>
          </w:tcPr>
          <w:p w14:paraId="59D9FC4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Kendal’s Tau</w:t>
            </w:r>
          </w:p>
        </w:tc>
        <w:tc>
          <w:tcPr>
            <w:tcW w:w="1582" w:type="dxa"/>
            <w:shd w:val="clear" w:color="auto" w:fill="auto"/>
            <w:noWrap/>
            <w:vAlign w:val="bottom"/>
            <w:hideMark/>
          </w:tcPr>
          <w:p w14:paraId="1AAF1D76" w14:textId="44BF9FA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0.043435</w:t>
            </w:r>
          </w:p>
        </w:tc>
        <w:tc>
          <w:tcPr>
            <w:tcW w:w="1239" w:type="dxa"/>
            <w:shd w:val="clear" w:color="auto" w:fill="auto"/>
            <w:noWrap/>
            <w:vAlign w:val="bottom"/>
            <w:hideMark/>
          </w:tcPr>
          <w:p w14:paraId="4B09F528" w14:textId="6ECD0B6C"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0.0201592</w:t>
            </w:r>
          </w:p>
        </w:tc>
        <w:tc>
          <w:tcPr>
            <w:tcW w:w="1184" w:type="dxa"/>
            <w:shd w:val="clear" w:color="auto" w:fill="auto"/>
            <w:noWrap/>
            <w:vAlign w:val="bottom"/>
            <w:hideMark/>
          </w:tcPr>
          <w:p w14:paraId="580EEFB3" w14:textId="133B7E2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0.016</w:t>
            </w:r>
            <w:r w:rsidR="00E46FA1">
              <w:rPr>
                <w:rFonts w:ascii="Arial" w:eastAsia="Times New Roman" w:hAnsi="Arial" w:cs="Arial"/>
                <w:color w:val="002060"/>
                <w:sz w:val="20"/>
                <w:szCs w:val="20"/>
              </w:rPr>
              <w:t>800</w:t>
            </w:r>
          </w:p>
        </w:tc>
        <w:tc>
          <w:tcPr>
            <w:tcW w:w="1162" w:type="dxa"/>
            <w:shd w:val="clear" w:color="auto" w:fill="auto"/>
            <w:noWrap/>
            <w:vAlign w:val="bottom"/>
            <w:hideMark/>
          </w:tcPr>
          <w:p w14:paraId="500E7CA5" w14:textId="427521A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0.002748</w:t>
            </w:r>
            <w:r w:rsidR="00E46FA1">
              <w:rPr>
                <w:rFonts w:ascii="Arial" w:eastAsia="Times New Roman" w:hAnsi="Arial" w:cs="Arial"/>
                <w:color w:val="002060"/>
                <w:sz w:val="20"/>
                <w:szCs w:val="20"/>
              </w:rPr>
              <w:t>4</w:t>
            </w:r>
          </w:p>
        </w:tc>
      </w:tr>
    </w:tbl>
    <w:p w14:paraId="1C6C0EE2" w14:textId="7BDD69B5" w:rsidR="000C7160" w:rsidRPr="002319FE" w:rsidRDefault="00FF1951" w:rsidP="00FF1951">
      <w:pPr>
        <w:rPr>
          <w:color w:val="002060"/>
        </w:rPr>
      </w:pPr>
      <w:r>
        <w:rPr>
          <w:color w:val="002060"/>
        </w:rPr>
        <w:t>Table 7. Correlation coefficients of Ecology parameters vs ages of firms</w:t>
      </w:r>
    </w:p>
    <w:p w14:paraId="7883B237" w14:textId="185C999B" w:rsidR="000C7160" w:rsidRPr="002319FE" w:rsidRDefault="00E46FA1" w:rsidP="000C7160">
      <w:pPr>
        <w:rPr>
          <w:color w:val="002060"/>
        </w:rPr>
      </w:pPr>
      <w:r>
        <w:rPr>
          <w:b/>
          <w:color w:val="002060"/>
        </w:rPr>
        <w:t>W</w:t>
      </w:r>
      <w:r w:rsidR="000C7160" w:rsidRPr="002319FE">
        <w:rPr>
          <w:b/>
          <w:color w:val="002060"/>
        </w:rPr>
        <w:t>e</w:t>
      </w:r>
      <w:r>
        <w:rPr>
          <w:b/>
          <w:color w:val="002060"/>
        </w:rPr>
        <w:t xml:space="preserve"> can </w:t>
      </w:r>
      <w:proofErr w:type="spellStart"/>
      <w:r>
        <w:rPr>
          <w:b/>
          <w:color w:val="002060"/>
        </w:rPr>
        <w:t>deduce</w:t>
      </w:r>
      <w:proofErr w:type="spellEnd"/>
      <w:r w:rsidR="000C7160" w:rsidRPr="002319FE">
        <w:rPr>
          <w:b/>
          <w:color w:val="002060"/>
        </w:rPr>
        <w:t xml:space="preserve"> from here </w:t>
      </w:r>
      <w:r>
        <w:rPr>
          <w:b/>
          <w:color w:val="002060"/>
        </w:rPr>
        <w:t xml:space="preserve">that </w:t>
      </w:r>
      <w:r w:rsidR="000C7160" w:rsidRPr="002319FE">
        <w:rPr>
          <w:b/>
          <w:color w:val="002060"/>
        </w:rPr>
        <w:t>the correlation between age of the company and its ecology position is very low, so we can see, that the age of company does not play vital role in factors of ecology</w:t>
      </w:r>
      <w:r w:rsidR="000C7160" w:rsidRPr="002319FE">
        <w:rPr>
          <w:color w:val="002060"/>
        </w:rPr>
        <w:t xml:space="preserve">. </w:t>
      </w:r>
    </w:p>
    <w:p w14:paraId="179D96FB" w14:textId="70C55657" w:rsidR="00781CDC"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 xml:space="preserve">Analysis of Sustainability on Transport vs the other fields </w:t>
      </w:r>
    </w:p>
    <w:p w14:paraId="5D8E2C28" w14:textId="5011F066" w:rsidR="00E83FB8" w:rsidRDefault="00E83FB8" w:rsidP="00781CDC">
      <w:pPr>
        <w:jc w:val="both"/>
        <w:rPr>
          <w:rFonts w:ascii="Times New Roman" w:hAnsi="Times New Roman" w:cs="Times New Roman"/>
          <w:color w:val="002060"/>
          <w:spacing w:val="4"/>
          <w:sz w:val="24"/>
          <w:szCs w:val="24"/>
          <w:shd w:val="clear" w:color="auto" w:fill="E9E9E9"/>
        </w:rPr>
      </w:pPr>
      <w:r>
        <w:rPr>
          <w:rFonts w:ascii="Times New Roman" w:hAnsi="Times New Roman" w:cs="Times New Roman"/>
          <w:color w:val="002060"/>
          <w:spacing w:val="4"/>
          <w:sz w:val="24"/>
          <w:szCs w:val="24"/>
          <w:shd w:val="clear" w:color="auto" w:fill="E9E9E9"/>
        </w:rPr>
        <w:t>In order to estimate the state of the Ecology in transport of Romania, we took the data from the track registration systems to represent the histogram of transport age groups:</w:t>
      </w:r>
    </w:p>
    <w:p w14:paraId="1DC7ABC8" w14:textId="77777777" w:rsidR="00950F1D" w:rsidRDefault="00170D79" w:rsidP="00950F1D">
      <w:pPr>
        <w:spacing w:before="100" w:beforeAutospacing="1" w:after="100" w:afterAutospacing="1" w:line="240" w:lineRule="auto"/>
        <w:jc w:val="center"/>
        <w:rPr>
          <w:color w:val="00B0F0"/>
          <w:lang w:val="en-GB"/>
        </w:rPr>
      </w:pPr>
      <w:r w:rsidRPr="00552256">
        <w:rPr>
          <w:rFonts w:ascii="Times New Roman" w:eastAsia="Times New Roman" w:hAnsi="Times New Roman" w:cs="Times New Roman"/>
          <w:noProof/>
          <w:sz w:val="24"/>
          <w:szCs w:val="24"/>
        </w:rPr>
        <w:lastRenderedPageBreak/>
        <w:drawing>
          <wp:inline distT="0" distB="0" distL="0" distR="0" wp14:anchorId="0E4BC5BC" wp14:editId="0BED72CD">
            <wp:extent cx="3781425" cy="2836069"/>
            <wp:effectExtent l="0" t="0" r="0" b="2540"/>
            <wp:docPr id="1" name="Рисунок 1" descr="C:\Users\brpri\AppData\Local\Packages\Microsoft.Windows.Photos_8wekyb3d8bbwe\TempState\ShareServiceTempFolder\CarsY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pri\AppData\Local\Packages\Microsoft.Windows.Photos_8wekyb3d8bbwe\TempState\ShareServiceTempFolder\CarsYear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55" cy="2863992"/>
                    </a:xfrm>
                    <a:prstGeom prst="rect">
                      <a:avLst/>
                    </a:prstGeom>
                    <a:noFill/>
                    <a:ln>
                      <a:noFill/>
                    </a:ln>
                  </pic:spPr>
                </pic:pic>
              </a:graphicData>
            </a:graphic>
          </wp:inline>
        </w:drawing>
      </w:r>
    </w:p>
    <w:p w14:paraId="2B5BFA39" w14:textId="5B284CA9" w:rsidR="00170D79" w:rsidRPr="001C53C2" w:rsidRDefault="00170D79" w:rsidP="00950F1D">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3. Histogram of </w:t>
      </w:r>
      <w:r w:rsidR="001C53C2">
        <w:rPr>
          <w:rFonts w:ascii="Times New Roman" w:eastAsia="Times New Roman" w:hAnsi="Times New Roman" w:cs="Times New Roman"/>
          <w:color w:val="002060"/>
          <w:sz w:val="24"/>
          <w:szCs w:val="24"/>
          <w:lang w:val="en-GB"/>
        </w:rPr>
        <w:t>tracks</w:t>
      </w:r>
      <w:r w:rsidRPr="001C53C2">
        <w:rPr>
          <w:rFonts w:ascii="Times New Roman" w:eastAsia="Times New Roman" w:hAnsi="Times New Roman" w:cs="Times New Roman"/>
          <w:color w:val="002060"/>
          <w:sz w:val="24"/>
          <w:szCs w:val="24"/>
          <w:lang w:val="en-GB"/>
        </w:rPr>
        <w:t xml:space="preserve"> ages by years </w:t>
      </w:r>
    </w:p>
    <w:p w14:paraId="029B2C96" w14:textId="55079249" w:rsidR="00170D79" w:rsidRPr="002319FE" w:rsidRDefault="00E83FB8" w:rsidP="00170D79">
      <w:pPr>
        <w:pStyle w:val="a3"/>
        <w:jc w:val="both"/>
        <w:rPr>
          <w:color w:val="002060"/>
          <w:lang w:val="en-GB"/>
        </w:rPr>
      </w:pPr>
      <w:r>
        <w:rPr>
          <w:color w:val="002060"/>
          <w:lang w:val="en-GB"/>
        </w:rPr>
        <w:t>In this</w:t>
      </w:r>
      <w:r w:rsidR="00170D79" w:rsidRPr="002319FE">
        <w:rPr>
          <w:color w:val="002060"/>
          <w:lang w:val="en-GB"/>
        </w:rPr>
        <w:t xml:space="preserve"> graph, we </w:t>
      </w:r>
      <w:proofErr w:type="spellStart"/>
      <w:r w:rsidR="00170D79" w:rsidRPr="002319FE">
        <w:rPr>
          <w:color w:val="002060"/>
          <w:lang w:val="en-GB"/>
        </w:rPr>
        <w:t>analyzed</w:t>
      </w:r>
      <w:proofErr w:type="spellEnd"/>
      <w:r w:rsidR="00170D79" w:rsidRPr="002319FE">
        <w:rPr>
          <w:color w:val="002060"/>
          <w:lang w:val="en-GB"/>
        </w:rPr>
        <w:t xml:space="preserve"> a dataset of 12,861 </w:t>
      </w:r>
      <w:r w:rsidR="004C58B3">
        <w:rPr>
          <w:color w:val="002060"/>
          <w:lang w:val="en-GB"/>
        </w:rPr>
        <w:t>vehicles</w:t>
      </w:r>
      <w:r w:rsidR="00170D79" w:rsidRPr="002319FE">
        <w:rPr>
          <w:color w:val="002060"/>
          <w:lang w:val="en-GB"/>
        </w:rPr>
        <w:t xml:space="preserve"> used for road freight transport, all registered in Romania. The primary goal was to highlight the age distribution of the Romanian car fleet.</w:t>
      </w:r>
    </w:p>
    <w:p w14:paraId="160A1BBC" w14:textId="77777777" w:rsidR="00170D79" w:rsidRPr="002319FE" w:rsidRDefault="00170D79" w:rsidP="00170D79">
      <w:pPr>
        <w:pStyle w:val="a3"/>
        <w:numPr>
          <w:ilvl w:val="0"/>
          <w:numId w:val="1"/>
        </w:numPr>
        <w:jc w:val="both"/>
        <w:rPr>
          <w:color w:val="002060"/>
          <w:lang w:val="en-GB"/>
        </w:rPr>
      </w:pPr>
      <w:r w:rsidRPr="002319FE">
        <w:rPr>
          <w:b/>
          <w:bCs/>
          <w:color w:val="002060"/>
          <w:lang w:val="en-GB"/>
        </w:rPr>
        <w:t>Key Findings</w:t>
      </w:r>
      <w:r w:rsidRPr="002319FE">
        <w:rPr>
          <w:color w:val="002060"/>
          <w:lang w:val="en-GB"/>
        </w:rPr>
        <w:t>:</w:t>
      </w:r>
    </w:p>
    <w:p w14:paraId="1CD6B958" w14:textId="77777777" w:rsidR="00170D79" w:rsidRPr="002319FE" w:rsidRDefault="00170D79" w:rsidP="00170D79">
      <w:pPr>
        <w:pStyle w:val="a3"/>
        <w:numPr>
          <w:ilvl w:val="1"/>
          <w:numId w:val="1"/>
        </w:numPr>
        <w:jc w:val="both"/>
        <w:rPr>
          <w:color w:val="002060"/>
          <w:lang w:val="en-GB"/>
        </w:rPr>
      </w:pPr>
      <w:r w:rsidRPr="002319FE">
        <w:rPr>
          <w:b/>
          <w:bCs/>
          <w:color w:val="002060"/>
          <w:lang w:val="en-GB"/>
        </w:rPr>
        <w:t>Most cars were manufactured in 2015</w:t>
      </w:r>
      <w:r w:rsidRPr="002319FE">
        <w:rPr>
          <w:color w:val="002060"/>
          <w:lang w:val="en-GB"/>
        </w:rPr>
        <w:t>, which makes them 9 years old in 2024, representing a significant portion of the fleet.</w:t>
      </w:r>
    </w:p>
    <w:p w14:paraId="7491185E" w14:textId="77777777" w:rsidR="00170D79" w:rsidRPr="002319FE" w:rsidRDefault="00170D79" w:rsidP="00170D79">
      <w:pPr>
        <w:pStyle w:val="a3"/>
        <w:numPr>
          <w:ilvl w:val="1"/>
          <w:numId w:val="1"/>
        </w:numPr>
        <w:jc w:val="both"/>
        <w:rPr>
          <w:color w:val="002060"/>
          <w:lang w:val="en-GB"/>
        </w:rPr>
      </w:pPr>
      <w:r w:rsidRPr="002319FE">
        <w:rPr>
          <w:color w:val="002060"/>
          <w:lang w:val="en-GB"/>
        </w:rPr>
        <w:t>The fleet shows a split in manufacturing years:</w:t>
      </w:r>
    </w:p>
    <w:p w14:paraId="7D60BF36"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Half of the cars were manufactured between 2000 and 2012</w:t>
      </w:r>
      <w:r w:rsidRPr="002319FE">
        <w:rPr>
          <w:color w:val="002060"/>
          <w:lang w:val="en-GB"/>
        </w:rPr>
        <w:t>, indicating a substantial presence of older vehicles.</w:t>
      </w:r>
    </w:p>
    <w:p w14:paraId="03947E92"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The other half were manufactured between 2012 and 2024</w:t>
      </w:r>
      <w:r w:rsidRPr="002319FE">
        <w:rPr>
          <w:color w:val="002060"/>
          <w:lang w:val="en-GB"/>
        </w:rPr>
        <w:t>, with newer models becoming more prevalent in the fleet over time.</w:t>
      </w:r>
    </w:p>
    <w:p w14:paraId="72C85591" w14:textId="77777777" w:rsidR="00170D79" w:rsidRPr="00E83FB8" w:rsidRDefault="00170D79" w:rsidP="00170D79">
      <w:pPr>
        <w:pStyle w:val="a3"/>
        <w:jc w:val="both"/>
        <w:rPr>
          <w:color w:val="002060"/>
          <w:lang w:val="en-GB"/>
        </w:rPr>
      </w:pPr>
      <w:r w:rsidRPr="00E83FB8">
        <w:rPr>
          <w:color w:val="002060"/>
          <w:lang w:val="en-GB"/>
        </w:rPr>
        <w:t>This distribution reveals that while newer cars (2012-2024) make up a substantial segment, a significant number of older vehicles (2000-2012) still operate in Romania's road freight transport, raising potential concerns about the fleet’s efficiency, environmental impact, and maintenance requirements.</w:t>
      </w:r>
    </w:p>
    <w:p w14:paraId="4C50E279" w14:textId="0CFE8DED" w:rsidR="00E83FB8" w:rsidRPr="001C53C2" w:rsidRDefault="00E83FB8"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Now, we tried </w:t>
      </w:r>
      <w:r w:rsidR="00A03D1D" w:rsidRPr="001C53C2">
        <w:rPr>
          <w:rFonts w:ascii="Times New Roman" w:eastAsia="Times New Roman" w:hAnsi="Times New Roman" w:cs="Times New Roman"/>
          <w:color w:val="002060"/>
          <w:sz w:val="24"/>
          <w:szCs w:val="24"/>
          <w:lang w:val="en-GB"/>
        </w:rPr>
        <w:t>to estimate the ages for the companies in our list.</w:t>
      </w:r>
    </w:p>
    <w:p w14:paraId="6EDE64A5" w14:textId="70441271" w:rsidR="00A03D1D" w:rsidRDefault="00A03D1D" w:rsidP="000C7160">
      <w:pPr>
        <w:rPr>
          <w:color w:val="002060"/>
        </w:rPr>
      </w:pPr>
      <w:r>
        <w:rPr>
          <w:noProof/>
          <w14:ligatures w14:val="standardContextual"/>
        </w:rPr>
        <w:lastRenderedPageBreak/>
        <mc:AlternateContent>
          <mc:Choice Requires="cx">
            <w:drawing>
              <wp:inline distT="0" distB="0" distL="0" distR="0" wp14:anchorId="7E846CA9" wp14:editId="664305AF">
                <wp:extent cx="5943600" cy="2729865"/>
                <wp:effectExtent l="0" t="0" r="0" b="13335"/>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7E846CA9" wp14:editId="664305AF">
                <wp:extent cx="5943600" cy="2729865"/>
                <wp:effectExtent l="0" t="0" r="0" b="13335"/>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10"/>
                        <a:stretch>
                          <a:fillRect/>
                        </a:stretch>
                      </pic:blipFill>
                      <pic:spPr>
                        <a:xfrm>
                          <a:off x="0" y="0"/>
                          <a:ext cx="5943600" cy="2729865"/>
                        </a:xfrm>
                        <a:prstGeom prst="rect">
                          <a:avLst/>
                        </a:prstGeom>
                      </pic:spPr>
                    </pic:pic>
                  </a:graphicData>
                </a:graphic>
              </wp:inline>
            </w:drawing>
          </mc:Fallback>
        </mc:AlternateContent>
      </w:r>
    </w:p>
    <w:p w14:paraId="5FD3B82C" w14:textId="02BF842C" w:rsidR="001C53C2" w:rsidRPr="001C53C2" w:rsidRDefault="001C53C2" w:rsidP="001C53C2">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w:t>
      </w:r>
      <w:r>
        <w:rPr>
          <w:rFonts w:ascii="Times New Roman" w:eastAsia="Times New Roman" w:hAnsi="Times New Roman" w:cs="Times New Roman"/>
          <w:color w:val="002060"/>
          <w:sz w:val="24"/>
          <w:szCs w:val="24"/>
          <w:lang w:val="en-GB"/>
        </w:rPr>
        <w:t>4. Histogram of average tracks</w:t>
      </w:r>
      <w:r w:rsidRPr="001C53C2">
        <w:rPr>
          <w:rFonts w:ascii="Times New Roman" w:eastAsia="Times New Roman" w:hAnsi="Times New Roman" w:cs="Times New Roman"/>
          <w:color w:val="002060"/>
          <w:sz w:val="24"/>
          <w:szCs w:val="24"/>
          <w:lang w:val="en-GB"/>
        </w:rPr>
        <w:t xml:space="preserve"> ages</w:t>
      </w:r>
      <w:r>
        <w:rPr>
          <w:rFonts w:ascii="Times New Roman" w:eastAsia="Times New Roman" w:hAnsi="Times New Roman" w:cs="Times New Roman"/>
          <w:color w:val="002060"/>
          <w:sz w:val="24"/>
          <w:szCs w:val="24"/>
          <w:lang w:val="en-GB"/>
        </w:rPr>
        <w:t xml:space="preserve"> for the regarded transport firms</w:t>
      </w:r>
      <w:r w:rsidRPr="001C53C2">
        <w:rPr>
          <w:rFonts w:ascii="Times New Roman" w:eastAsia="Times New Roman" w:hAnsi="Times New Roman" w:cs="Times New Roman"/>
          <w:color w:val="002060"/>
          <w:sz w:val="24"/>
          <w:szCs w:val="24"/>
          <w:lang w:val="en-GB"/>
        </w:rPr>
        <w:t xml:space="preserve"> by years </w:t>
      </w:r>
    </w:p>
    <w:p w14:paraId="77D7F3CE" w14:textId="77F6AF1C" w:rsidR="00A03D1D" w:rsidRPr="001C53C2" w:rsidRDefault="00A03D1D"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As we see, </w:t>
      </w:r>
      <w:r w:rsidR="00C841B7" w:rsidRPr="001C53C2">
        <w:rPr>
          <w:rFonts w:ascii="Times New Roman" w:eastAsia="Times New Roman" w:hAnsi="Times New Roman" w:cs="Times New Roman"/>
          <w:color w:val="002060"/>
          <w:sz w:val="24"/>
          <w:szCs w:val="24"/>
          <w:lang w:val="en-GB"/>
        </w:rPr>
        <w:t xml:space="preserve">our companies have much newer tracks, that used in Romania in general, so our statistics is dealing with more modern and ecologically oriented companies, with average tracks </w:t>
      </w:r>
      <w:r w:rsidR="00CD1327" w:rsidRPr="001C53C2">
        <w:rPr>
          <w:rFonts w:ascii="Times New Roman" w:eastAsia="Times New Roman" w:hAnsi="Times New Roman" w:cs="Times New Roman"/>
          <w:color w:val="002060"/>
          <w:sz w:val="24"/>
          <w:szCs w:val="24"/>
          <w:lang w:val="en-GB"/>
        </w:rPr>
        <w:t>production date</w:t>
      </w:r>
      <w:r w:rsidR="00C841B7" w:rsidRPr="001C53C2">
        <w:rPr>
          <w:rFonts w:ascii="Times New Roman" w:eastAsia="Times New Roman" w:hAnsi="Times New Roman" w:cs="Times New Roman"/>
          <w:color w:val="002060"/>
          <w:sz w:val="24"/>
          <w:szCs w:val="24"/>
          <w:lang w:val="en-GB"/>
        </w:rPr>
        <w:t xml:space="preserve"> is more than 2015</w:t>
      </w:r>
      <w:r w:rsidR="00CD1327" w:rsidRPr="001C53C2">
        <w:rPr>
          <w:rFonts w:ascii="Times New Roman" w:eastAsia="Times New Roman" w:hAnsi="Times New Roman" w:cs="Times New Roman"/>
          <w:color w:val="002060"/>
          <w:sz w:val="24"/>
          <w:szCs w:val="24"/>
          <w:lang w:val="en-GB"/>
        </w:rPr>
        <w:t xml:space="preserve"> and minimum production year is 2003</w:t>
      </w:r>
      <w:r w:rsidR="00C841B7" w:rsidRPr="001C53C2">
        <w:rPr>
          <w:rFonts w:ascii="Times New Roman" w:eastAsia="Times New Roman" w:hAnsi="Times New Roman" w:cs="Times New Roman"/>
          <w:color w:val="002060"/>
          <w:sz w:val="24"/>
          <w:szCs w:val="24"/>
          <w:lang w:val="en-GB"/>
        </w:rPr>
        <w:t>.</w:t>
      </w:r>
    </w:p>
    <w:p w14:paraId="4C79D61B" w14:textId="226657A8" w:rsidR="00C841B7" w:rsidRPr="001C53C2" w:rsidRDefault="00C841B7"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Therefore, we could not estimate dependency between age of the tracks and ecological performance, and, indeed, or results have shown absence of linear dependencies between these data (You can see this results in </w:t>
      </w:r>
      <w:r w:rsidR="00096A68" w:rsidRPr="001C53C2">
        <w:rPr>
          <w:rFonts w:ascii="Times New Roman" w:eastAsia="Times New Roman" w:hAnsi="Times New Roman" w:cs="Times New Roman"/>
          <w:color w:val="002060"/>
          <w:sz w:val="24"/>
          <w:szCs w:val="24"/>
          <w:lang w:val="en-GB"/>
        </w:rPr>
        <w:t>A</w:t>
      </w:r>
      <w:r w:rsidRPr="001C53C2">
        <w:rPr>
          <w:rFonts w:ascii="Times New Roman" w:eastAsia="Times New Roman" w:hAnsi="Times New Roman" w:cs="Times New Roman"/>
          <w:color w:val="002060"/>
          <w:sz w:val="24"/>
          <w:szCs w:val="24"/>
          <w:lang w:val="en-GB"/>
        </w:rPr>
        <w:t>ttachment).</w:t>
      </w:r>
    </w:p>
    <w:p w14:paraId="6F58D812" w14:textId="3701B21D" w:rsidR="000C7160" w:rsidRPr="002F3A21" w:rsidRDefault="002B6AE1" w:rsidP="000C7160">
      <w:pPr>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Therefore, t</w:t>
      </w:r>
      <w:r w:rsidR="000C7160" w:rsidRPr="002F3A21">
        <w:rPr>
          <w:rFonts w:ascii="Times New Roman" w:eastAsia="Times New Roman" w:hAnsi="Times New Roman" w:cs="Times New Roman"/>
          <w:sz w:val="24"/>
          <w:szCs w:val="24"/>
          <w:lang w:val="en-GB"/>
        </w:rPr>
        <w:t xml:space="preserve">o check the hypothesis F1 we apply </w:t>
      </w:r>
      <w:r w:rsidR="000C7160" w:rsidRPr="002F3A21">
        <w:rPr>
          <w:rFonts w:ascii="Times New Roman" w:eastAsia="Times New Roman" w:hAnsi="Times New Roman" w:cs="Times New Roman"/>
          <w:b/>
          <w:bCs/>
          <w:sz w:val="24"/>
          <w:szCs w:val="24"/>
          <w:lang w:val="en-GB"/>
        </w:rPr>
        <w:t>Mann-Whitney U Test</w:t>
      </w:r>
      <w:r w:rsidR="000C7160" w:rsidRPr="002F3A21">
        <w:rPr>
          <w:rFonts w:ascii="Times New Roman" w:eastAsia="Times New Roman" w:hAnsi="Times New Roman" w:cs="Times New Roman"/>
          <w:sz w:val="24"/>
          <w:szCs w:val="24"/>
          <w:lang w:val="en-GB"/>
        </w:rPr>
        <w:t xml:space="preserve"> to compare the distributions of Transport and non-transport ecology parameters and to determine whether Transport samples tends to have larger values than the other.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550"/>
        <w:gridCol w:w="1647"/>
        <w:gridCol w:w="1961"/>
        <w:gridCol w:w="2057"/>
      </w:tblGrid>
      <w:tr w:rsidR="002F3A21" w:rsidRPr="002F3A21" w14:paraId="61532EC7" w14:textId="77777777" w:rsidTr="00716F86">
        <w:trPr>
          <w:trHeight w:val="255"/>
        </w:trPr>
        <w:tc>
          <w:tcPr>
            <w:tcW w:w="2135" w:type="dxa"/>
            <w:shd w:val="clear" w:color="auto" w:fill="auto"/>
            <w:noWrap/>
            <w:vAlign w:val="bottom"/>
            <w:hideMark/>
          </w:tcPr>
          <w:p w14:paraId="3E66208D"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p>
        </w:tc>
        <w:tc>
          <w:tcPr>
            <w:tcW w:w="1550" w:type="dxa"/>
            <w:shd w:val="clear" w:color="auto" w:fill="auto"/>
            <w:noWrap/>
            <w:vAlign w:val="bottom"/>
            <w:hideMark/>
          </w:tcPr>
          <w:p w14:paraId="6EFB9E5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Investment</w:t>
            </w:r>
          </w:p>
        </w:tc>
        <w:tc>
          <w:tcPr>
            <w:tcW w:w="1647" w:type="dxa"/>
            <w:shd w:val="clear" w:color="auto" w:fill="auto"/>
            <w:noWrap/>
            <w:vAlign w:val="bottom"/>
            <w:hideMark/>
          </w:tcPr>
          <w:p w14:paraId="45F700C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proofErr w:type="spellStart"/>
            <w:r w:rsidRPr="002F3A21">
              <w:rPr>
                <w:rFonts w:ascii="Times New Roman" w:eastAsia="Times New Roman" w:hAnsi="Times New Roman" w:cs="Times New Roman"/>
                <w:sz w:val="24"/>
                <w:szCs w:val="24"/>
                <w:lang w:val="en-GB"/>
              </w:rPr>
              <w:t>Superirority</w:t>
            </w:r>
            <w:proofErr w:type="spellEnd"/>
          </w:p>
        </w:tc>
        <w:tc>
          <w:tcPr>
            <w:tcW w:w="1961" w:type="dxa"/>
            <w:shd w:val="clear" w:color="auto" w:fill="auto"/>
            <w:noWrap/>
            <w:vAlign w:val="bottom"/>
            <w:hideMark/>
          </w:tcPr>
          <w:p w14:paraId="2FE64FC7"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Reputation</w:t>
            </w:r>
          </w:p>
        </w:tc>
        <w:tc>
          <w:tcPr>
            <w:tcW w:w="2057" w:type="dxa"/>
            <w:shd w:val="clear" w:color="auto" w:fill="auto"/>
            <w:noWrap/>
            <w:vAlign w:val="bottom"/>
            <w:hideMark/>
          </w:tcPr>
          <w:p w14:paraId="318F4B94" w14:textId="1953FF1E"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Low</w:t>
            </w:r>
            <w:r w:rsidR="004C58B3">
              <w:rPr>
                <w:rFonts w:ascii="Times New Roman" w:eastAsia="Times New Roman" w:hAnsi="Times New Roman" w:cs="Times New Roman"/>
                <w:sz w:val="24"/>
                <w:szCs w:val="24"/>
                <w:lang w:val="en-GB"/>
              </w:rPr>
              <w:t xml:space="preserve"> </w:t>
            </w:r>
            <w:r w:rsidRPr="002F3A21">
              <w:rPr>
                <w:rFonts w:ascii="Times New Roman" w:eastAsia="Times New Roman" w:hAnsi="Times New Roman" w:cs="Times New Roman"/>
                <w:sz w:val="24"/>
                <w:szCs w:val="24"/>
                <w:lang w:val="en-GB"/>
              </w:rPr>
              <w:t>Cost</w:t>
            </w:r>
          </w:p>
        </w:tc>
      </w:tr>
      <w:tr w:rsidR="002F3A21" w:rsidRPr="002F3A21" w14:paraId="01A0000D" w14:textId="77777777" w:rsidTr="00716F86">
        <w:trPr>
          <w:trHeight w:val="255"/>
        </w:trPr>
        <w:tc>
          <w:tcPr>
            <w:tcW w:w="2135" w:type="dxa"/>
            <w:shd w:val="clear" w:color="auto" w:fill="auto"/>
            <w:noWrap/>
            <w:vAlign w:val="bottom"/>
            <w:hideMark/>
          </w:tcPr>
          <w:p w14:paraId="4F36631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P-value for Mann-Whitney test</w:t>
            </w:r>
          </w:p>
        </w:tc>
        <w:tc>
          <w:tcPr>
            <w:tcW w:w="1550" w:type="dxa"/>
            <w:shd w:val="clear" w:color="auto" w:fill="auto"/>
            <w:noWrap/>
            <w:vAlign w:val="bottom"/>
            <w:hideMark/>
          </w:tcPr>
          <w:p w14:paraId="7484E257" w14:textId="74942B04"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9.534347e-06</w:t>
            </w:r>
          </w:p>
        </w:tc>
        <w:tc>
          <w:tcPr>
            <w:tcW w:w="1647" w:type="dxa"/>
            <w:shd w:val="clear" w:color="auto" w:fill="auto"/>
            <w:noWrap/>
            <w:vAlign w:val="bottom"/>
            <w:hideMark/>
          </w:tcPr>
          <w:p w14:paraId="28EC1426" w14:textId="203974FA"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1.56016</w:t>
            </w:r>
            <w:r w:rsidR="00716F86" w:rsidRPr="002F3A21">
              <w:rPr>
                <w:rFonts w:ascii="Times New Roman" w:eastAsia="Times New Roman" w:hAnsi="Times New Roman" w:cs="Times New Roman"/>
                <w:sz w:val="24"/>
                <w:szCs w:val="24"/>
                <w:lang w:val="en-GB"/>
              </w:rPr>
              <w:t>9</w:t>
            </w:r>
            <w:r w:rsidRPr="002F3A21">
              <w:rPr>
                <w:rFonts w:ascii="Times New Roman" w:eastAsia="Times New Roman" w:hAnsi="Times New Roman" w:cs="Times New Roman"/>
                <w:sz w:val="24"/>
                <w:szCs w:val="24"/>
                <w:lang w:val="en-GB"/>
              </w:rPr>
              <w:t>e-06</w:t>
            </w:r>
          </w:p>
        </w:tc>
        <w:tc>
          <w:tcPr>
            <w:tcW w:w="1961" w:type="dxa"/>
            <w:shd w:val="clear" w:color="auto" w:fill="auto"/>
            <w:noWrap/>
            <w:vAlign w:val="bottom"/>
            <w:hideMark/>
          </w:tcPr>
          <w:p w14:paraId="03CDC90E" w14:textId="7306BE5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6.47853</w:t>
            </w:r>
            <w:r w:rsidR="00716F86" w:rsidRPr="002F3A21">
              <w:rPr>
                <w:rFonts w:ascii="Times New Roman" w:eastAsia="Times New Roman" w:hAnsi="Times New Roman" w:cs="Times New Roman"/>
                <w:sz w:val="24"/>
                <w:szCs w:val="24"/>
                <w:lang w:val="en-GB"/>
              </w:rPr>
              <w:t>0</w:t>
            </w:r>
            <w:r w:rsidRPr="002F3A21">
              <w:rPr>
                <w:rFonts w:ascii="Times New Roman" w:eastAsia="Times New Roman" w:hAnsi="Times New Roman" w:cs="Times New Roman"/>
                <w:sz w:val="24"/>
                <w:szCs w:val="24"/>
                <w:lang w:val="en-GB"/>
              </w:rPr>
              <w:t>e-06</w:t>
            </w:r>
          </w:p>
        </w:tc>
        <w:tc>
          <w:tcPr>
            <w:tcW w:w="2057" w:type="dxa"/>
            <w:shd w:val="clear" w:color="auto" w:fill="auto"/>
            <w:noWrap/>
            <w:vAlign w:val="bottom"/>
            <w:hideMark/>
          </w:tcPr>
          <w:p w14:paraId="08A6C9FF" w14:textId="1BDC018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1.289193e-06</w:t>
            </w:r>
          </w:p>
        </w:tc>
      </w:tr>
    </w:tbl>
    <w:p w14:paraId="2B9C8974" w14:textId="04727849" w:rsidR="001C53C2" w:rsidRPr="002F3A21" w:rsidRDefault="001C53C2" w:rsidP="002F3A21">
      <w:r w:rsidRPr="002F3A21">
        <w:t xml:space="preserve">Table </w:t>
      </w:r>
      <w:r w:rsidR="002F3A21" w:rsidRPr="002F3A21">
        <w:t>8</w:t>
      </w:r>
      <w:r w:rsidR="002F3A21">
        <w:t>.</w:t>
      </w:r>
      <w:r w:rsidR="002F3A21" w:rsidRPr="002F3A21">
        <w:rPr>
          <w:rFonts w:ascii="Times New Roman" w:eastAsia="Times New Roman" w:hAnsi="Times New Roman" w:cs="Times New Roman"/>
          <w:b/>
          <w:bCs/>
          <w:sz w:val="24"/>
          <w:szCs w:val="24"/>
          <w:lang w:val="en-GB"/>
        </w:rPr>
        <w:t xml:space="preserve"> </w:t>
      </w:r>
      <w:r w:rsidR="002F3A21" w:rsidRPr="002F3A21">
        <w:rPr>
          <w:rFonts w:ascii="Times New Roman" w:eastAsia="Times New Roman" w:hAnsi="Times New Roman" w:cs="Times New Roman"/>
          <w:bCs/>
          <w:sz w:val="24"/>
          <w:szCs w:val="24"/>
          <w:lang w:val="en-GB"/>
        </w:rPr>
        <w:t xml:space="preserve">Mann-Whitney U Test of ecology performance of Transport </w:t>
      </w:r>
      <w:proofErr w:type="gramStart"/>
      <w:r w:rsidR="002F3A21" w:rsidRPr="002F3A21">
        <w:rPr>
          <w:rFonts w:ascii="Times New Roman" w:eastAsia="Times New Roman" w:hAnsi="Times New Roman" w:cs="Times New Roman"/>
          <w:bCs/>
          <w:sz w:val="24"/>
          <w:szCs w:val="24"/>
          <w:lang w:val="en-GB"/>
        </w:rPr>
        <w:t>vs</w:t>
      </w:r>
      <w:proofErr w:type="gramEnd"/>
      <w:r w:rsidR="002F3A21" w:rsidRPr="002F3A21">
        <w:rPr>
          <w:rFonts w:ascii="Times New Roman" w:eastAsia="Times New Roman" w:hAnsi="Times New Roman" w:cs="Times New Roman"/>
          <w:bCs/>
          <w:sz w:val="24"/>
          <w:szCs w:val="24"/>
          <w:lang w:val="en-GB"/>
        </w:rPr>
        <w:t xml:space="preserve"> Non-transport corporations</w:t>
      </w:r>
    </w:p>
    <w:p w14:paraId="01BC2EF0" w14:textId="59F19844" w:rsidR="000C7160" w:rsidRPr="001C53C2" w:rsidRDefault="000C7160"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As we can see, the p-values</w:t>
      </w:r>
      <w:r w:rsidR="002F3A21">
        <w:rPr>
          <w:rFonts w:ascii="Times New Roman" w:eastAsia="Times New Roman" w:hAnsi="Times New Roman" w:cs="Times New Roman"/>
          <w:color w:val="002060"/>
          <w:sz w:val="24"/>
          <w:szCs w:val="24"/>
          <w:lang w:val="en-GB"/>
        </w:rPr>
        <w:t xml:space="preserve"> of these tests</w:t>
      </w:r>
      <w:r w:rsidRPr="001C53C2">
        <w:rPr>
          <w:rFonts w:ascii="Times New Roman" w:eastAsia="Times New Roman" w:hAnsi="Times New Roman" w:cs="Times New Roman"/>
          <w:color w:val="002060"/>
          <w:sz w:val="24"/>
          <w:szCs w:val="24"/>
          <w:lang w:val="en-GB"/>
        </w:rPr>
        <w:t xml:space="preserve"> are very low, so we can suggest that transport firms have significantly lower ecological performance than non-transport firms.</w:t>
      </w:r>
    </w:p>
    <w:p w14:paraId="0EEDA8C6"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the correlation between Real Performance and Subjective performance</w:t>
      </w:r>
    </w:p>
    <w:p w14:paraId="69D24F60" w14:textId="246B4F5B" w:rsidR="00E7231B" w:rsidRDefault="00781CDC" w:rsidP="00781CDC">
      <w:pPr>
        <w:jc w:val="both"/>
        <w:rPr>
          <w:rFonts w:ascii="Times New Roman" w:eastAsia="Times New Roman" w:hAnsi="Times New Roman" w:cs="Times New Roman"/>
          <w:color w:val="002060"/>
          <w:sz w:val="24"/>
          <w:szCs w:val="24"/>
          <w:lang w:val="en-GB"/>
        </w:rPr>
      </w:pPr>
      <w:r w:rsidRPr="002F3A21">
        <w:rPr>
          <w:rFonts w:ascii="Times New Roman" w:eastAsia="Times New Roman" w:hAnsi="Times New Roman" w:cs="Times New Roman"/>
          <w:color w:val="002060"/>
          <w:sz w:val="24"/>
          <w:szCs w:val="24"/>
          <w:lang w:val="en-GB"/>
        </w:rPr>
        <w:t>We apply the methodology described in estimation of real performance for Hypotheses R1 paragraph and exploiting the same approach with</w:t>
      </w:r>
      <w:r w:rsidR="00E7231B" w:rsidRPr="002F3A21">
        <w:rPr>
          <w:rFonts w:ascii="Times New Roman" w:eastAsia="Times New Roman" w:hAnsi="Times New Roman" w:cs="Times New Roman"/>
          <w:color w:val="002060"/>
          <w:sz w:val="24"/>
          <w:szCs w:val="24"/>
          <w:lang w:val="en-GB"/>
        </w:rPr>
        <w:t xml:space="preserve"> Pearson correlation coefficients </w:t>
      </w:r>
      <w:r w:rsidRPr="002F3A21">
        <w:rPr>
          <w:rFonts w:ascii="Times New Roman" w:eastAsia="Times New Roman" w:hAnsi="Times New Roman" w:cs="Times New Roman"/>
          <w:color w:val="002060"/>
          <w:sz w:val="24"/>
          <w:szCs w:val="24"/>
          <w:lang w:val="en-GB"/>
        </w:rPr>
        <w:t>and</w:t>
      </w:r>
      <w:r w:rsidR="00E7231B" w:rsidRPr="002F3A21">
        <w:rPr>
          <w:rFonts w:ascii="Times New Roman" w:eastAsia="Times New Roman" w:hAnsi="Times New Roman" w:cs="Times New Roman"/>
          <w:color w:val="002060"/>
          <w:sz w:val="24"/>
          <w:szCs w:val="24"/>
          <w:lang w:val="en-GB"/>
        </w:rPr>
        <w:t xml:space="preserve"> their p-values, Spearman correlation coefficients and Kendal’s Tau</w:t>
      </w:r>
      <w:r w:rsidR="003D462E" w:rsidRPr="002F3A21">
        <w:rPr>
          <w:rFonts w:ascii="Times New Roman" w:eastAsia="Times New Roman" w:hAnsi="Times New Roman" w:cs="Times New Roman"/>
          <w:color w:val="002060"/>
          <w:sz w:val="24"/>
          <w:szCs w:val="24"/>
          <w:lang w:val="en-GB"/>
        </w:rPr>
        <w:t xml:space="preserve"> for our data</w:t>
      </w:r>
      <w:r w:rsidR="00E7231B" w:rsidRPr="002F3A21">
        <w:rPr>
          <w:rFonts w:ascii="Times New Roman" w:eastAsia="Times New Roman" w:hAnsi="Times New Roman" w:cs="Times New Roman"/>
          <w:color w:val="002060"/>
          <w:sz w:val="24"/>
          <w:szCs w:val="24"/>
          <w:lang w:val="en-GB"/>
        </w:rPr>
        <w:t>:</w:t>
      </w:r>
    </w:p>
    <w:p w14:paraId="43D02A0E" w14:textId="77777777" w:rsidR="002F3A21" w:rsidRPr="002F3A21" w:rsidRDefault="002F3A21" w:rsidP="00781CDC">
      <w:pPr>
        <w:jc w:val="both"/>
        <w:rPr>
          <w:rFonts w:ascii="Times New Roman" w:eastAsia="Times New Roman" w:hAnsi="Times New Roman" w:cs="Times New Roman"/>
          <w:color w:val="002060"/>
          <w:sz w:val="24"/>
          <w:szCs w:val="24"/>
          <w:lang w:val="en-GB"/>
        </w:rPr>
      </w:pPr>
    </w:p>
    <w:tbl>
      <w:tblPr>
        <w:tblStyle w:val="a4"/>
        <w:tblW w:w="0" w:type="auto"/>
        <w:tblLook w:val="04A0" w:firstRow="1" w:lastRow="0" w:firstColumn="1" w:lastColumn="0" w:noHBand="0" w:noVBand="1"/>
      </w:tblPr>
      <w:tblGrid>
        <w:gridCol w:w="1337"/>
        <w:gridCol w:w="1516"/>
        <w:gridCol w:w="1552"/>
        <w:gridCol w:w="1464"/>
        <w:gridCol w:w="1866"/>
        <w:gridCol w:w="1615"/>
      </w:tblGrid>
      <w:tr w:rsidR="00716F86" w:rsidRPr="002319FE" w14:paraId="32DEF993" w14:textId="77777777" w:rsidTr="004C58B3">
        <w:tc>
          <w:tcPr>
            <w:tcW w:w="1337" w:type="dxa"/>
          </w:tcPr>
          <w:p w14:paraId="0BE7F764" w14:textId="77777777" w:rsidR="000E5C80" w:rsidRPr="002319FE" w:rsidRDefault="000E5C80" w:rsidP="00E7231B">
            <w:pPr>
              <w:pStyle w:val="a3"/>
              <w:jc w:val="both"/>
              <w:rPr>
                <w:color w:val="002060"/>
                <w:lang w:val="en-GB"/>
              </w:rPr>
            </w:pPr>
          </w:p>
        </w:tc>
        <w:tc>
          <w:tcPr>
            <w:tcW w:w="1516" w:type="dxa"/>
          </w:tcPr>
          <w:p w14:paraId="5D0A7D29" w14:textId="76F0B950" w:rsidR="000E5C80" w:rsidRPr="002319FE" w:rsidRDefault="000E5C80" w:rsidP="00E7231B">
            <w:pPr>
              <w:pStyle w:val="a3"/>
              <w:jc w:val="both"/>
              <w:rPr>
                <w:color w:val="002060"/>
                <w:lang w:val="en-GB"/>
              </w:rPr>
            </w:pPr>
            <w:r w:rsidRPr="002319FE">
              <w:rPr>
                <w:color w:val="002060"/>
                <w:lang w:val="en-GB"/>
              </w:rPr>
              <w:t>Gross profit </w:t>
            </w:r>
          </w:p>
        </w:tc>
        <w:tc>
          <w:tcPr>
            <w:tcW w:w="1552" w:type="dxa"/>
          </w:tcPr>
          <w:p w14:paraId="767072D2" w14:textId="1A4279CA" w:rsidR="000E5C80" w:rsidRPr="002319FE" w:rsidRDefault="000E5C80" w:rsidP="00E7231B">
            <w:pPr>
              <w:pStyle w:val="a3"/>
              <w:jc w:val="both"/>
              <w:rPr>
                <w:color w:val="002060"/>
                <w:lang w:val="en-GB"/>
              </w:rPr>
            </w:pPr>
            <w:r w:rsidRPr="002319FE">
              <w:rPr>
                <w:color w:val="002060"/>
                <w:lang w:val="en-GB"/>
              </w:rPr>
              <w:t>Return on Assets</w:t>
            </w:r>
          </w:p>
        </w:tc>
        <w:tc>
          <w:tcPr>
            <w:tcW w:w="1464" w:type="dxa"/>
          </w:tcPr>
          <w:p w14:paraId="52F1D5D4" w14:textId="4E5331D6" w:rsidR="000E5C80" w:rsidRPr="002319FE" w:rsidRDefault="000E5C80" w:rsidP="00E7231B">
            <w:pPr>
              <w:pStyle w:val="a3"/>
              <w:jc w:val="both"/>
              <w:rPr>
                <w:color w:val="002060"/>
                <w:lang w:val="en-GB"/>
              </w:rPr>
            </w:pPr>
            <w:r w:rsidRPr="002319FE">
              <w:rPr>
                <w:color w:val="002060"/>
                <w:lang w:val="en-GB"/>
              </w:rPr>
              <w:t>Sales</w:t>
            </w:r>
          </w:p>
        </w:tc>
        <w:tc>
          <w:tcPr>
            <w:tcW w:w="1866" w:type="dxa"/>
          </w:tcPr>
          <w:p w14:paraId="22A50374" w14:textId="7D0AF3F7" w:rsidR="000E5C80" w:rsidRPr="002319FE" w:rsidRDefault="000E5C80" w:rsidP="00E7231B">
            <w:pPr>
              <w:pStyle w:val="a3"/>
              <w:jc w:val="both"/>
              <w:rPr>
                <w:color w:val="002060"/>
                <w:lang w:val="en-GB"/>
              </w:rPr>
            </w:pPr>
            <w:r w:rsidRPr="002319FE">
              <w:rPr>
                <w:color w:val="002060"/>
                <w:lang w:val="en-GB"/>
              </w:rPr>
              <w:t>Earnings per share</w:t>
            </w:r>
          </w:p>
        </w:tc>
        <w:tc>
          <w:tcPr>
            <w:tcW w:w="1615" w:type="dxa"/>
          </w:tcPr>
          <w:p w14:paraId="2F824006" w14:textId="449396AB" w:rsidR="000E5C80" w:rsidRPr="002319FE" w:rsidRDefault="000E5C80" w:rsidP="00E7231B">
            <w:pPr>
              <w:pStyle w:val="a3"/>
              <w:jc w:val="both"/>
              <w:rPr>
                <w:color w:val="002060"/>
                <w:lang w:val="en-GB"/>
              </w:rPr>
            </w:pPr>
            <w:r w:rsidRPr="002319FE">
              <w:rPr>
                <w:color w:val="002060"/>
                <w:lang w:val="en-GB"/>
              </w:rPr>
              <w:t>Rate of Profit</w:t>
            </w:r>
          </w:p>
        </w:tc>
      </w:tr>
      <w:tr w:rsidR="00716F86" w:rsidRPr="002319FE" w14:paraId="761141D5" w14:textId="77777777" w:rsidTr="004C58B3">
        <w:tc>
          <w:tcPr>
            <w:tcW w:w="1337" w:type="dxa"/>
          </w:tcPr>
          <w:p w14:paraId="2F195C9D" w14:textId="04680A28" w:rsidR="000E5C80" w:rsidRPr="002319FE" w:rsidRDefault="000E5C80" w:rsidP="00E7231B">
            <w:pPr>
              <w:pStyle w:val="a3"/>
              <w:jc w:val="both"/>
              <w:rPr>
                <w:color w:val="002060"/>
                <w:lang w:val="en-GB"/>
              </w:rPr>
            </w:pPr>
            <w:r w:rsidRPr="002319FE">
              <w:rPr>
                <w:color w:val="002060"/>
                <w:lang w:val="en-GB"/>
              </w:rPr>
              <w:t>Pearson correlation coefficients</w:t>
            </w:r>
          </w:p>
        </w:tc>
        <w:tc>
          <w:tcPr>
            <w:tcW w:w="1516" w:type="dxa"/>
          </w:tcPr>
          <w:p w14:paraId="7B02AF33" w14:textId="175B731D"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.313253</w:t>
            </w:r>
          </w:p>
        </w:tc>
        <w:tc>
          <w:tcPr>
            <w:tcW w:w="1552" w:type="dxa"/>
          </w:tcPr>
          <w:p w14:paraId="31083243" w14:textId="79EBF678" w:rsidR="000E5C80" w:rsidRPr="002319FE" w:rsidRDefault="000E5C80" w:rsidP="00716F86">
            <w:pPr>
              <w:pStyle w:val="a3"/>
              <w:jc w:val="both"/>
              <w:rPr>
                <w:color w:val="002060"/>
                <w:lang w:val="en-GB"/>
              </w:rPr>
            </w:pPr>
            <w:r w:rsidRPr="002319FE">
              <w:rPr>
                <w:color w:val="002060"/>
                <w:lang w:val="en-GB"/>
              </w:rPr>
              <w:t>0.274114</w:t>
            </w:r>
          </w:p>
        </w:tc>
        <w:tc>
          <w:tcPr>
            <w:tcW w:w="1464" w:type="dxa"/>
          </w:tcPr>
          <w:p w14:paraId="227CFC33" w14:textId="012EBF90" w:rsidR="000E5C80" w:rsidRPr="002319FE" w:rsidRDefault="000E5C80" w:rsidP="00716F86">
            <w:pPr>
              <w:pStyle w:val="a3"/>
              <w:jc w:val="both"/>
              <w:rPr>
                <w:color w:val="002060"/>
                <w:lang w:val="en-GB"/>
              </w:rPr>
            </w:pPr>
            <w:r w:rsidRPr="002319FE">
              <w:rPr>
                <w:color w:val="002060"/>
                <w:lang w:val="en-GB"/>
              </w:rPr>
              <w:t>0.313253</w:t>
            </w:r>
          </w:p>
        </w:tc>
        <w:tc>
          <w:tcPr>
            <w:tcW w:w="1866" w:type="dxa"/>
          </w:tcPr>
          <w:p w14:paraId="2FE3EB6C" w14:textId="6F3C0430" w:rsidR="000E5C80" w:rsidRPr="002319FE" w:rsidRDefault="000E5C80" w:rsidP="00716F86">
            <w:pPr>
              <w:pStyle w:val="a3"/>
              <w:jc w:val="both"/>
              <w:rPr>
                <w:color w:val="002060"/>
                <w:lang w:val="en-GB"/>
              </w:rPr>
            </w:pPr>
            <w:r w:rsidRPr="002319FE">
              <w:rPr>
                <w:color w:val="002060"/>
                <w:lang w:val="en-GB"/>
              </w:rPr>
              <w:t>0.2813134</w:t>
            </w:r>
          </w:p>
        </w:tc>
        <w:tc>
          <w:tcPr>
            <w:tcW w:w="1615" w:type="dxa"/>
          </w:tcPr>
          <w:p w14:paraId="55CB5F3B" w14:textId="7269860A"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.282349</w:t>
            </w:r>
          </w:p>
        </w:tc>
      </w:tr>
      <w:tr w:rsidR="00716F86" w:rsidRPr="002319FE" w14:paraId="0BF69724" w14:textId="77777777" w:rsidTr="004C58B3">
        <w:tc>
          <w:tcPr>
            <w:tcW w:w="1337" w:type="dxa"/>
          </w:tcPr>
          <w:p w14:paraId="0F177BB2" w14:textId="38C14C07" w:rsidR="000E5C80" w:rsidRPr="002319FE" w:rsidRDefault="000E5C80" w:rsidP="00E7231B">
            <w:pPr>
              <w:pStyle w:val="a3"/>
              <w:jc w:val="both"/>
              <w:rPr>
                <w:color w:val="002060"/>
                <w:lang w:val="en-GB"/>
              </w:rPr>
            </w:pPr>
            <w:r w:rsidRPr="002319FE">
              <w:rPr>
                <w:color w:val="002060"/>
                <w:lang w:val="en-GB"/>
              </w:rPr>
              <w:t>Spearman correlation</w:t>
            </w:r>
          </w:p>
        </w:tc>
        <w:tc>
          <w:tcPr>
            <w:tcW w:w="1516" w:type="dxa"/>
          </w:tcPr>
          <w:p w14:paraId="12F1241F" w14:textId="41873908" w:rsidR="000E5C80" w:rsidRPr="002319FE" w:rsidRDefault="000E5C80" w:rsidP="00716F86">
            <w:pPr>
              <w:pStyle w:val="a3"/>
              <w:jc w:val="both"/>
              <w:rPr>
                <w:color w:val="002060"/>
                <w:lang w:val="en-GB"/>
              </w:rPr>
            </w:pPr>
            <w:r w:rsidRPr="002319FE">
              <w:rPr>
                <w:color w:val="002060"/>
                <w:lang w:val="en-GB"/>
              </w:rPr>
              <w:t>0.343914 </w:t>
            </w:r>
          </w:p>
        </w:tc>
        <w:tc>
          <w:tcPr>
            <w:tcW w:w="1552" w:type="dxa"/>
          </w:tcPr>
          <w:p w14:paraId="4803858A" w14:textId="697DD2CC" w:rsidR="000E5C80" w:rsidRPr="002319FE" w:rsidRDefault="000E5C80" w:rsidP="00716F86">
            <w:pPr>
              <w:pStyle w:val="a3"/>
              <w:jc w:val="both"/>
              <w:rPr>
                <w:color w:val="002060"/>
                <w:lang w:val="en-GB"/>
              </w:rPr>
            </w:pPr>
            <w:r w:rsidRPr="002319FE">
              <w:rPr>
                <w:color w:val="002060"/>
                <w:lang w:val="en-GB"/>
              </w:rPr>
              <w:t>0.308546</w:t>
            </w:r>
          </w:p>
        </w:tc>
        <w:tc>
          <w:tcPr>
            <w:tcW w:w="1464" w:type="dxa"/>
          </w:tcPr>
          <w:p w14:paraId="4A26D586" w14:textId="6D7B3D0D" w:rsidR="000E5C80" w:rsidRPr="002319FE" w:rsidRDefault="000E5C80" w:rsidP="00716F86">
            <w:pPr>
              <w:pStyle w:val="a3"/>
              <w:jc w:val="both"/>
              <w:rPr>
                <w:color w:val="002060"/>
                <w:lang w:val="en-GB"/>
              </w:rPr>
            </w:pPr>
            <w:r w:rsidRPr="002319FE">
              <w:rPr>
                <w:color w:val="002060"/>
                <w:lang w:val="en-GB"/>
              </w:rPr>
              <w:t>0.308546</w:t>
            </w:r>
          </w:p>
        </w:tc>
        <w:tc>
          <w:tcPr>
            <w:tcW w:w="1866" w:type="dxa"/>
          </w:tcPr>
          <w:p w14:paraId="4EDA6014" w14:textId="7988712C" w:rsidR="000E5C80" w:rsidRPr="002319FE" w:rsidRDefault="000E5C80" w:rsidP="00716F86">
            <w:pPr>
              <w:pStyle w:val="a3"/>
              <w:jc w:val="both"/>
              <w:rPr>
                <w:color w:val="002060"/>
                <w:lang w:val="en-GB"/>
              </w:rPr>
            </w:pPr>
            <w:r w:rsidRPr="002319FE">
              <w:rPr>
                <w:color w:val="002060"/>
                <w:lang w:val="en-GB"/>
              </w:rPr>
              <w:t>0.344184</w:t>
            </w:r>
          </w:p>
        </w:tc>
        <w:tc>
          <w:tcPr>
            <w:tcW w:w="1615" w:type="dxa"/>
          </w:tcPr>
          <w:p w14:paraId="2AA4B669" w14:textId="63D13116" w:rsidR="000E5C80" w:rsidRPr="002319FE" w:rsidRDefault="000E5C80" w:rsidP="00716F86">
            <w:pPr>
              <w:pStyle w:val="a3"/>
              <w:jc w:val="both"/>
              <w:rPr>
                <w:color w:val="002060"/>
                <w:lang w:val="en-GB"/>
              </w:rPr>
            </w:pPr>
            <w:r w:rsidRPr="002319FE">
              <w:rPr>
                <w:color w:val="002060"/>
                <w:lang w:val="en-GB"/>
              </w:rPr>
              <w:t>0.329625</w:t>
            </w:r>
          </w:p>
        </w:tc>
      </w:tr>
      <w:tr w:rsidR="00716F86" w:rsidRPr="002319FE" w14:paraId="6FDC71E5" w14:textId="77777777" w:rsidTr="004C58B3">
        <w:tc>
          <w:tcPr>
            <w:tcW w:w="1337" w:type="dxa"/>
          </w:tcPr>
          <w:p w14:paraId="0E10EE03" w14:textId="1E1FA4A0" w:rsidR="000E5C80" w:rsidRPr="002319FE" w:rsidRDefault="000E5C80" w:rsidP="00E7231B">
            <w:pPr>
              <w:pStyle w:val="a3"/>
              <w:jc w:val="both"/>
              <w:rPr>
                <w:color w:val="002060"/>
                <w:lang w:val="en-GB"/>
              </w:rPr>
            </w:pPr>
            <w:r w:rsidRPr="002319FE">
              <w:rPr>
                <w:color w:val="002060"/>
                <w:lang w:val="en-GB"/>
              </w:rPr>
              <w:t>p-value</w:t>
            </w:r>
          </w:p>
        </w:tc>
        <w:tc>
          <w:tcPr>
            <w:tcW w:w="1516" w:type="dxa"/>
          </w:tcPr>
          <w:p w14:paraId="3A87A9D4" w14:textId="1E248B30" w:rsidR="000E5C80" w:rsidRPr="002319FE" w:rsidRDefault="000E5C80" w:rsidP="00716F86">
            <w:pPr>
              <w:pStyle w:val="a3"/>
              <w:jc w:val="both"/>
              <w:rPr>
                <w:color w:val="002060"/>
                <w:lang w:val="en-GB"/>
              </w:rPr>
            </w:pPr>
            <w:r w:rsidRPr="002319FE">
              <w:rPr>
                <w:color w:val="002060"/>
                <w:lang w:val="en-GB"/>
              </w:rPr>
              <w:t>6.615563e-05</w:t>
            </w:r>
          </w:p>
        </w:tc>
        <w:tc>
          <w:tcPr>
            <w:tcW w:w="1552" w:type="dxa"/>
          </w:tcPr>
          <w:p w14:paraId="018B0176" w14:textId="18ABB7BC" w:rsidR="000E5C80" w:rsidRPr="002319FE" w:rsidRDefault="000E5C80" w:rsidP="00716F86">
            <w:pPr>
              <w:pStyle w:val="a3"/>
              <w:jc w:val="both"/>
              <w:rPr>
                <w:color w:val="002060"/>
                <w:lang w:val="en-GB"/>
              </w:rPr>
            </w:pPr>
            <w:r w:rsidRPr="002319FE">
              <w:rPr>
                <w:color w:val="002060"/>
                <w:lang w:val="en-GB"/>
              </w:rPr>
              <w:t>0.000748</w:t>
            </w:r>
          </w:p>
        </w:tc>
        <w:tc>
          <w:tcPr>
            <w:tcW w:w="1464" w:type="dxa"/>
          </w:tcPr>
          <w:p w14:paraId="4CC3BE5E" w14:textId="419342FF" w:rsidR="000E5C80" w:rsidRPr="002319FE" w:rsidRDefault="000E5C80" w:rsidP="004C58B3">
            <w:pPr>
              <w:pStyle w:val="a3"/>
              <w:jc w:val="both"/>
              <w:rPr>
                <w:color w:val="002060"/>
                <w:lang w:val="en-GB"/>
              </w:rPr>
            </w:pPr>
            <w:r w:rsidRPr="002319FE">
              <w:rPr>
                <w:color w:val="002060"/>
                <w:lang w:val="en-GB"/>
              </w:rPr>
              <w:t>0.00010</w:t>
            </w:r>
            <w:r w:rsidR="004C58B3">
              <w:rPr>
                <w:color w:val="002060"/>
                <w:lang w:val="en-GB"/>
              </w:rPr>
              <w:t>6</w:t>
            </w:r>
          </w:p>
        </w:tc>
        <w:tc>
          <w:tcPr>
            <w:tcW w:w="1866" w:type="dxa"/>
          </w:tcPr>
          <w:p w14:paraId="0C6B0654" w14:textId="32B3437F" w:rsidR="000E5C80" w:rsidRPr="002319FE" w:rsidRDefault="000E5C80" w:rsidP="00716F86">
            <w:pPr>
              <w:pStyle w:val="a3"/>
              <w:jc w:val="both"/>
              <w:rPr>
                <w:color w:val="002060"/>
                <w:lang w:val="en-GB"/>
              </w:rPr>
            </w:pPr>
            <w:r w:rsidRPr="002319FE">
              <w:rPr>
                <w:color w:val="002060"/>
                <w:lang w:val="en-GB"/>
              </w:rPr>
              <w:t>0.000533 </w:t>
            </w:r>
          </w:p>
        </w:tc>
        <w:tc>
          <w:tcPr>
            <w:tcW w:w="1615" w:type="dxa"/>
          </w:tcPr>
          <w:p w14:paraId="00DE6BDB" w14:textId="18D3FC9C" w:rsidR="000E5C80" w:rsidRPr="002319FE" w:rsidRDefault="000E5C80" w:rsidP="00716F86">
            <w:pPr>
              <w:pStyle w:val="a3"/>
              <w:jc w:val="both"/>
              <w:rPr>
                <w:color w:val="002060"/>
                <w:lang w:val="en-GB"/>
              </w:rPr>
            </w:pPr>
            <w:r w:rsidRPr="002319FE">
              <w:rPr>
                <w:color w:val="002060"/>
                <w:lang w:val="en-GB"/>
              </w:rPr>
              <w:t>0.000507</w:t>
            </w:r>
          </w:p>
        </w:tc>
      </w:tr>
    </w:tbl>
    <w:p w14:paraId="6D70D23B" w14:textId="70C0E77E" w:rsidR="002F3A21" w:rsidRPr="002319FE" w:rsidRDefault="002F3A21" w:rsidP="002F3A21">
      <w:pPr>
        <w:rPr>
          <w:color w:val="002060"/>
        </w:rPr>
      </w:pPr>
      <w:r>
        <w:rPr>
          <w:color w:val="002060"/>
        </w:rPr>
        <w:t xml:space="preserve">Table 9. Correlation coefficients of Subjective </w:t>
      </w:r>
      <w:proofErr w:type="gramStart"/>
      <w:r>
        <w:rPr>
          <w:color w:val="002060"/>
        </w:rPr>
        <w:t>vs</w:t>
      </w:r>
      <w:proofErr w:type="gramEnd"/>
      <w:r>
        <w:rPr>
          <w:color w:val="002060"/>
        </w:rPr>
        <w:t xml:space="preserve"> Objective (calculated with our methodology) financial performances</w:t>
      </w:r>
    </w:p>
    <w:p w14:paraId="09466C16" w14:textId="3D87B5FC" w:rsidR="00E7231B" w:rsidRPr="002319FE" w:rsidRDefault="002F3A21" w:rsidP="00E7231B">
      <w:pPr>
        <w:pStyle w:val="a3"/>
        <w:jc w:val="both"/>
        <w:rPr>
          <w:color w:val="002060"/>
          <w:lang w:val="en-GB"/>
        </w:rPr>
      </w:pPr>
      <w:r>
        <w:rPr>
          <w:color w:val="002060"/>
          <w:lang w:val="en-GB"/>
        </w:rPr>
        <w:t>W</w:t>
      </w:r>
      <w:r w:rsidR="00E7231B" w:rsidRPr="002319FE">
        <w:rPr>
          <w:color w:val="002060"/>
          <w:lang w:val="en-GB"/>
        </w:rPr>
        <w:t xml:space="preserve">e can </w:t>
      </w:r>
      <w:r w:rsidR="00716F86">
        <w:rPr>
          <w:color w:val="002060"/>
          <w:lang w:val="en-GB"/>
        </w:rPr>
        <w:t>observe</w:t>
      </w:r>
      <w:r>
        <w:rPr>
          <w:color w:val="002060"/>
          <w:lang w:val="en-GB"/>
        </w:rPr>
        <w:t xml:space="preserve"> from these data</w:t>
      </w:r>
      <w:r w:rsidR="00E7231B" w:rsidRPr="002319FE">
        <w:rPr>
          <w:color w:val="002060"/>
          <w:lang w:val="en-GB"/>
        </w:rPr>
        <w:t xml:space="preserve"> weak linear dependence between Real Profit estimation and estimations of managers. So, we can conclude, that the estimations of the managers are not directly, but nevertheless in some slight manner correspond to the real state</w:t>
      </w:r>
      <w:r w:rsidR="003D462E" w:rsidRPr="002319FE">
        <w:rPr>
          <w:color w:val="002060"/>
          <w:lang w:val="en-GB"/>
        </w:rPr>
        <w:t>s</w:t>
      </w:r>
      <w:r w:rsidR="00E7231B" w:rsidRPr="002319FE">
        <w:rPr>
          <w:color w:val="002060"/>
          <w:lang w:val="en-GB"/>
        </w:rPr>
        <w:t xml:space="preserve"> of their businesses.</w:t>
      </w:r>
    </w:p>
    <w:p w14:paraId="2F2B677B" w14:textId="30A7377E" w:rsidR="003D462E" w:rsidRPr="002F3A21" w:rsidRDefault="00781CDC" w:rsidP="003D462E">
      <w:pPr>
        <w:spacing w:after="0" w:line="240" w:lineRule="auto"/>
        <w:rPr>
          <w:rFonts w:ascii="Times New Roman" w:eastAsia="Times New Roman" w:hAnsi="Times New Roman" w:cs="Times New Roman"/>
          <w:color w:val="002060"/>
          <w:sz w:val="24"/>
          <w:szCs w:val="24"/>
          <w:lang w:val="en-GB"/>
        </w:rPr>
      </w:pPr>
      <w:r w:rsidRPr="002F3A21">
        <w:rPr>
          <w:rFonts w:ascii="Times New Roman" w:eastAsia="Times New Roman" w:hAnsi="Times New Roman" w:cs="Times New Roman"/>
          <w:color w:val="002060"/>
          <w:sz w:val="24"/>
          <w:szCs w:val="24"/>
          <w:lang w:val="en-GB"/>
        </w:rPr>
        <w:t>Therefore, we can conclude that personal estimations are</w:t>
      </w:r>
      <w:r w:rsidR="003D462E" w:rsidRPr="002F3A21">
        <w:rPr>
          <w:rFonts w:ascii="Times New Roman" w:eastAsia="Times New Roman" w:hAnsi="Times New Roman" w:cs="Times New Roman"/>
          <w:color w:val="002060"/>
          <w:sz w:val="24"/>
          <w:szCs w:val="24"/>
          <w:lang w:val="en-GB"/>
        </w:rPr>
        <w:t xml:space="preserve"> </w:t>
      </w:r>
      <w:r w:rsidRPr="002F3A21">
        <w:rPr>
          <w:rFonts w:ascii="Times New Roman" w:eastAsia="Times New Roman" w:hAnsi="Times New Roman" w:cs="Times New Roman"/>
          <w:color w:val="002060"/>
          <w:sz w:val="24"/>
          <w:szCs w:val="24"/>
          <w:lang w:val="en-GB"/>
        </w:rPr>
        <w:t>re</w:t>
      </w:r>
      <w:r w:rsidR="003D462E" w:rsidRPr="002F3A21">
        <w:rPr>
          <w:rFonts w:ascii="Times New Roman" w:eastAsia="Times New Roman" w:hAnsi="Times New Roman" w:cs="Times New Roman"/>
          <w:color w:val="002060"/>
          <w:sz w:val="24"/>
          <w:szCs w:val="24"/>
          <w:lang w:val="en-GB"/>
        </w:rPr>
        <w:t>levant with real financial data, i.e. if business really goes good, managers estimate them good overall, if goes bad – they estimate it as bad.</w:t>
      </w:r>
    </w:p>
    <w:p w14:paraId="5FED2A29" w14:textId="31D276CD" w:rsidR="00781CDC" w:rsidRPr="00A0130F" w:rsidRDefault="00781CDC" w:rsidP="00E7231B">
      <w:pPr>
        <w:pStyle w:val="a3"/>
        <w:jc w:val="both"/>
        <w:rPr>
          <w:color w:val="002060"/>
          <w:lang w:val="en-GB"/>
        </w:rPr>
      </w:pPr>
      <w:r>
        <w:rPr>
          <w:color w:val="002060"/>
          <w:lang w:val="en-GB"/>
        </w:rPr>
        <w:t>Discussion</w:t>
      </w:r>
    </w:p>
    <w:p w14:paraId="37F0FE4D"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000000"/>
        </w:rPr>
        <w:t xml:space="preserve">It would be interesting to estimate </w:t>
      </w:r>
      <w:r w:rsidRPr="00DA7C50">
        <w:rPr>
          <w:rFonts w:ascii="Arial" w:eastAsia="Times New Roman" w:hAnsi="Arial" w:cs="Arial"/>
          <w:color w:val="222222"/>
          <w:shd w:val="clear" w:color="auto" w:fill="FFFFFF"/>
        </w:rPr>
        <w:t>the dynamical changes on the perception of these economic characteristics, but we have some issues when doing this: </w:t>
      </w:r>
    </w:p>
    <w:p w14:paraId="3358ACA9"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are too short (1-2 years only, no real dynamics);</w:t>
      </w:r>
    </w:p>
    <w:p w14:paraId="6BE49D51"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structurally change last years (like profit increased, but not</w:t>
      </w:r>
    </w:p>
    <w:p w14:paraId="3C742908"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proportionally to liabilities and number of employers); </w:t>
      </w:r>
    </w:p>
    <w:p w14:paraId="4F56F471" w14:textId="3D8FC9E0"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 xml:space="preserve">some businesses are still in </w:t>
      </w:r>
      <w:r>
        <w:rPr>
          <w:rFonts w:ascii="Arial" w:eastAsia="Times New Roman" w:hAnsi="Arial" w:cs="Arial"/>
          <w:color w:val="222222"/>
          <w:shd w:val="clear" w:color="auto" w:fill="FFFFFF"/>
        </w:rPr>
        <w:t>a non-</w:t>
      </w:r>
      <w:r w:rsidRPr="00DA7C50">
        <w:rPr>
          <w:rFonts w:ascii="Arial" w:eastAsia="Times New Roman" w:hAnsi="Arial" w:cs="Arial"/>
          <w:color w:val="222222"/>
          <w:shd w:val="clear" w:color="auto" w:fill="FFFFFF"/>
        </w:rPr>
        <w:t>profit state while their dynamics are good; </w:t>
      </w:r>
    </w:p>
    <w:p w14:paraId="55EC7967"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we may also require some macroeconomic parameters for this;</w:t>
      </w:r>
    </w:p>
    <w:p w14:paraId="6BFA42E6"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etc.</w:t>
      </w:r>
    </w:p>
    <w:p w14:paraId="7AE573A0" w14:textId="77777777" w:rsidR="00781CDC" w:rsidRPr="00DA7C50" w:rsidRDefault="00781CDC" w:rsidP="00781CDC">
      <w:pPr>
        <w:spacing w:after="0" w:line="240" w:lineRule="auto"/>
        <w:rPr>
          <w:rFonts w:ascii="Times New Roman" w:eastAsia="Times New Roman" w:hAnsi="Times New Roman" w:cs="Times New Roman"/>
          <w:sz w:val="24"/>
          <w:szCs w:val="24"/>
        </w:rPr>
      </w:pPr>
    </w:p>
    <w:p w14:paraId="4F91CDEA"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Also, generally, we have that personal estimations are almost the same for every parameter (profit, earnings, sales, etc.) while real data for these fields are very different (like profit - 5, but profit rate - 2, etc.). </w:t>
      </w:r>
    </w:p>
    <w:p w14:paraId="27956F8A" w14:textId="76354BEA"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So, </w:t>
      </w:r>
      <w:r>
        <w:rPr>
          <w:rFonts w:ascii="Arial" w:eastAsia="Times New Roman" w:hAnsi="Arial" w:cs="Arial"/>
          <w:color w:val="222222"/>
          <w:shd w:val="clear" w:color="auto" w:fill="FFFFFF"/>
        </w:rPr>
        <w:t xml:space="preserve">the </w:t>
      </w:r>
      <w:r w:rsidRPr="00DA7C50">
        <w:rPr>
          <w:rFonts w:ascii="Arial" w:eastAsia="Times New Roman" w:hAnsi="Arial" w:cs="Arial"/>
          <w:color w:val="222222"/>
          <w:shd w:val="clear" w:color="auto" w:fill="FFFFFF"/>
        </w:rPr>
        <w:t>research on these directions looks interesting but may require more data and more sophisticated analysis</w:t>
      </w:r>
    </w:p>
    <w:p w14:paraId="00D27143" w14:textId="77777777" w:rsidR="007C6A6A" w:rsidRPr="00A0130F" w:rsidRDefault="007C6A6A" w:rsidP="007C6A6A">
      <w:pPr>
        <w:jc w:val="both"/>
        <w:rPr>
          <w:rFonts w:ascii="Times New Roman" w:hAnsi="Times New Roman" w:cs="Times New Roman"/>
          <w:color w:val="002060"/>
          <w:sz w:val="24"/>
          <w:szCs w:val="24"/>
        </w:rPr>
      </w:pPr>
    </w:p>
    <w:p w14:paraId="16E901CB" w14:textId="2C85C57A" w:rsidR="007C6A6A" w:rsidRPr="00A0130F" w:rsidRDefault="00537FEE" w:rsidP="007C6A6A">
      <w:pPr>
        <w:pStyle w:val="2"/>
        <w:jc w:val="both"/>
        <w:rPr>
          <w:rFonts w:ascii="Times New Roman" w:hAnsi="Times New Roman" w:cs="Times New Roman"/>
          <w:color w:val="002060"/>
          <w:sz w:val="24"/>
          <w:szCs w:val="24"/>
          <w:shd w:val="clear" w:color="auto" w:fill="E9E9E9"/>
        </w:rPr>
      </w:pPr>
      <w:r w:rsidRPr="00A0130F">
        <w:rPr>
          <w:rFonts w:ascii="Times New Roman" w:hAnsi="Times New Roman" w:cs="Times New Roman"/>
          <w:color w:val="002060"/>
          <w:sz w:val="24"/>
          <w:szCs w:val="24"/>
          <w:shd w:val="clear" w:color="auto" w:fill="E9E9E9"/>
        </w:rPr>
        <w:t>Conclusions</w:t>
      </w:r>
    </w:p>
    <w:p w14:paraId="5A6D6946" w14:textId="77777777" w:rsidR="008D6709" w:rsidRDefault="008D6709" w:rsidP="007C6A6A">
      <w:pPr>
        <w:jc w:val="both"/>
        <w:rPr>
          <w:rFonts w:ascii="Times New Roman" w:hAnsi="Times New Roman" w:cs="Times New Roman"/>
          <w:color w:val="00B0F0"/>
          <w:spacing w:val="4"/>
          <w:sz w:val="24"/>
          <w:szCs w:val="24"/>
          <w:shd w:val="clear" w:color="auto" w:fill="E9E9E9"/>
        </w:rPr>
      </w:pPr>
    </w:p>
    <w:p w14:paraId="0FF8D3E0" w14:textId="77777777" w:rsidR="005F68CE" w:rsidRDefault="005F68C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57E4FA3C" w14:textId="77777777" w:rsidR="005F68CE" w:rsidRPr="00B073DC" w:rsidRDefault="005F68CE" w:rsidP="005F68CE">
      <w:pPr>
        <w:rPr>
          <w:rFonts w:ascii="Times New Roman" w:hAnsi="Times New Roman" w:cs="Times New Roman"/>
          <w:sz w:val="24"/>
          <w:szCs w:val="24"/>
        </w:rPr>
      </w:pPr>
    </w:p>
    <w:p w14:paraId="0660C30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Adim Chidiebere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Marano Valentina, Tashman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11"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12"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Amankwah, J.; Sesen, H. On the Relation between Green Entrepreneurship Intention and Behavior. Sustainability 2021, 13, 7474. </w:t>
      </w:r>
      <w:hyperlink r:id="rId13"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Stefan, and Paul Lanoie.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Ana Maria Gomez-Trujillo, Juan Velez-Ocampo,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4"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María Fernández,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Corporate social responsibility, green innovation and competitiveness – causality in manufacturing, Competitiveness Review: </w:t>
      </w:r>
      <w:r w:rsidRPr="005F68CE">
        <w:rPr>
          <w:rFonts w:ascii="Times New Roman" w:hAnsi="Times New Roman" w:cs="Times New Roman"/>
          <w:sz w:val="24"/>
          <w:szCs w:val="24"/>
        </w:rPr>
        <w:lastRenderedPageBreak/>
        <w:t>An International Business Journal Vol. 32 No. 7, 2022 pp. 21-39 Emerald Publishing Limited 1059-5422 DOI 10.1108/CR-12-2020-0160;</w:t>
      </w:r>
    </w:p>
    <w:p w14:paraId="1492F0B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Cheramie Lance, Balasubramanian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5"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bookmarkStart w:id="5" w:name="_Hlk176244974"/>
      <w:proofErr w:type="spellStart"/>
      <w:r w:rsidRPr="005F68CE">
        <w:rPr>
          <w:rFonts w:ascii="Times New Roman" w:hAnsi="Times New Roman" w:cs="Times New Roman"/>
          <w:sz w:val="24"/>
          <w:szCs w:val="24"/>
        </w:rPr>
        <w:t>Chygryn</w:t>
      </w:r>
      <w:bookmarkEnd w:id="5"/>
      <w:proofErr w:type="spellEnd"/>
      <w:r w:rsidRPr="005F68CE">
        <w:rPr>
          <w:rFonts w:ascii="Times New Roman" w:hAnsi="Times New Roman" w:cs="Times New Roman"/>
          <w:sz w:val="24"/>
          <w:szCs w:val="24"/>
        </w:rPr>
        <w:t xml:space="preserve">, O., Bilan,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6"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Costache, C.; Dumitrascu, D.-D.; Maniu, I. Facilitators of and Barriers to Sustainable Development in Small and Medium-Sized Enterprises: A Descriptive Exploratory Study in Romania. Sustainability 2021, 13, 3213. </w:t>
      </w:r>
      <w:hyperlink r:id="rId17"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P.; Radu,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Flexibility and Resilience in Corporate Decision Making: A New Sustainability-Based Risk Management System in Uncertain Times; Global Journal of Flexible Systems Management (December 2021) 22(Suppl 2):S107–S132 </w:t>
      </w:r>
      <w:hyperlink r:id="rId18"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9"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Ballester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20"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Grennan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21"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Grigore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22"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3"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Mateus Jerónimo⁎, Paulo Lopes Henriques, Teresa Correia de Lacerda, Filipa Pires da Silva, Pedro Rino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4"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DC71B3" w:rsidP="005F68CE">
      <w:pPr>
        <w:pStyle w:val="a6"/>
        <w:jc w:val="both"/>
        <w:rPr>
          <w:rFonts w:ascii="Times New Roman" w:hAnsi="Times New Roman" w:cs="Times New Roman"/>
          <w:sz w:val="24"/>
          <w:szCs w:val="24"/>
        </w:rPr>
      </w:pPr>
      <w:hyperlink r:id="rId25"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lastRenderedPageBreak/>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6"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7"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Kimuli</w:t>
      </w:r>
      <w:proofErr w:type="spellEnd"/>
      <w:r w:rsidRPr="005F68CE">
        <w:rPr>
          <w:rFonts w:ascii="Times New Roman" w:hAnsi="Times New Roman" w:cs="Times New Roman"/>
          <w:sz w:val="24"/>
          <w:szCs w:val="24"/>
          <w:lang w:val="en-GB"/>
        </w:rPr>
        <w:t xml:space="preserve"> </w:t>
      </w:r>
      <w:hyperlink r:id="rId28"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9"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30"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31"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Broccardo, Adrian Zicari, SUSTAINABILITY AS A DRIVER FOR VALUE CREATION: A BUSINESS MODEL ANALYSIS OF SMALL AND MEDIUM ENTREPRISES IN THE ITALIAN WINE SECTOR, : </w:t>
      </w:r>
      <w:hyperlink r:id="rId32"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Int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5F68CE">
      <w:pPr>
        <w:pStyle w:val="a6"/>
        <w:numPr>
          <w:ilvl w:val="0"/>
          <w:numId w:val="2"/>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Geng,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3"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Impact of green entrepreneurship orientation on environmental performance: The natural resource-based view and environmental policy perspective, Bus Strat Env. 2021;1–20., DOI:10.1002/bse.2902;</w:t>
      </w:r>
    </w:p>
    <w:p w14:paraId="0769A531"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 xml:space="preserve">Maniu, I.; Costache,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4"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Sáez-Martínez,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lastRenderedPageBreak/>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Menne, F.; Surya, B.; Yusuf, M.; Suriani, S.; Ruslan,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0A9398BA" w:rsidR="005F68CE" w:rsidRPr="006C55A9"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Meuer, J., Koelbel, J, Hoffmann, V. 2019 On the Nature of Corporate Sustainability. Organization &amp; Environment, </w:t>
      </w:r>
      <w:hyperlink r:id="rId35"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B56D130" w14:textId="17D793C5" w:rsidR="006C55A9" w:rsidRPr="006C55A9" w:rsidRDefault="006C55A9" w:rsidP="006C55A9">
      <w:pPr>
        <w:pStyle w:val="a6"/>
        <w:numPr>
          <w:ilvl w:val="0"/>
          <w:numId w:val="2"/>
        </w:numPr>
        <w:spacing w:after="0" w:line="240" w:lineRule="auto"/>
        <w:jc w:val="both"/>
        <w:rPr>
          <w:rFonts w:ascii="Times New Roman" w:hAnsi="Times New Roman" w:cs="Times New Roman"/>
          <w:sz w:val="24"/>
          <w:szCs w:val="24"/>
        </w:rPr>
      </w:pPr>
      <w:r w:rsidRPr="00C324E5">
        <w:rPr>
          <w:rFonts w:ascii="Times New Roman" w:hAnsi="Times New Roman" w:cs="Times New Roman"/>
          <w:sz w:val="24"/>
          <w:szCs w:val="24"/>
        </w:rPr>
        <w:t>Ministry of Finance in Romania official site</w:t>
      </w:r>
      <w:r>
        <w:rPr>
          <w:rFonts w:ascii="Times New Roman" w:hAnsi="Times New Roman" w:cs="Times New Roman"/>
          <w:sz w:val="24"/>
          <w:szCs w:val="24"/>
        </w:rPr>
        <w:t>, available Oct, 2024</w:t>
      </w:r>
      <w:r w:rsidRPr="00C324E5">
        <w:rPr>
          <w:rFonts w:ascii="Times New Roman" w:hAnsi="Times New Roman" w:cs="Times New Roman"/>
          <w:sz w:val="24"/>
          <w:szCs w:val="24"/>
        </w:rPr>
        <w:t xml:space="preserve">: </w:t>
      </w:r>
      <w:hyperlink r:id="rId36" w:history="1">
        <w:r w:rsidRPr="00C324E5">
          <w:t>https://www.listafirme.ro</w:t>
        </w:r>
      </w:hyperlink>
    </w:p>
    <w:p w14:paraId="50DA01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Mohd Helmi Ali, Impacts of Environmental Factors on Waste, Energy, and Resource Management and Sustainable Performance, doi:10.3390/su11082443 </w:t>
      </w:r>
    </w:p>
    <w:p w14:paraId="56893E3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Rehman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Soomro, Internal green integration and environmental performance: The predictive power of proactive environmental strategy, greening the supplier, and environmental collaboration with the supplier; Bus Strat Env. 2020;1–12., DOI: 10.1002/bse.2687;</w:t>
      </w:r>
    </w:p>
    <w:p w14:paraId="3EF9458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7"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8"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9"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Nicolau, C.; Nichifor, E.; Munteanu,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V.; György,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Nunes, M.; Abreu, A.; Saraiva, C. Identifying Project Corporate Behavioral Risks to Support Long-Term Sustainable Cooperative Partnerships. Sustainability 2021, 13, 6347. </w:t>
      </w:r>
      <w:hyperlink r:id="rId40"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41"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Navickas, V. Exploring the Mechanisms Linking Perceived Organizational Support, Autonomy, Risk Taking, Competitive Aggressiveness and </w:t>
      </w:r>
      <w:r w:rsidRPr="005F68CE">
        <w:rPr>
          <w:rFonts w:ascii="Times New Roman" w:hAnsi="Times New Roman" w:cs="Times New Roman"/>
          <w:sz w:val="24"/>
          <w:szCs w:val="24"/>
        </w:rPr>
        <w:lastRenderedPageBreak/>
        <w:t>Corporate Sustainability: The Mediating Role of Innovativeness. Sustainability 2023, 15, 5648. https://doi.org/10.3390/ su15075648;</w:t>
      </w:r>
    </w:p>
    <w:p w14:paraId="63E16C8D"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Galaz Victor, Boonstra Wieber, 2024, Sustainability transformations: a resilience perspective. Ecology and Society 19 (4):1. </w:t>
      </w:r>
      <w:hyperlink r:id="rId42"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Patrik Söderholm, The green economy transition: the challenges of technological change for sustainability; Söderholm Sustainable Earth (2020) 3:6 </w:t>
      </w:r>
      <w:hyperlink r:id="rId43"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4"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Marimuthu,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S.; Paraman, P.; Hoo,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Peters Kristian, Buijs Paul, “Strategic ambidexterity in green product innovation: Obstacle and implications, Business Strategy and the Environment”, 2021,  </w:t>
      </w:r>
    </w:p>
    <w:p w14:paraId="1E98BB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Pierce J.C., Budd W. W., Lovrich Jr. N. P., Resilience and sustainability in US Urban Areas, Environmental Politics, Volume 20, 2011- Issue 4, </w:t>
      </w:r>
      <w:hyperlink r:id="rId45"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6"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Rosário, A.T.; Raimundo, R.J.; Cruz, S.P. Sustainable Entrepreneurship: A Literature Review. Sustainability 2022, 14, 5556. </w:t>
      </w:r>
      <w:hyperlink r:id="rId47"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Adomako,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Env. 2021;30:422–431.; </w:t>
      </w:r>
      <w:hyperlink r:id="rId48"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Manag Rev., 2022; 24:480-500, DOI: 10.1111/ijmr.12288;</w:t>
      </w:r>
    </w:p>
    <w:p w14:paraId="0D3EF08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9"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Sitnikov,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Militaru, C.C., Olaru (Staicu), M.P., &amp; Riza, I. (2021). The Corporate Social Responsibility System Practiced by Romanian Companies. Postmodern Openings, 12(1Sup1), 113- 135. </w:t>
      </w:r>
      <w:hyperlink r:id="rId50"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Kyriakopoulos,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xml:space="preserve">, P. The Mediating Role of Firm Strategy in the Relationship between Green </w:t>
      </w:r>
      <w:r w:rsidRPr="005F68CE">
        <w:rPr>
          <w:rFonts w:ascii="Times New Roman" w:hAnsi="Times New Roman" w:cs="Times New Roman"/>
          <w:sz w:val="24"/>
          <w:szCs w:val="24"/>
        </w:rPr>
        <w:lastRenderedPageBreak/>
        <w:t>Entrepreneurship, Green Innovation, and Competitive Advantage: The Case of Medium and Large-Sized Firms in Greece. Sustainability 2022, 14, 3286. https://doi.org/10.3390/ su14063286;</w:t>
      </w:r>
    </w:p>
    <w:p w14:paraId="44B09AB4"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Ciubotariu Marius-Sorin, Mihaila Svetlana, Arion Iulia-Diana, Grosu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Constanța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Stoica Dragos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Env.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t xml:space="preserve">Syed Mehmood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Ullah, Tomiwa Sunday, Adebayo, Linking Green Human Resource Practices and Environmental Economics Performance: The Role of Green Economic Organizational Culture and Green Psychological Climate, </w:t>
      </w:r>
      <w:hyperlink r:id="rId51"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52"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Hiep Phuoc Minh, Dai Nguyen Quang, Duc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Tőkés Gyöngyvér Erika, Best Practices of CSR Reporting in Romania, ACTA UNIV. SAPIENTIAE, COMMUNICATIO, 8 (2021) 104–120; DOI: 10.2478/auscom-2021-0008;</w:t>
      </w:r>
    </w:p>
    <w:p w14:paraId="4675D1B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lastRenderedPageBreak/>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3"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4"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5"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6"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Suciu, T.; Anton, C.E.; Albu,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7FA0F22" w14:textId="0FDC9E3C" w:rsidR="005F68CE" w:rsidRPr="00C324E5"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Zhong N and Ren J (2022) Using sentiment analysis to study the relationship between subjective expression in financial reports and company performance. Front. Psychol. 13:949881.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10.3389/fpsyg.2022.949881;</w:t>
      </w:r>
    </w:p>
    <w:p w14:paraId="129A971E" w14:textId="77777777" w:rsidR="00535A1F" w:rsidRPr="00C324E5" w:rsidRDefault="00535A1F" w:rsidP="00535A1F">
      <w:pPr>
        <w:pStyle w:val="a6"/>
        <w:spacing w:after="0" w:line="240" w:lineRule="auto"/>
        <w:jc w:val="both"/>
        <w:rPr>
          <w:rFonts w:ascii="Times New Roman" w:hAnsi="Times New Roman" w:cs="Times New Roman"/>
          <w:sz w:val="24"/>
          <w:szCs w:val="24"/>
        </w:rPr>
      </w:pPr>
    </w:p>
    <w:p w14:paraId="5929A8F5" w14:textId="77777777" w:rsidR="00C324E5" w:rsidRPr="005F68CE" w:rsidRDefault="00C324E5" w:rsidP="00C324E5">
      <w:pPr>
        <w:pStyle w:val="a6"/>
        <w:spacing w:after="0" w:line="240" w:lineRule="auto"/>
        <w:jc w:val="both"/>
        <w:rPr>
          <w:rFonts w:ascii="Times New Roman" w:hAnsi="Times New Roman" w:cs="Times New Roman"/>
          <w:sz w:val="24"/>
          <w:szCs w:val="24"/>
          <w:lang w:val="en-GB"/>
        </w:rPr>
      </w:pP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4354"/>
    <w:multiLevelType w:val="hybridMultilevel"/>
    <w:tmpl w:val="55F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A3727D"/>
    <w:multiLevelType w:val="multilevel"/>
    <w:tmpl w:val="FF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751A7"/>
    <w:rsid w:val="00096A68"/>
    <w:rsid w:val="000A0B67"/>
    <w:rsid w:val="000B3706"/>
    <w:rsid w:val="000B682A"/>
    <w:rsid w:val="000C7160"/>
    <w:rsid w:val="000E5C80"/>
    <w:rsid w:val="0010419F"/>
    <w:rsid w:val="00170D79"/>
    <w:rsid w:val="001A3058"/>
    <w:rsid w:val="001A60BE"/>
    <w:rsid w:val="001C53C2"/>
    <w:rsid w:val="001D1712"/>
    <w:rsid w:val="001E298D"/>
    <w:rsid w:val="001E519A"/>
    <w:rsid w:val="00203B5F"/>
    <w:rsid w:val="002319FE"/>
    <w:rsid w:val="002370CA"/>
    <w:rsid w:val="002457A2"/>
    <w:rsid w:val="00282967"/>
    <w:rsid w:val="002B04FE"/>
    <w:rsid w:val="002B3DDA"/>
    <w:rsid w:val="002B6AE1"/>
    <w:rsid w:val="002E2260"/>
    <w:rsid w:val="002F3A21"/>
    <w:rsid w:val="00351109"/>
    <w:rsid w:val="00366BFC"/>
    <w:rsid w:val="0037148D"/>
    <w:rsid w:val="003D462E"/>
    <w:rsid w:val="003D6388"/>
    <w:rsid w:val="003E6047"/>
    <w:rsid w:val="00401CED"/>
    <w:rsid w:val="00451ECB"/>
    <w:rsid w:val="00483418"/>
    <w:rsid w:val="004C58B3"/>
    <w:rsid w:val="004F35D5"/>
    <w:rsid w:val="00524201"/>
    <w:rsid w:val="00535A1F"/>
    <w:rsid w:val="00537FEE"/>
    <w:rsid w:val="00552256"/>
    <w:rsid w:val="005F68CE"/>
    <w:rsid w:val="00615CC9"/>
    <w:rsid w:val="0063477F"/>
    <w:rsid w:val="00641BCF"/>
    <w:rsid w:val="00655D6E"/>
    <w:rsid w:val="0066475D"/>
    <w:rsid w:val="006C1FBD"/>
    <w:rsid w:val="006C55A9"/>
    <w:rsid w:val="00707DAD"/>
    <w:rsid w:val="00716F86"/>
    <w:rsid w:val="007448E4"/>
    <w:rsid w:val="0077738B"/>
    <w:rsid w:val="00781CDC"/>
    <w:rsid w:val="007829F0"/>
    <w:rsid w:val="007C6A6A"/>
    <w:rsid w:val="00856A8E"/>
    <w:rsid w:val="0087268C"/>
    <w:rsid w:val="00873329"/>
    <w:rsid w:val="008D6709"/>
    <w:rsid w:val="008E4462"/>
    <w:rsid w:val="00914812"/>
    <w:rsid w:val="00943874"/>
    <w:rsid w:val="00950F1D"/>
    <w:rsid w:val="00977125"/>
    <w:rsid w:val="009D7C86"/>
    <w:rsid w:val="009F7617"/>
    <w:rsid w:val="00A0130F"/>
    <w:rsid w:val="00A03D1D"/>
    <w:rsid w:val="00A24D87"/>
    <w:rsid w:val="00A9067B"/>
    <w:rsid w:val="00A93CF3"/>
    <w:rsid w:val="00AE3E97"/>
    <w:rsid w:val="00B1358A"/>
    <w:rsid w:val="00BB2038"/>
    <w:rsid w:val="00BB6BF8"/>
    <w:rsid w:val="00BD1E2A"/>
    <w:rsid w:val="00BE6556"/>
    <w:rsid w:val="00BF615B"/>
    <w:rsid w:val="00C20863"/>
    <w:rsid w:val="00C3214F"/>
    <w:rsid w:val="00C324E5"/>
    <w:rsid w:val="00C3282C"/>
    <w:rsid w:val="00C841B7"/>
    <w:rsid w:val="00CD1327"/>
    <w:rsid w:val="00D263DD"/>
    <w:rsid w:val="00DA65E3"/>
    <w:rsid w:val="00DA7C50"/>
    <w:rsid w:val="00DB0626"/>
    <w:rsid w:val="00DC71B3"/>
    <w:rsid w:val="00E46FA1"/>
    <w:rsid w:val="00E51882"/>
    <w:rsid w:val="00E7231B"/>
    <w:rsid w:val="00E83FB8"/>
    <w:rsid w:val="00E9513D"/>
    <w:rsid w:val="00FA2A29"/>
    <w:rsid w:val="00FC379F"/>
    <w:rsid w:val="00FF1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 w:type="character" w:customStyle="1" w:styleId="apple-tab-span">
    <w:name w:val="apple-tab-span"/>
    <w:basedOn w:val="a0"/>
    <w:rsid w:val="00DA7C50"/>
  </w:style>
  <w:style w:type="paragraph" w:customStyle="1" w:styleId="pb-2">
    <w:name w:val="pb-2"/>
    <w:basedOn w:val="a"/>
    <w:rsid w:val="002370C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issue-underline">
    <w:name w:val="issue-underline"/>
    <w:basedOn w:val="a0"/>
    <w:rsid w:val="0023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8329">
      <w:bodyDiv w:val="1"/>
      <w:marLeft w:val="0"/>
      <w:marRight w:val="0"/>
      <w:marTop w:val="0"/>
      <w:marBottom w:val="0"/>
      <w:divBdr>
        <w:top w:val="none" w:sz="0" w:space="0" w:color="auto"/>
        <w:left w:val="none" w:sz="0" w:space="0" w:color="auto"/>
        <w:bottom w:val="none" w:sz="0" w:space="0" w:color="auto"/>
        <w:right w:val="none" w:sz="0" w:space="0" w:color="auto"/>
      </w:divBdr>
    </w:div>
    <w:div w:id="16985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3137474" TargetMode="External"/><Relationship Id="rId18" Type="http://schemas.openxmlformats.org/officeDocument/2006/relationships/hyperlink" Target="https://doi.org/10.1007/s40171-021-00277-7" TargetMode="External"/><Relationship Id="rId26" Type="http://schemas.openxmlformats.org/officeDocument/2006/relationships/hyperlink" Target="https://doi.org/10.5755/j01.ee.23.2.1546" TargetMode="External"/><Relationship Id="rId39" Type="http://schemas.openxmlformats.org/officeDocument/2006/relationships/hyperlink" Target="https://doi.org/10.1016/j.jclepro.2022.134317" TargetMode="External"/><Relationship Id="rId21" Type="http://schemas.openxmlformats.org/officeDocument/2006/relationships/hyperlink" Target="https://doi.org/10.1016/j.jfineco.2022.07.008" TargetMode="External"/><Relationship Id="rId34" Type="http://schemas.openxmlformats.org/officeDocument/2006/relationships/hyperlink" Target="https://doi.org/10.3390/su13094968" TargetMode="External"/><Relationship Id="rId42" Type="http://schemas.openxmlformats.org/officeDocument/2006/relationships/hyperlink" Target="http://dx.doi.org/10.5751/ES-06799-190401" TargetMode="External"/><Relationship Id="rId47" Type="http://schemas.openxmlformats.org/officeDocument/2006/relationships/hyperlink" Target="https://doi.org/10.3390/su14095556" TargetMode="External"/><Relationship Id="rId50" Type="http://schemas.openxmlformats.org/officeDocument/2006/relationships/hyperlink" Target="https://doi.org/10.18662/po/12.1Sup1/274" TargetMode="External"/><Relationship Id="rId55" Type="http://schemas.openxmlformats.org/officeDocument/2006/relationships/hyperlink" Target="https://doi.org/10.1007/s11365-021-00757-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1272/mmi.2020.3-26" TargetMode="External"/><Relationship Id="rId29" Type="http://schemas.openxmlformats.org/officeDocument/2006/relationships/hyperlink" Target="https://1710yok58-y-https-www-emerald-com.z.e-nformation.ro/insight/search?q=Laura%20Orobia" TargetMode="External"/><Relationship Id="rId11" Type="http://schemas.openxmlformats.org/officeDocument/2006/relationships/hyperlink" Target="https://1710aok1s-y-https-www-sciencedirect-com.z.e-nformation.ro/journal/ecological-economics/vol/152/suppl/C" TargetMode="External"/><Relationship Id="rId24" Type="http://schemas.openxmlformats.org/officeDocument/2006/relationships/hyperlink" Target="https://doi.org/10.1016/j.jbusres.2019.11.036" TargetMode="External"/><Relationship Id="rId32" Type="http://schemas.openxmlformats.org/officeDocument/2006/relationships/hyperlink" Target="https://www.sciencedirect.com/science/article/pii/S0959652620308994" TargetMode="External"/><Relationship Id="rId37" Type="http://schemas.openxmlformats.org/officeDocument/2006/relationships/hyperlink" Target="https://www.sciencedirect.com/journal/journal-of-cleaner-production" TargetMode="External"/><Relationship Id="rId40" Type="http://schemas.openxmlformats.org/officeDocument/2006/relationships/hyperlink" Target="https://doi.org/10.3390/su13116347" TargetMode="External"/><Relationship Id="rId45" Type="http://schemas.openxmlformats.org/officeDocument/2006/relationships/hyperlink" Target="https://doi.org/10.1080/09644016.2011.589580" TargetMode="External"/><Relationship Id="rId53" Type="http://schemas.openxmlformats.org/officeDocument/2006/relationships/hyperlink" Target="https://doi.org/10.1186/s13731-020-00125-5" TargetMode="External"/><Relationship Id="rId58" Type="http://schemas.openxmlformats.org/officeDocument/2006/relationships/theme" Target="theme/theme1.xml"/><Relationship Id="rId5" Type="http://schemas.openxmlformats.org/officeDocument/2006/relationships/chart" Target="charts/chart1.xml"/><Relationship Id="rId19" Type="http://schemas.openxmlformats.org/officeDocument/2006/relationships/hyperlink" Target="https://www.eea.europa.eu/en/topics/in-depth/climate-change-mitigation-reducing-emissions"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doi.org/10.5755/j01.ee.31.1.20743" TargetMode="External"/><Relationship Id="rId22" Type="http://schemas.openxmlformats.org/officeDocument/2006/relationships/hyperlink" Target="https://doi.org/10.1007/s10551-021-04926-w" TargetMode="External"/><Relationship Id="rId27" Type="http://schemas.openxmlformats.org/officeDocument/2006/relationships/hyperlink" Target="https://doi.org/10.1016/j.socec.2020.101522" TargetMode="External"/><Relationship Id="rId30" Type="http://schemas.openxmlformats.org/officeDocument/2006/relationships/hyperlink" Target="https://1710yok58-y-https-www-emerald-com.z.e-nformation.ro/insight/search?q=Humphrey%20Muki%20Sabi" TargetMode="External"/><Relationship Id="rId35" Type="http://schemas.openxmlformats.org/officeDocument/2006/relationships/hyperlink" Target="https://doi.org/10.1177/1086026619850180" TargetMode="External"/><Relationship Id="rId43" Type="http://schemas.openxmlformats.org/officeDocument/2006/relationships/hyperlink" Target="https://doi.org/10.1186/s42055-020-00029-y" TargetMode="External"/><Relationship Id="rId48" Type="http://schemas.openxmlformats.org/officeDocument/2006/relationships/hyperlink" Target="https://doi.org/10.1002/bse.2629" TargetMode="External"/><Relationship Id="rId56" Type="http://schemas.openxmlformats.org/officeDocument/2006/relationships/hyperlink" Target="https://doi.org/10.1016/j.spc.2020.12.031" TargetMode="External"/><Relationship Id="rId8" Type="http://schemas.openxmlformats.org/officeDocument/2006/relationships/image" Target="media/image1.jpeg"/><Relationship Id="rId51" Type="http://schemas.openxmlformats.org/officeDocument/2006/relationships/hyperlink" Target="https://doi.org/10.3390/ijerph182010953" TargetMode="External"/><Relationship Id="rId3" Type="http://schemas.openxmlformats.org/officeDocument/2006/relationships/settings" Target="settings.xml"/><Relationship Id="rId12" Type="http://schemas.openxmlformats.org/officeDocument/2006/relationships/hyperlink" Target="https://1710aok1s-y-https-doi-org.z.e-nformation.ro/10.1016/j.ecolecon.2018.06.012" TargetMode="External"/><Relationship Id="rId17" Type="http://schemas.openxmlformats.org/officeDocument/2006/relationships/hyperlink" Target="https://doi.org/10.3390/su13063213" TargetMode="External"/><Relationship Id="rId25" Type="http://schemas.openxmlformats.org/officeDocument/2006/relationships/hyperlink" Target="https://doi.org/10.1002/bse.2881" TargetMode="External"/><Relationship Id="rId33" Type="http://schemas.openxmlformats.org/officeDocument/2006/relationships/hyperlink" Target="https://doi.org/10.1007/s10668-023-03632-z" TargetMode="External"/><Relationship Id="rId38" Type="http://schemas.openxmlformats.org/officeDocument/2006/relationships/hyperlink" Target="https://www.sciencedirect.com/journal/journal-of-cleaner-production/vol/377/suppl/C" TargetMode="External"/><Relationship Id="rId46" Type="http://schemas.openxmlformats.org/officeDocument/2006/relationships/hyperlink" Target="https://doi.org/10.3390/su8121224" TargetMode="External"/><Relationship Id="rId20" Type="http://schemas.openxmlformats.org/officeDocument/2006/relationships/hyperlink" Target="https://doi.org/10.1007/s11365-020-00711-9" TargetMode="External"/><Relationship Id="rId41" Type="http://schemas.openxmlformats.org/officeDocument/2006/relationships/hyperlink" Target="https://doi.org/10.9770/jesi.2020.7.4(33)" TargetMode="External"/><Relationship Id="rId54" Type="http://schemas.openxmlformats.org/officeDocument/2006/relationships/hyperlink" Target="https://doi.org/10.1007/s10668-021-01649-w" TargetMode="Externa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s://doi.org/10.3390/su16156681" TargetMode="External"/><Relationship Id="rId23" Type="http://schemas.openxmlformats.org/officeDocument/2006/relationships/hyperlink" Target="https://doi.org/10.1007/s10551-014-2056-4" TargetMode="External"/><Relationship Id="rId28" Type="http://schemas.openxmlformats.org/officeDocument/2006/relationships/hyperlink" Target="https://1710yok58-y-https-www-emerald-com.z.e-nformation.ro/insight/search?q=Saadat%20Nakyejwe%20Lubowa%20Kimuli" TargetMode="External"/><Relationship Id="rId36" Type="http://schemas.openxmlformats.org/officeDocument/2006/relationships/hyperlink" Target="https://www.listafirme.ro" TargetMode="External"/><Relationship Id="rId49" Type="http://schemas.openxmlformats.org/officeDocument/2006/relationships/hyperlink" Target="https://doi.org/10.1016/j.techfore.2019.119762"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1710yok58-y-https-www-emerald-com.z.e-nformation.ro/insight/search?q=Clive%20Katiba%20Tsuma" TargetMode="External"/><Relationship Id="rId44" Type="http://schemas.openxmlformats.org/officeDocument/2006/relationships/hyperlink" Target="https://doi.org/10.1007/s40821-017-0073-9" TargetMode="External"/><Relationship Id="rId52" Type="http://schemas.openxmlformats.org/officeDocument/2006/relationships/hyperlink" Target="https://doi.org/10.18662/lumproc/ibmage2020/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BuisnessAlgo\AlexKopitsa-Data_analysis-main\AlexKopitsa-Data_analysis-main\Data_questionaire_finance_tracksyea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Ages of firms distribution</a:t>
            </a:r>
          </a:p>
        </cx:rich>
      </cx:tx>
    </cx:title>
    <cx:plotArea>
      <cx:plotAreaRegion>
        <cx:series layoutId="clusteredColumn" uniqueId="{715B2C48-5834-43F1-A228-2AD47FAF1801}" formatIdx="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TracsYears!$AS$2:$AS$83</cx:f>
        <cx:lvl ptCount="82" formatCode="General">
          <cx:pt idx="0">2013.25</cx:pt>
          <cx:pt idx="1">2011.375</cx:pt>
          <cx:pt idx="2">2015.9285714285713</cx:pt>
          <cx:pt idx="3">2014</cx:pt>
          <cx:pt idx="4">2018</cx:pt>
          <cx:pt idx="5">2017</cx:pt>
          <cx:pt idx="6">2016</cx:pt>
          <cx:pt idx="7">2016</cx:pt>
          <cx:pt idx="8">2013.5</cx:pt>
          <cx:pt idx="9">2006.6666666666667</cx:pt>
          <cx:pt idx="10">2014.7692307692307</cx:pt>
          <cx:pt idx="11">2010.6666666666667</cx:pt>
          <cx:pt idx="12">2007.6666666666667</cx:pt>
          <cx:pt idx="13">2013.7142857142858</cx:pt>
          <cx:pt idx="14">2016</cx:pt>
          <cx:pt idx="15">2018</cx:pt>
          <cx:pt idx="16">2008</cx:pt>
          <cx:pt idx="17">2016.7</cx:pt>
          <cx:pt idx="18">2020.5</cx:pt>
          <cx:pt idx="19">2019</cx:pt>
          <cx:pt idx="20">2016.5</cx:pt>
          <cx:pt idx="21">2016.5</cx:pt>
          <cx:pt idx="22">2013</cx:pt>
          <cx:pt idx="23">2008</cx:pt>
          <cx:pt idx="24">2014.75</cx:pt>
          <cx:pt idx="25">2012</cx:pt>
          <cx:pt idx="26">2011</cx:pt>
          <cx:pt idx="27">2009.6666666666667</cx:pt>
          <cx:pt idx="28">2019.9545454545455</cx:pt>
          <cx:pt idx="29">2021.4000000000001</cx:pt>
          <cx:pt idx="30">2019.3333333333333</cx:pt>
          <cx:pt idx="31">2017.5</cx:pt>
          <cx:pt idx="32">2008</cx:pt>
          <cx:pt idx="33">2010</cx:pt>
          <cx:pt idx="34">2018.5</cx:pt>
          <cx:pt idx="35">2016.5</cx:pt>
          <cx:pt idx="36">2017</cx:pt>
          <cx:pt idx="37">2011</cx:pt>
          <cx:pt idx="38">2017</cx:pt>
          <cx:pt idx="39">2018</cx:pt>
          <cx:pt idx="40">2018.5</cx:pt>
          <cx:pt idx="41">2013.3333333333333</cx:pt>
          <cx:pt idx="42">2016</cx:pt>
          <cx:pt idx="43">2010.5</cx:pt>
          <cx:pt idx="44">2017</cx:pt>
          <cx:pt idx="45">2015.6428571428571</cx:pt>
          <cx:pt idx="46">2017.5</cx:pt>
          <cx:pt idx="47">2010.6666666666667</cx:pt>
          <cx:pt idx="48">2018.6666666666667</cx:pt>
          <cx:pt idx="49">2018</cx:pt>
          <cx:pt idx="50">2019.5</cx:pt>
          <cx:pt idx="51">2020.5</cx:pt>
          <cx:pt idx="52">2016.5</cx:pt>
          <cx:pt idx="53">2019.5</cx:pt>
          <cx:pt idx="54">2018.5</cx:pt>
          <cx:pt idx="55">2020</cx:pt>
          <cx:pt idx="56">2020.5</cx:pt>
          <cx:pt idx="57">2016.5</cx:pt>
          <cx:pt idx="58">2016.5</cx:pt>
          <cx:pt idx="59">2017</cx:pt>
          <cx:pt idx="60">2011</cx:pt>
          <cx:pt idx="61">2012.5</cx:pt>
          <cx:pt idx="62">2003</cx:pt>
          <cx:pt idx="63">2018.5</cx:pt>
          <cx:pt idx="64">2018.5</cx:pt>
          <cx:pt idx="65">2007.3333333333333</cx:pt>
          <cx:pt idx="66">2013.6666666666667</cx:pt>
          <cx:pt idx="67">2016</cx:pt>
          <cx:pt idx="68">2017</cx:pt>
          <cx:pt idx="69">2018.5</cx:pt>
          <cx:pt idx="70">2016</cx:pt>
          <cx:pt idx="71">2018</cx:pt>
          <cx:pt idx="72">2018</cx:pt>
          <cx:pt idx="73">2019</cx:pt>
          <cx:pt idx="74">2013.0434782608695</cx:pt>
          <cx:pt idx="75">2016</cx:pt>
          <cx:pt idx="76">2017.5</cx:pt>
          <cx:pt idx="77">2012.5</cx:pt>
          <cx:pt idx="78">2016</cx:pt>
          <cx:pt idx="79">2016.5</cx:pt>
          <cx:pt idx="80">2013</cx:pt>
          <cx:pt idx="81">2016</cx:pt>
        </cx:lvl>
      </cx:numDim>
    </cx:data>
  </cx:chartData>
  <cx:chart>
    <cx:title pos="t" align="ctr" overlay="0">
      <cx:tx>
        <cx:rich>
          <a:bodyPr spcFirstLastPara="1" vertOverflow="ellipsis" wrap="square" lIns="0" tIns="0" rIns="0" bIns="0" anchor="ctr" anchorCtr="1"/>
          <a:lstStyle/>
          <a:p>
            <a:pPr algn="ctr">
              <a:defRPr/>
            </a:pPr>
            <a:r>
              <a:rPr lang="en-US"/>
              <a:t>Histrogram of average ages for the questioned companies tracks</a:t>
            </a:r>
          </a:p>
        </cx:rich>
      </cx:tx>
    </cx:title>
    <cx:plotArea>
      <cx:plotAreaRegion>
        <cx:series layoutId="clusteredColumn" uniqueId="{DFBEF52C-AAFA-4663-8492-6F143FCA4AA4}">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28</Pages>
  <Words>12211</Words>
  <Characters>69609</Characters>
  <Application>Microsoft Office Word</Application>
  <DocSecurity>0</DocSecurity>
  <Lines>580</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brprivet@gmail.com</cp:lastModifiedBy>
  <cp:revision>33</cp:revision>
  <dcterms:created xsi:type="dcterms:W3CDTF">2024-10-19T08:19:00Z</dcterms:created>
  <dcterms:modified xsi:type="dcterms:W3CDTF">2024-11-07T08:43:00Z</dcterms:modified>
</cp:coreProperties>
</file>