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7FD" w:rsidRPr="00D16F30" w:rsidRDefault="004507FD" w:rsidP="00EA3303">
      <w:pPr>
        <w:pStyle w:val="pb-2"/>
        <w:jc w:val="center"/>
        <w:rPr>
          <w:rFonts w:asciiTheme="majorBidi" w:hAnsiTheme="majorBidi" w:cstheme="majorBidi"/>
          <w:b/>
          <w:bCs/>
          <w:sz w:val="32"/>
          <w:szCs w:val="32"/>
          <w:lang w:val="en-US"/>
        </w:rPr>
      </w:pPr>
      <w:r w:rsidRPr="00D16F30">
        <w:rPr>
          <w:rFonts w:asciiTheme="majorBidi" w:hAnsiTheme="majorBidi" w:cstheme="majorBidi"/>
          <w:b/>
          <w:bCs/>
          <w:sz w:val="32"/>
          <w:szCs w:val="32"/>
          <w:lang w:val="en-US"/>
        </w:rPr>
        <w:t xml:space="preserve">What Role Do Sustainability Strategies Play in Driving Economic Performance? Insights from Romanian </w:t>
      </w:r>
      <w:r w:rsidRPr="00831725">
        <w:rPr>
          <w:rFonts w:asciiTheme="majorBidi" w:hAnsiTheme="majorBidi" w:cstheme="majorBidi"/>
          <w:b/>
          <w:bCs/>
          <w:sz w:val="32"/>
          <w:szCs w:val="32"/>
          <w:highlight w:val="yellow"/>
          <w:lang w:val="en-US"/>
        </w:rPr>
        <w:t>Corporations</w:t>
      </w:r>
    </w:p>
    <w:p w:rsidR="00EA3303" w:rsidRPr="00D16F30" w:rsidRDefault="00EA3303" w:rsidP="00D73281">
      <w:pPr>
        <w:pStyle w:val="pb-2"/>
        <w:jc w:val="both"/>
        <w:rPr>
          <w:rFonts w:asciiTheme="majorBidi" w:hAnsiTheme="majorBidi" w:cstheme="majorBidi"/>
          <w:b/>
          <w:bCs/>
          <w:lang w:val="en-US"/>
        </w:rPr>
      </w:pPr>
    </w:p>
    <w:p w:rsidR="00D73281" w:rsidRPr="00D16F30" w:rsidRDefault="00D73281" w:rsidP="00D16F30">
      <w:pPr>
        <w:pStyle w:val="pb-2"/>
        <w:jc w:val="both"/>
        <w:rPr>
          <w:rFonts w:asciiTheme="majorBidi" w:hAnsiTheme="majorBidi" w:cstheme="majorBidi"/>
          <w:b/>
          <w:bCs/>
          <w:lang w:val="en-US"/>
        </w:rPr>
      </w:pPr>
      <w:r w:rsidRPr="00D16F30">
        <w:rPr>
          <w:rFonts w:asciiTheme="majorBidi" w:hAnsiTheme="majorBidi" w:cstheme="majorBidi"/>
          <w:b/>
          <w:bCs/>
          <w:lang w:val="en-US"/>
        </w:rPr>
        <w:t>Abstract:</w:t>
      </w:r>
    </w:p>
    <w:p w:rsidR="00D73281" w:rsidRPr="00D16F30" w:rsidRDefault="00D73281" w:rsidP="000702BF">
      <w:pPr>
        <w:pStyle w:val="pb-2"/>
        <w:jc w:val="both"/>
        <w:rPr>
          <w:rFonts w:asciiTheme="majorBidi" w:hAnsiTheme="majorBidi" w:cstheme="majorBidi"/>
          <w:lang w:val="en-US"/>
        </w:rPr>
      </w:pPr>
      <w:r w:rsidRPr="00D16F30">
        <w:rPr>
          <w:rFonts w:asciiTheme="majorBidi" w:hAnsiTheme="majorBidi" w:cstheme="majorBidi"/>
          <w:lang w:val="en-US"/>
        </w:rPr>
        <w:t xml:space="preserve">Corporate sustainability is an increasingly important part of business strategies worldwide. Romanian corporations are integrating green policies as global awareness of environmental impacts grows. However, corporate economic performance is yet to be determined by these green policies, with a lack of specific evidence on how sustainability efforts impact profitability and long-term growth. This study aims to fill this gap by investigating the influence of sustainability strategies on corporate </w:t>
      </w:r>
      <w:r w:rsidR="009F6B3A" w:rsidRPr="00D16F30">
        <w:rPr>
          <w:rFonts w:asciiTheme="majorBidi" w:hAnsiTheme="majorBidi" w:cstheme="majorBidi"/>
          <w:lang w:val="en-US"/>
        </w:rPr>
        <w:t>economic performance</w:t>
      </w:r>
      <w:r w:rsidRPr="00D16F30">
        <w:rPr>
          <w:rFonts w:asciiTheme="majorBidi" w:hAnsiTheme="majorBidi" w:cstheme="majorBidi"/>
          <w:lang w:val="en-US"/>
        </w:rPr>
        <w:t xml:space="preserve">, innovation efforts, and proactive strategies from a management perspective. The research </w:t>
      </w:r>
      <w:r w:rsidRPr="00D16F30">
        <w:rPr>
          <w:rStyle w:val="lev"/>
          <w:rFonts w:asciiTheme="majorBidi" w:hAnsiTheme="majorBidi" w:cstheme="majorBidi"/>
          <w:b w:val="0"/>
          <w:bCs w:val="0"/>
          <w:lang w:val="en-US"/>
        </w:rPr>
        <w:t>addresses the following key question: How do green policies impact economic stability and long-term growth across sectors in Romania?</w:t>
      </w:r>
      <w:r w:rsidR="000702BF">
        <w:rPr>
          <w:rStyle w:val="lev"/>
          <w:rFonts w:asciiTheme="majorBidi" w:hAnsiTheme="majorBidi" w:cstheme="majorBidi"/>
          <w:b w:val="0"/>
          <w:bCs w:val="0"/>
          <w:lang w:val="en-US"/>
        </w:rPr>
        <w:t xml:space="preserve"> </w:t>
      </w:r>
      <w:r w:rsidRPr="00D16F30">
        <w:rPr>
          <w:rFonts w:asciiTheme="majorBidi" w:hAnsiTheme="majorBidi" w:cstheme="majorBidi"/>
          <w:lang w:val="en-US"/>
        </w:rPr>
        <w:t xml:space="preserve">In this study, </w:t>
      </w:r>
      <w:r w:rsidRPr="00831725">
        <w:rPr>
          <w:rFonts w:asciiTheme="majorBidi" w:hAnsiTheme="majorBidi" w:cstheme="majorBidi"/>
          <w:highlight w:val="yellow"/>
          <w:lang w:val="en-US"/>
        </w:rPr>
        <w:t>149</w:t>
      </w:r>
      <w:r w:rsidRPr="00D16F30">
        <w:rPr>
          <w:rFonts w:asciiTheme="majorBidi" w:hAnsiTheme="majorBidi" w:cstheme="majorBidi"/>
          <w:lang w:val="en-US"/>
        </w:rPr>
        <w:t xml:space="preserve"> CEO</w:t>
      </w:r>
      <w:r w:rsidR="009F6B3A" w:rsidRPr="00D16F30">
        <w:rPr>
          <w:rFonts w:asciiTheme="majorBidi" w:hAnsiTheme="majorBidi" w:cstheme="majorBidi"/>
          <w:lang w:val="en-US"/>
        </w:rPr>
        <w:t>s and CFOs were surveyed about economic</w:t>
      </w:r>
      <w:r w:rsidRPr="00D16F30">
        <w:rPr>
          <w:rFonts w:asciiTheme="majorBidi" w:hAnsiTheme="majorBidi" w:cstheme="majorBidi"/>
          <w:lang w:val="en-US"/>
        </w:rPr>
        <w:t xml:space="preserve"> health and strategy. This data was then compared with official Romanian Ministry of Finance financial records for a ten-year period for a balanced, comprehensive assessment of corporate </w:t>
      </w:r>
      <w:r w:rsidRPr="00D16F30">
        <w:rPr>
          <w:rStyle w:val="issue-underline"/>
          <w:rFonts w:asciiTheme="majorBidi" w:hAnsiTheme="majorBidi" w:cstheme="majorBidi"/>
          <w:lang w:val="en-US"/>
        </w:rPr>
        <w:t>financial</w:t>
      </w:r>
      <w:r w:rsidRPr="00D16F30">
        <w:rPr>
          <w:rFonts w:asciiTheme="majorBidi" w:hAnsiTheme="majorBidi" w:cstheme="majorBidi"/>
          <w:lang w:val="en-US"/>
        </w:rPr>
        <w:t xml:space="preserve"> performance over time.</w:t>
      </w:r>
      <w:r w:rsidR="000702BF">
        <w:rPr>
          <w:rFonts w:asciiTheme="majorBidi" w:hAnsiTheme="majorBidi" w:cstheme="majorBidi"/>
          <w:lang w:val="en-US"/>
        </w:rPr>
        <w:t xml:space="preserve"> </w:t>
      </w:r>
      <w:r w:rsidRPr="00D16F30">
        <w:rPr>
          <w:rFonts w:asciiTheme="majorBidi" w:hAnsiTheme="majorBidi" w:cstheme="majorBidi"/>
          <w:lang w:val="en-US"/>
        </w:rPr>
        <w:t xml:space="preserve">The findings indicate that </w:t>
      </w:r>
      <w:r w:rsidRPr="00D16F30">
        <w:rPr>
          <w:rStyle w:val="lev"/>
          <w:rFonts w:asciiTheme="majorBidi" w:hAnsiTheme="majorBidi" w:cstheme="majorBidi"/>
          <w:b w:val="0"/>
          <w:bCs w:val="0"/>
          <w:lang w:val="en-US"/>
        </w:rPr>
        <w:t>the transportation sector lags in adopting green strategies, primarily due to financial constraints linked to outdated fleets and associated costs of sustainable transitions</w:t>
      </w:r>
      <w:r w:rsidRPr="00D16F30">
        <w:rPr>
          <w:rFonts w:asciiTheme="majorBidi" w:hAnsiTheme="majorBidi" w:cstheme="majorBidi"/>
          <w:lang w:val="en-US"/>
        </w:rPr>
        <w:t xml:space="preserve">. These insights point to </w:t>
      </w:r>
      <w:r w:rsidRPr="00D16F30">
        <w:rPr>
          <w:rStyle w:val="lev"/>
          <w:rFonts w:asciiTheme="majorBidi" w:hAnsiTheme="majorBidi" w:cstheme="majorBidi"/>
          <w:b w:val="0"/>
          <w:bCs w:val="0"/>
          <w:lang w:val="en-US"/>
        </w:rPr>
        <w:t>a broader implication: achieving corporate sustainability in Romania will require sector-specific policy interventions</w:t>
      </w:r>
      <w:r w:rsidRPr="00D16F30">
        <w:rPr>
          <w:rFonts w:asciiTheme="majorBidi" w:hAnsiTheme="majorBidi" w:cstheme="majorBidi"/>
          <w:lang w:val="en-US"/>
        </w:rPr>
        <w:t xml:space="preserve">. Furthermore, </w:t>
      </w:r>
      <w:r w:rsidRPr="00D16F30">
        <w:rPr>
          <w:rStyle w:val="lev"/>
          <w:rFonts w:asciiTheme="majorBidi" w:hAnsiTheme="majorBidi" w:cstheme="majorBidi"/>
          <w:b w:val="0"/>
          <w:bCs w:val="0"/>
          <w:lang w:val="en-US"/>
        </w:rPr>
        <w:t>this research highlights that aligning corporate growth with environmental goals is achievable through innovation, fiscal support, and proactive sustainability planning</w:t>
      </w:r>
      <w:r w:rsidRPr="00D16F30">
        <w:rPr>
          <w:rFonts w:asciiTheme="majorBidi" w:hAnsiTheme="majorBidi" w:cstheme="majorBidi"/>
          <w:lang w:val="en-US"/>
        </w:rPr>
        <w:t>.</w:t>
      </w:r>
      <w:r w:rsidR="000702BF">
        <w:rPr>
          <w:rFonts w:asciiTheme="majorBidi" w:hAnsiTheme="majorBidi" w:cstheme="majorBidi"/>
          <w:lang w:val="en-US"/>
        </w:rPr>
        <w:t xml:space="preserve"> </w:t>
      </w:r>
      <w:r w:rsidRPr="00D16F30">
        <w:rPr>
          <w:rStyle w:val="lev"/>
          <w:rFonts w:asciiTheme="majorBidi" w:hAnsiTheme="majorBidi" w:cstheme="majorBidi"/>
          <w:b w:val="0"/>
          <w:bCs w:val="0"/>
          <w:lang w:val="en-US"/>
        </w:rPr>
        <w:t>This study underscores the importance of policy and organizational change, particularly within high-impact sectors like transport,</w:t>
      </w:r>
      <w:r w:rsidRPr="00D16F30">
        <w:rPr>
          <w:rFonts w:asciiTheme="majorBidi" w:hAnsiTheme="majorBidi" w:cstheme="majorBidi"/>
          <w:lang w:val="en-US"/>
        </w:rPr>
        <w:t xml:space="preserve"> to facilitate Romania’s sustainability transition. </w:t>
      </w:r>
      <w:r w:rsidRPr="00D16F30">
        <w:rPr>
          <w:rStyle w:val="lev"/>
          <w:rFonts w:asciiTheme="majorBidi" w:hAnsiTheme="majorBidi" w:cstheme="majorBidi"/>
          <w:b w:val="0"/>
          <w:bCs w:val="0"/>
          <w:lang w:val="en-US"/>
        </w:rPr>
        <w:t>Future research should expand to include longitudinal studies that assess the economic and environmental impacts of green policies across additional sectors, and examine how specific support mechanisms influence sustainable development.</w:t>
      </w:r>
    </w:p>
    <w:p w:rsidR="009F6B3A" w:rsidRPr="00D16F30" w:rsidRDefault="00D73281" w:rsidP="004507FD">
      <w:pPr>
        <w:pStyle w:val="pb-2"/>
        <w:jc w:val="both"/>
        <w:rPr>
          <w:rFonts w:asciiTheme="majorBidi" w:hAnsiTheme="majorBidi" w:cstheme="majorBidi"/>
          <w:lang w:val="en-US"/>
        </w:rPr>
      </w:pPr>
      <w:r w:rsidRPr="00D16F30">
        <w:rPr>
          <w:rFonts w:asciiTheme="majorBidi" w:hAnsiTheme="majorBidi" w:cstheme="majorBidi"/>
          <w:b/>
          <w:bCs/>
          <w:lang w:val="en-US"/>
        </w:rPr>
        <w:t xml:space="preserve">Keywords: </w:t>
      </w:r>
      <w:r w:rsidR="009F6B3A" w:rsidRPr="00D73281">
        <w:rPr>
          <w:rFonts w:asciiTheme="majorBidi" w:hAnsiTheme="majorBidi" w:cstheme="majorBidi"/>
          <w:lang w:val="en-US"/>
        </w:rPr>
        <w:t>Economic Performance</w:t>
      </w:r>
      <w:r w:rsidR="009F6B3A" w:rsidRPr="00D16F30">
        <w:rPr>
          <w:rFonts w:asciiTheme="majorBidi" w:hAnsiTheme="majorBidi" w:cstheme="majorBidi"/>
          <w:lang w:val="en-US"/>
        </w:rPr>
        <w:t xml:space="preserve">; </w:t>
      </w:r>
      <w:r w:rsidR="009F6B3A" w:rsidRPr="00D73281">
        <w:rPr>
          <w:rFonts w:asciiTheme="majorBidi" w:hAnsiTheme="majorBidi" w:cstheme="majorBidi"/>
          <w:lang w:val="en-US"/>
        </w:rPr>
        <w:t>Innovation</w:t>
      </w:r>
      <w:r w:rsidR="009F6B3A" w:rsidRPr="00D16F30">
        <w:rPr>
          <w:rFonts w:asciiTheme="majorBidi" w:hAnsiTheme="majorBidi" w:cstheme="majorBidi"/>
          <w:lang w:val="en-US"/>
        </w:rPr>
        <w:t xml:space="preserve">; Proactivity </w:t>
      </w:r>
      <w:r w:rsidR="009F6B3A" w:rsidRPr="00D73281">
        <w:rPr>
          <w:rFonts w:asciiTheme="majorBidi" w:hAnsiTheme="majorBidi" w:cstheme="majorBidi"/>
          <w:lang w:val="en-US"/>
        </w:rPr>
        <w:t>Romanian Corporations</w:t>
      </w:r>
      <w:r w:rsidR="009F6B3A" w:rsidRPr="00D16F30">
        <w:rPr>
          <w:rFonts w:asciiTheme="majorBidi" w:hAnsiTheme="majorBidi" w:cstheme="majorBidi"/>
          <w:lang w:val="en-US"/>
        </w:rPr>
        <w:t xml:space="preserve">; </w:t>
      </w:r>
      <w:r w:rsidR="009F6B3A" w:rsidRPr="00D73281">
        <w:rPr>
          <w:rFonts w:asciiTheme="majorBidi" w:hAnsiTheme="majorBidi" w:cstheme="majorBidi"/>
          <w:lang w:val="en-US"/>
        </w:rPr>
        <w:t>Sustainability</w:t>
      </w:r>
    </w:p>
    <w:p w:rsidR="00EA3303" w:rsidRPr="00D16F30" w:rsidRDefault="00EA3303" w:rsidP="004507FD">
      <w:pPr>
        <w:pStyle w:val="pb-2"/>
        <w:jc w:val="both"/>
        <w:rPr>
          <w:rFonts w:asciiTheme="majorBidi" w:hAnsiTheme="majorBidi" w:cstheme="majorBidi"/>
          <w:b/>
          <w:bCs/>
          <w:sz w:val="32"/>
          <w:szCs w:val="32"/>
          <w:lang w:val="en-US"/>
        </w:rPr>
      </w:pPr>
      <w:r w:rsidRPr="00D16F30">
        <w:rPr>
          <w:rFonts w:asciiTheme="majorBidi" w:hAnsiTheme="majorBidi" w:cstheme="majorBidi"/>
          <w:b/>
          <w:bCs/>
          <w:sz w:val="32"/>
          <w:szCs w:val="32"/>
          <w:lang w:val="en-US"/>
        </w:rPr>
        <w:t xml:space="preserve">Introduction </w:t>
      </w:r>
    </w:p>
    <w:p w:rsidR="00077E01" w:rsidRPr="004C1D9B" w:rsidRDefault="00077E01" w:rsidP="00077E01">
      <w:pPr>
        <w:pStyle w:val="pb-2"/>
        <w:jc w:val="both"/>
        <w:rPr>
          <w:rFonts w:asciiTheme="majorBidi" w:hAnsiTheme="majorBidi" w:cstheme="majorBidi"/>
          <w:i/>
          <w:iCs/>
          <w:lang w:val="en-US"/>
        </w:rPr>
      </w:pPr>
      <w:r w:rsidRPr="004C1D9B">
        <w:rPr>
          <w:rFonts w:asciiTheme="majorBidi" w:hAnsiTheme="majorBidi" w:cstheme="majorBidi"/>
          <w:i/>
          <w:iCs/>
          <w:lang w:val="en-US"/>
        </w:rPr>
        <w:t>Background</w:t>
      </w:r>
    </w:p>
    <w:p w:rsidR="00077E01" w:rsidRPr="00D16F30" w:rsidRDefault="00077E01" w:rsidP="00077E01">
      <w:pPr>
        <w:pStyle w:val="pb-2"/>
        <w:jc w:val="both"/>
        <w:rPr>
          <w:rFonts w:asciiTheme="majorBidi" w:hAnsiTheme="majorBidi" w:cstheme="majorBidi"/>
          <w:lang w:val="en-US"/>
        </w:rPr>
      </w:pPr>
      <w:r w:rsidRPr="00D16F30">
        <w:rPr>
          <w:rFonts w:asciiTheme="majorBidi" w:hAnsiTheme="majorBidi" w:cstheme="majorBidi"/>
          <w:lang w:val="en-US"/>
        </w:rPr>
        <w:t xml:space="preserve">Over the past few decades, extensive research has been conducted on corporate sustainability and economic performance. </w:t>
      </w:r>
      <w:r w:rsidRPr="00D16F30">
        <w:rPr>
          <w:rStyle w:val="lev"/>
          <w:rFonts w:asciiTheme="majorBidi" w:hAnsiTheme="majorBidi" w:cstheme="majorBidi"/>
          <w:b w:val="0"/>
          <w:bCs w:val="0"/>
          <w:lang w:val="en-US"/>
        </w:rPr>
        <w:t>Sustainability was once regarded as a costly obligation that reduced profitability, however recent studies indicate it actually enhanced financial performance, especially over time.</w:t>
      </w:r>
      <w:r w:rsidRPr="00D16F30">
        <w:rPr>
          <w:rFonts w:asciiTheme="majorBidi" w:hAnsiTheme="majorBidi" w:cstheme="majorBidi"/>
          <w:lang w:val="en-US"/>
        </w:rPr>
        <w:t xml:space="preserve"> Business today relies heavily on sustainability and resilience, which have become integral parts of corporate strategy. Sustainability refers to the ability to maintain or improve systems without depleting resources or harming natural processes. In contrast, resilience refers to an organization's ability to cope with disruptions, whether environmental, economic, or social. </w:t>
      </w:r>
      <w:r w:rsidRPr="00D16F30">
        <w:rPr>
          <w:rStyle w:val="lev"/>
          <w:rFonts w:asciiTheme="majorBidi" w:hAnsiTheme="majorBidi" w:cstheme="majorBidi"/>
          <w:b w:val="0"/>
          <w:bCs w:val="0"/>
          <w:lang w:val="en-US"/>
        </w:rPr>
        <w:t>As a result of the synergy between sustainability and resilience, companies seek both economic success and positive environmental impact through corporate sustainability entrepreneurship.</w:t>
      </w:r>
      <w:r w:rsidRPr="00D16F30">
        <w:rPr>
          <w:rFonts w:asciiTheme="majorBidi" w:hAnsiTheme="majorBidi" w:cstheme="majorBidi"/>
          <w:lang w:val="en-US"/>
        </w:rPr>
        <w:t xml:space="preserve"> </w:t>
      </w:r>
      <w:r w:rsidRPr="00D16F30">
        <w:rPr>
          <w:rStyle w:val="lev"/>
          <w:rFonts w:asciiTheme="majorBidi" w:hAnsiTheme="majorBidi" w:cstheme="majorBidi"/>
          <w:b w:val="0"/>
          <w:bCs w:val="0"/>
          <w:lang w:val="en-US"/>
        </w:rPr>
        <w:t>In this dual pursuit, a corporation's economic health is intertwined with its commitment to "green politics"-policies aimed at reducing environmental impact.</w:t>
      </w:r>
    </w:p>
    <w:p w:rsidR="00077E01" w:rsidRPr="00D16F30" w:rsidRDefault="00077E01" w:rsidP="00077E01">
      <w:pPr>
        <w:pStyle w:val="pb-2"/>
        <w:jc w:val="both"/>
        <w:rPr>
          <w:rFonts w:asciiTheme="majorBidi" w:hAnsiTheme="majorBidi" w:cstheme="majorBidi"/>
          <w:i/>
          <w:iCs/>
          <w:lang w:val="en-US"/>
        </w:rPr>
      </w:pPr>
      <w:r w:rsidRPr="00D16F30">
        <w:rPr>
          <w:rFonts w:asciiTheme="majorBidi" w:hAnsiTheme="majorBidi" w:cstheme="majorBidi"/>
          <w:i/>
          <w:iCs/>
          <w:lang w:val="en-US"/>
        </w:rPr>
        <w:lastRenderedPageBreak/>
        <w:t>Context of Romania</w:t>
      </w:r>
    </w:p>
    <w:p w:rsidR="00077E01" w:rsidRPr="00D16F30" w:rsidRDefault="00A471C0" w:rsidP="00034076">
      <w:pPr>
        <w:pStyle w:val="pb-2"/>
        <w:jc w:val="both"/>
        <w:rPr>
          <w:rFonts w:asciiTheme="majorBidi" w:hAnsiTheme="majorBidi" w:cstheme="majorBidi"/>
          <w:lang w:val="en-US"/>
        </w:rPr>
      </w:pPr>
      <w:r w:rsidRPr="00D16F30">
        <w:rPr>
          <w:rFonts w:asciiTheme="majorBidi" w:hAnsiTheme="majorBidi" w:cstheme="majorBidi"/>
          <w:lang w:val="en-US"/>
        </w:rPr>
        <w:t xml:space="preserve">The Romanian economy has grown rapidly in the last two decades following its 2007 </w:t>
      </w:r>
      <w:r w:rsidR="006030C1" w:rsidRPr="00D16F30">
        <w:rPr>
          <w:rFonts w:asciiTheme="majorBidi" w:hAnsiTheme="majorBidi" w:cstheme="majorBidi"/>
          <w:lang w:val="en-US"/>
        </w:rPr>
        <w:t>accession to the European Union</w:t>
      </w:r>
      <w:r w:rsidRPr="00D16F30">
        <w:rPr>
          <w:rFonts w:asciiTheme="majorBidi" w:hAnsiTheme="majorBidi" w:cstheme="majorBidi"/>
          <w:lang w:val="en-US"/>
        </w:rPr>
        <w:t xml:space="preserve">, resulting in substantial structural reforms and an increase in foreign investment. Romania was one of the fastest-growing economies in Europe, largely driven by the services sector (World Bank, 2023). </w:t>
      </w:r>
      <w:r w:rsidR="00077E01" w:rsidRPr="00D16F30">
        <w:rPr>
          <w:rFonts w:asciiTheme="majorBidi" w:hAnsiTheme="majorBidi" w:cstheme="majorBidi"/>
          <w:lang w:val="en-US"/>
        </w:rPr>
        <w:t xml:space="preserve">Corporate sustainability is gaining traction in Romania, with companies aligning their strategies with sustainable development goals. The shift reflects broader European and international trends that see sustainability as an essential element of corporate responsibility and economic success. </w:t>
      </w:r>
      <w:r w:rsidR="00077E01" w:rsidRPr="00D16F30">
        <w:rPr>
          <w:rStyle w:val="lev"/>
          <w:rFonts w:asciiTheme="majorBidi" w:hAnsiTheme="majorBidi" w:cstheme="majorBidi"/>
          <w:b w:val="0"/>
          <w:bCs w:val="0"/>
          <w:lang w:val="en-US"/>
        </w:rPr>
        <w:t>Romanian businesses can gain a competitive edge by adopting green initiatives—such as energy efficiency and eco-friendly products. In addition, environmental regulation compliance often gives these companies an advantage over their competitors.</w:t>
      </w:r>
      <w:r w:rsidR="0070119D" w:rsidRPr="00D16F30">
        <w:rPr>
          <w:rStyle w:val="lev"/>
          <w:rFonts w:asciiTheme="majorBidi" w:hAnsiTheme="majorBidi" w:cstheme="majorBidi"/>
          <w:b w:val="0"/>
          <w:bCs w:val="0"/>
          <w:lang w:val="en-US"/>
        </w:rPr>
        <w:t xml:space="preserve"> </w:t>
      </w:r>
      <w:r w:rsidR="00077E01" w:rsidRPr="00D16F30">
        <w:rPr>
          <w:rStyle w:val="lev"/>
          <w:rFonts w:asciiTheme="majorBidi" w:hAnsiTheme="majorBidi" w:cstheme="majorBidi"/>
          <w:b w:val="0"/>
          <w:bCs w:val="0"/>
          <w:lang w:val="en-US"/>
        </w:rPr>
        <w:t>Studies of corporate sustainability entrepreneurship in Romania (</w:t>
      </w:r>
      <w:proofErr w:type="spellStart"/>
      <w:r w:rsidR="00077E01" w:rsidRPr="00D16F30">
        <w:rPr>
          <w:rStyle w:val="lev"/>
          <w:rFonts w:asciiTheme="majorBidi" w:hAnsiTheme="majorBidi" w:cstheme="majorBidi"/>
          <w:b w:val="0"/>
          <w:bCs w:val="0"/>
          <w:lang w:val="en-US"/>
        </w:rPr>
        <w:t>Nicolau</w:t>
      </w:r>
      <w:proofErr w:type="spellEnd"/>
      <w:r w:rsidR="00077E01" w:rsidRPr="00D16F30">
        <w:rPr>
          <w:rStyle w:val="lev"/>
          <w:rFonts w:asciiTheme="majorBidi" w:hAnsiTheme="majorBidi" w:cstheme="majorBidi"/>
          <w:b w:val="0"/>
          <w:bCs w:val="0"/>
          <w:lang w:val="en-US"/>
        </w:rPr>
        <w:t xml:space="preserve"> et al., 2022; </w:t>
      </w:r>
      <w:proofErr w:type="spellStart"/>
      <w:r w:rsidR="00077E01" w:rsidRPr="00D16F30">
        <w:rPr>
          <w:rStyle w:val="lev"/>
          <w:rFonts w:asciiTheme="majorBidi" w:hAnsiTheme="majorBidi" w:cstheme="majorBidi"/>
          <w:b w:val="0"/>
          <w:bCs w:val="0"/>
          <w:lang w:val="en-US"/>
        </w:rPr>
        <w:t>Zamfirache</w:t>
      </w:r>
      <w:proofErr w:type="spellEnd"/>
      <w:r w:rsidR="00077E01" w:rsidRPr="00D16F30">
        <w:rPr>
          <w:rStyle w:val="lev"/>
          <w:rFonts w:asciiTheme="majorBidi" w:hAnsiTheme="majorBidi" w:cstheme="majorBidi"/>
          <w:b w:val="0"/>
          <w:bCs w:val="0"/>
          <w:lang w:val="en-US"/>
        </w:rPr>
        <w:t xml:space="preserve"> et al., 2023; </w:t>
      </w:r>
      <w:proofErr w:type="spellStart"/>
      <w:r w:rsidR="00077E01" w:rsidRPr="00D16F30">
        <w:rPr>
          <w:rStyle w:val="lev"/>
          <w:rFonts w:asciiTheme="majorBidi" w:hAnsiTheme="majorBidi" w:cstheme="majorBidi"/>
          <w:b w:val="0"/>
          <w:bCs w:val="0"/>
          <w:lang w:val="en-US"/>
        </w:rPr>
        <w:t>Niţu-Antonie</w:t>
      </w:r>
      <w:proofErr w:type="spellEnd"/>
      <w:r w:rsidR="00077E01" w:rsidRPr="00D16F30">
        <w:rPr>
          <w:rStyle w:val="lev"/>
          <w:rFonts w:asciiTheme="majorBidi" w:hAnsiTheme="majorBidi" w:cstheme="majorBidi"/>
          <w:b w:val="0"/>
          <w:bCs w:val="0"/>
          <w:lang w:val="en-US"/>
        </w:rPr>
        <w:t xml:space="preserve"> et al., 2023; </w:t>
      </w:r>
      <w:proofErr w:type="spellStart"/>
      <w:r w:rsidR="00077E01" w:rsidRPr="00D16F30">
        <w:rPr>
          <w:rStyle w:val="lev"/>
          <w:rFonts w:asciiTheme="majorBidi" w:hAnsiTheme="majorBidi" w:cstheme="majorBidi"/>
          <w:b w:val="0"/>
          <w:bCs w:val="0"/>
          <w:lang w:val="en-US"/>
        </w:rPr>
        <w:t>Grigore</w:t>
      </w:r>
      <w:proofErr w:type="spellEnd"/>
      <w:r w:rsidR="00077E01" w:rsidRPr="00D16F30">
        <w:rPr>
          <w:rStyle w:val="lev"/>
          <w:rFonts w:asciiTheme="majorBidi" w:hAnsiTheme="majorBidi" w:cstheme="majorBidi"/>
          <w:b w:val="0"/>
          <w:bCs w:val="0"/>
          <w:lang w:val="en-US"/>
        </w:rPr>
        <w:t xml:space="preserve"> et al., 2021; </w:t>
      </w:r>
      <w:proofErr w:type="spellStart"/>
      <w:r w:rsidR="00077E01" w:rsidRPr="00D16F30">
        <w:rPr>
          <w:rStyle w:val="lev"/>
          <w:rFonts w:asciiTheme="majorBidi" w:hAnsiTheme="majorBidi" w:cstheme="majorBidi"/>
          <w:b w:val="0"/>
          <w:bCs w:val="0"/>
          <w:lang w:val="en-US"/>
        </w:rPr>
        <w:t>Sitnikov</w:t>
      </w:r>
      <w:proofErr w:type="spellEnd"/>
      <w:r w:rsidR="00077E01" w:rsidRPr="00D16F30">
        <w:rPr>
          <w:rStyle w:val="lev"/>
          <w:rFonts w:asciiTheme="majorBidi" w:hAnsiTheme="majorBidi" w:cstheme="majorBidi"/>
          <w:b w:val="0"/>
          <w:bCs w:val="0"/>
          <w:lang w:val="en-US"/>
        </w:rPr>
        <w:t xml:space="preserve"> et al., 2021) show that sustainable practices are becoming embedded in entrepreneurship.</w:t>
      </w:r>
      <w:r w:rsidR="00077E01" w:rsidRPr="00D16F30">
        <w:rPr>
          <w:rFonts w:asciiTheme="majorBidi" w:hAnsiTheme="majorBidi" w:cstheme="majorBidi"/>
          <w:lang w:val="en-US"/>
        </w:rPr>
        <w:t xml:space="preserve"> Sustainability principles are becoming increasingly important for Romanian firms to drive innovation, boost competitiveness, and address environmental and social issues. Long-term success in the market can be achieved by aligning Romanian </w:t>
      </w:r>
      <w:bookmarkStart w:id="0" w:name="_GoBack"/>
      <w:r w:rsidR="00077E01" w:rsidRPr="00D16F30">
        <w:rPr>
          <w:rFonts w:asciiTheme="majorBidi" w:hAnsiTheme="majorBidi" w:cstheme="majorBidi"/>
          <w:lang w:val="en-US"/>
        </w:rPr>
        <w:t>compan</w:t>
      </w:r>
      <w:bookmarkEnd w:id="0"/>
      <w:r w:rsidR="00077E01" w:rsidRPr="00D16F30">
        <w:rPr>
          <w:rFonts w:asciiTheme="majorBidi" w:hAnsiTheme="majorBidi" w:cstheme="majorBidi"/>
          <w:lang w:val="en-US"/>
        </w:rPr>
        <w:t>ies' strategies with sustainable development goals. The following table summarizes key studies that offer insights into Romania's complex sustainability dynamics:</w:t>
      </w:r>
    </w:p>
    <w:p w:rsidR="00EA3303" w:rsidRPr="00D16F30" w:rsidRDefault="00EA3303" w:rsidP="000F312A">
      <w:pPr>
        <w:pStyle w:val="NormalWeb"/>
        <w:jc w:val="center"/>
        <w:rPr>
          <w:rFonts w:asciiTheme="majorBidi" w:hAnsiTheme="majorBidi" w:cstheme="majorBidi"/>
          <w:lang w:val="en-GB"/>
        </w:rPr>
      </w:pPr>
      <w:r w:rsidRPr="00D16F30">
        <w:rPr>
          <w:rFonts w:asciiTheme="majorBidi" w:hAnsiTheme="majorBidi" w:cstheme="majorBidi"/>
          <w:lang w:val="en-GB"/>
        </w:rPr>
        <w:t>Table 1: Key studies presenting Romanian insights into the relationship between CSR and financial performance</w:t>
      </w:r>
    </w:p>
    <w:tbl>
      <w:tblPr>
        <w:tblStyle w:val="Grilledutableau"/>
        <w:tblW w:w="9067" w:type="dxa"/>
        <w:jc w:val="center"/>
        <w:tblLook w:val="04A0" w:firstRow="1" w:lastRow="0" w:firstColumn="1" w:lastColumn="0" w:noHBand="0" w:noVBand="1"/>
      </w:tblPr>
      <w:tblGrid>
        <w:gridCol w:w="1135"/>
        <w:gridCol w:w="2262"/>
        <w:gridCol w:w="2977"/>
        <w:gridCol w:w="2693"/>
      </w:tblGrid>
      <w:tr w:rsidR="00EA3303" w:rsidRPr="00D16F30" w:rsidTr="00077E01">
        <w:trPr>
          <w:jc w:val="center"/>
        </w:trPr>
        <w:tc>
          <w:tcPr>
            <w:tcW w:w="1135" w:type="dxa"/>
          </w:tcPr>
          <w:p w:rsidR="00EA3303" w:rsidRPr="00D16F30" w:rsidRDefault="00EA3303" w:rsidP="006A0D66">
            <w:pPr>
              <w:spacing w:before="60" w:after="60" w:line="220" w:lineRule="exact"/>
              <w:jc w:val="both"/>
              <w:rPr>
                <w:rFonts w:asciiTheme="majorBidi" w:hAnsiTheme="majorBidi" w:cstheme="majorBidi"/>
                <w:b/>
                <w:bCs/>
                <w:sz w:val="20"/>
                <w:szCs w:val="20"/>
              </w:rPr>
            </w:pPr>
            <w:r w:rsidRPr="00D16F30">
              <w:rPr>
                <w:rFonts w:asciiTheme="majorBidi" w:hAnsiTheme="majorBidi" w:cstheme="majorBidi"/>
                <w:b/>
                <w:bCs/>
                <w:sz w:val="20"/>
                <w:szCs w:val="20"/>
              </w:rPr>
              <w:t>Author</w:t>
            </w:r>
          </w:p>
        </w:tc>
        <w:tc>
          <w:tcPr>
            <w:tcW w:w="2262" w:type="dxa"/>
          </w:tcPr>
          <w:p w:rsidR="00EA3303" w:rsidRPr="00D16F30" w:rsidRDefault="00EA3303" w:rsidP="006A0D66">
            <w:pPr>
              <w:spacing w:before="60" w:after="60" w:line="220" w:lineRule="exact"/>
              <w:jc w:val="both"/>
              <w:rPr>
                <w:rFonts w:asciiTheme="majorBidi" w:hAnsiTheme="majorBidi" w:cstheme="majorBidi"/>
                <w:b/>
                <w:bCs/>
                <w:sz w:val="20"/>
                <w:szCs w:val="20"/>
              </w:rPr>
            </w:pPr>
            <w:r w:rsidRPr="00D16F30">
              <w:rPr>
                <w:rFonts w:asciiTheme="majorBidi" w:hAnsiTheme="majorBidi" w:cstheme="majorBidi"/>
                <w:b/>
                <w:bCs/>
                <w:sz w:val="20"/>
                <w:szCs w:val="20"/>
              </w:rPr>
              <w:t>Aim</w:t>
            </w:r>
          </w:p>
        </w:tc>
        <w:tc>
          <w:tcPr>
            <w:tcW w:w="2977" w:type="dxa"/>
          </w:tcPr>
          <w:p w:rsidR="00EA3303" w:rsidRPr="00D16F30" w:rsidRDefault="00EA3303" w:rsidP="006A0D66">
            <w:pPr>
              <w:spacing w:before="60" w:after="60" w:line="220" w:lineRule="exact"/>
              <w:jc w:val="both"/>
              <w:rPr>
                <w:rFonts w:asciiTheme="majorBidi" w:hAnsiTheme="majorBidi" w:cstheme="majorBidi"/>
                <w:b/>
                <w:bCs/>
                <w:sz w:val="20"/>
                <w:szCs w:val="20"/>
              </w:rPr>
            </w:pPr>
            <w:r w:rsidRPr="00D16F30">
              <w:rPr>
                <w:rFonts w:asciiTheme="majorBidi" w:hAnsiTheme="majorBidi" w:cstheme="majorBidi"/>
                <w:b/>
                <w:bCs/>
                <w:sz w:val="20"/>
                <w:szCs w:val="20"/>
              </w:rPr>
              <w:t>Result / Conclusion</w:t>
            </w:r>
          </w:p>
        </w:tc>
        <w:tc>
          <w:tcPr>
            <w:tcW w:w="2693" w:type="dxa"/>
          </w:tcPr>
          <w:p w:rsidR="00EA3303" w:rsidRPr="00D16F30" w:rsidRDefault="00EA3303" w:rsidP="006A0D66">
            <w:pPr>
              <w:spacing w:before="60" w:after="60" w:line="220" w:lineRule="exact"/>
              <w:jc w:val="both"/>
              <w:rPr>
                <w:rFonts w:asciiTheme="majorBidi" w:hAnsiTheme="majorBidi" w:cstheme="majorBidi"/>
                <w:b/>
                <w:bCs/>
                <w:sz w:val="20"/>
                <w:szCs w:val="20"/>
              </w:rPr>
            </w:pPr>
            <w:r w:rsidRPr="00D16F30">
              <w:rPr>
                <w:rFonts w:asciiTheme="majorBidi" w:hAnsiTheme="majorBidi" w:cstheme="majorBidi"/>
                <w:b/>
                <w:bCs/>
                <w:sz w:val="20"/>
                <w:szCs w:val="20"/>
              </w:rPr>
              <w:t>Impact</w:t>
            </w:r>
          </w:p>
        </w:tc>
      </w:tr>
      <w:tr w:rsidR="00EA3303" w:rsidRPr="002922CD" w:rsidTr="00077E01">
        <w:trPr>
          <w:jc w:val="center"/>
        </w:trPr>
        <w:tc>
          <w:tcPr>
            <w:tcW w:w="1135" w:type="dxa"/>
          </w:tcPr>
          <w:p w:rsidR="00EA3303" w:rsidRPr="00D16F30" w:rsidRDefault="00EA3303" w:rsidP="006A0D66">
            <w:pPr>
              <w:spacing w:before="60" w:after="60" w:line="220" w:lineRule="exact"/>
              <w:jc w:val="both"/>
              <w:rPr>
                <w:rFonts w:asciiTheme="majorBidi" w:hAnsiTheme="majorBidi" w:cstheme="majorBidi"/>
                <w:sz w:val="20"/>
                <w:szCs w:val="20"/>
              </w:rPr>
            </w:pPr>
            <w:proofErr w:type="spellStart"/>
            <w:r w:rsidRPr="00D16F30">
              <w:rPr>
                <w:rFonts w:asciiTheme="majorBidi" w:hAnsiTheme="majorBidi" w:cstheme="majorBidi"/>
                <w:sz w:val="20"/>
                <w:szCs w:val="20"/>
              </w:rPr>
              <w:t>Tăbîrcă</w:t>
            </w:r>
            <w:proofErr w:type="spellEnd"/>
            <w:r w:rsidRPr="00D16F30">
              <w:rPr>
                <w:rFonts w:asciiTheme="majorBidi" w:hAnsiTheme="majorBidi" w:cstheme="majorBidi"/>
                <w:sz w:val="20"/>
                <w:szCs w:val="20"/>
              </w:rPr>
              <w:t xml:space="preserve"> et al., 2020</w:t>
            </w:r>
          </w:p>
        </w:tc>
        <w:tc>
          <w:tcPr>
            <w:tcW w:w="2262"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Analyze young entrepreneurs’ conduct and knowledge in CSR.</w:t>
            </w:r>
          </w:p>
        </w:tc>
        <w:tc>
          <w:tcPr>
            <w:tcW w:w="2977"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Entrepreneurs are aware of CSR, but prioritize profit.</w:t>
            </w:r>
          </w:p>
        </w:tc>
        <w:tc>
          <w:tcPr>
            <w:tcW w:w="2693"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Older firms are more committed and investigate the benefits of CSR deeply, while newer ones are more superficial in their research.</w:t>
            </w:r>
          </w:p>
        </w:tc>
      </w:tr>
      <w:tr w:rsidR="00EA3303" w:rsidRPr="002922CD" w:rsidTr="00077E01">
        <w:trPr>
          <w:jc w:val="center"/>
        </w:trPr>
        <w:tc>
          <w:tcPr>
            <w:tcW w:w="1135" w:type="dxa"/>
          </w:tcPr>
          <w:p w:rsidR="00EA3303" w:rsidRPr="00D16F30" w:rsidRDefault="00EA3303" w:rsidP="006A0D66">
            <w:pPr>
              <w:pStyle w:val="NormalWeb"/>
              <w:spacing w:before="60" w:beforeAutospacing="0" w:after="60" w:afterAutospacing="0" w:line="220" w:lineRule="exact"/>
              <w:jc w:val="both"/>
              <w:rPr>
                <w:rFonts w:asciiTheme="majorBidi" w:hAnsiTheme="majorBidi" w:cstheme="majorBidi"/>
                <w:sz w:val="20"/>
                <w:szCs w:val="20"/>
              </w:rPr>
            </w:pPr>
            <w:proofErr w:type="spellStart"/>
            <w:r w:rsidRPr="00D16F30">
              <w:rPr>
                <w:rFonts w:asciiTheme="majorBidi" w:hAnsiTheme="majorBidi" w:cstheme="majorBidi"/>
                <w:sz w:val="20"/>
                <w:szCs w:val="20"/>
              </w:rPr>
              <w:t>Costache</w:t>
            </w:r>
            <w:proofErr w:type="spellEnd"/>
            <w:r w:rsidRPr="00D16F30">
              <w:rPr>
                <w:rFonts w:asciiTheme="majorBidi" w:hAnsiTheme="majorBidi" w:cstheme="majorBidi"/>
                <w:sz w:val="20"/>
                <w:szCs w:val="20"/>
              </w:rPr>
              <w:t xml:space="preserve"> et al., 2021</w:t>
            </w:r>
          </w:p>
        </w:tc>
        <w:tc>
          <w:tcPr>
            <w:tcW w:w="2262"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Identify barriers and facilitators for sustainability in Romanian SMEs.</w:t>
            </w:r>
          </w:p>
        </w:tc>
        <w:tc>
          <w:tcPr>
            <w:tcW w:w="2977"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A wide range of drivers and obstacles were identified, with connections between these and firms’ characteristics.</w:t>
            </w:r>
          </w:p>
        </w:tc>
        <w:tc>
          <w:tcPr>
            <w:tcW w:w="2693"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The desire for companies to attract new employees through sustainability policies increases with the number of employees in a company.</w:t>
            </w:r>
          </w:p>
        </w:tc>
      </w:tr>
      <w:tr w:rsidR="00EA3303" w:rsidRPr="002922CD" w:rsidTr="00077E01">
        <w:trPr>
          <w:jc w:val="center"/>
        </w:trPr>
        <w:tc>
          <w:tcPr>
            <w:tcW w:w="1135" w:type="dxa"/>
          </w:tcPr>
          <w:p w:rsidR="00EA3303" w:rsidRPr="00D16F30" w:rsidRDefault="00EA3303" w:rsidP="006A0D66">
            <w:pPr>
              <w:spacing w:before="60" w:after="60" w:line="220" w:lineRule="exact"/>
              <w:jc w:val="both"/>
              <w:rPr>
                <w:rFonts w:asciiTheme="majorBidi" w:hAnsiTheme="majorBidi" w:cstheme="majorBidi"/>
                <w:sz w:val="20"/>
                <w:szCs w:val="20"/>
              </w:rPr>
            </w:pPr>
            <w:proofErr w:type="spellStart"/>
            <w:r w:rsidRPr="00D16F30">
              <w:rPr>
                <w:rFonts w:asciiTheme="majorBidi" w:hAnsiTheme="majorBidi" w:cstheme="majorBidi"/>
                <w:sz w:val="20"/>
                <w:szCs w:val="20"/>
              </w:rPr>
              <w:t>Socoliuc</w:t>
            </w:r>
            <w:proofErr w:type="spellEnd"/>
            <w:r w:rsidRPr="00D16F30">
              <w:rPr>
                <w:rFonts w:asciiTheme="majorBidi" w:hAnsiTheme="majorBidi" w:cstheme="majorBidi"/>
                <w:sz w:val="20"/>
                <w:szCs w:val="20"/>
              </w:rPr>
              <w:t xml:space="preserve"> et al., 2020</w:t>
            </w:r>
          </w:p>
        </w:tc>
        <w:tc>
          <w:tcPr>
            <w:tcW w:w="2262"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Define and analyze the risk factors and vulnerability in Romania’s forestry sector.</w:t>
            </w:r>
          </w:p>
        </w:tc>
        <w:tc>
          <w:tcPr>
            <w:tcW w:w="2977"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Companies operating in Statistical classification of economic activities in the European Community (NACE) 240 and NACE 210 performs better in managing vulnerabilities compared to those in NACE 220 and NACE 230.</w:t>
            </w:r>
          </w:p>
        </w:tc>
        <w:tc>
          <w:tcPr>
            <w:tcW w:w="2693"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Provides stakeholders and the state with insights to identify vulnerable entities and sectors, influencing policy decisions in forestry.</w:t>
            </w:r>
          </w:p>
        </w:tc>
      </w:tr>
      <w:tr w:rsidR="00EA3303" w:rsidRPr="00D16F30" w:rsidTr="00077E01">
        <w:trPr>
          <w:jc w:val="center"/>
        </w:trPr>
        <w:tc>
          <w:tcPr>
            <w:tcW w:w="1135" w:type="dxa"/>
          </w:tcPr>
          <w:p w:rsidR="00EA3303" w:rsidRPr="00D16F30" w:rsidRDefault="00EA3303" w:rsidP="006A0D66">
            <w:pPr>
              <w:spacing w:before="60" w:after="60" w:line="220" w:lineRule="exact"/>
              <w:jc w:val="both"/>
              <w:rPr>
                <w:rFonts w:asciiTheme="majorBidi" w:hAnsiTheme="majorBidi" w:cstheme="majorBidi"/>
                <w:sz w:val="20"/>
                <w:szCs w:val="20"/>
              </w:rPr>
            </w:pPr>
            <w:r w:rsidRPr="00D16F30">
              <w:rPr>
                <w:rFonts w:asciiTheme="majorBidi" w:hAnsiTheme="majorBidi" w:cstheme="majorBidi"/>
                <w:sz w:val="20"/>
                <w:szCs w:val="20"/>
              </w:rPr>
              <w:t>Tokes 2021</w:t>
            </w:r>
          </w:p>
        </w:tc>
        <w:tc>
          <w:tcPr>
            <w:tcW w:w="2262"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Examine the content and quality of online CSR reports of the eight largest companies with the highest CSR index scores in Romania in 2020.</w:t>
            </w:r>
          </w:p>
        </w:tc>
        <w:tc>
          <w:tcPr>
            <w:tcW w:w="2977"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High-quality CSR reporting is common in multinational and large companies; non-financial reporting is prevalent in sustainability reports, while websites offer broader information.</w:t>
            </w:r>
          </w:p>
        </w:tc>
        <w:tc>
          <w:tcPr>
            <w:tcW w:w="2693"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High-quality CSR reporting is still emerging in Romania and is mainly seen in multinational and large Romania-based companies.</w:t>
            </w:r>
            <w:r w:rsidR="00FD1DD5">
              <w:rPr>
                <w:rFonts w:asciiTheme="majorBidi" w:hAnsiTheme="majorBidi" w:cstheme="majorBidi"/>
                <w:sz w:val="20"/>
                <w:szCs w:val="20"/>
              </w:rPr>
              <w:t xml:space="preserve"> </w:t>
            </w:r>
            <w:r w:rsidRPr="00D16F30">
              <w:rPr>
                <w:rFonts w:asciiTheme="majorBidi" w:hAnsiTheme="majorBidi" w:cstheme="majorBidi"/>
                <w:sz w:val="20"/>
                <w:szCs w:val="20"/>
              </w:rPr>
              <w:t>Younger generations are increasingly interested in CSR.</w:t>
            </w:r>
          </w:p>
        </w:tc>
      </w:tr>
      <w:tr w:rsidR="00EA3303" w:rsidRPr="002922CD" w:rsidTr="00077E01">
        <w:trPr>
          <w:jc w:val="center"/>
        </w:trPr>
        <w:tc>
          <w:tcPr>
            <w:tcW w:w="1135" w:type="dxa"/>
          </w:tcPr>
          <w:p w:rsidR="00EA3303" w:rsidRPr="00D16F30" w:rsidRDefault="00EA3303" w:rsidP="006A0D66">
            <w:pPr>
              <w:spacing w:before="60" w:after="60" w:line="220" w:lineRule="exact"/>
              <w:jc w:val="both"/>
              <w:rPr>
                <w:rFonts w:asciiTheme="majorBidi" w:hAnsiTheme="majorBidi" w:cstheme="majorBidi"/>
                <w:sz w:val="20"/>
                <w:szCs w:val="20"/>
              </w:rPr>
            </w:pPr>
            <w:proofErr w:type="spellStart"/>
            <w:r w:rsidRPr="00D16F30">
              <w:rPr>
                <w:rFonts w:asciiTheme="majorBidi" w:hAnsiTheme="majorBidi" w:cstheme="majorBidi"/>
                <w:sz w:val="20"/>
                <w:szCs w:val="20"/>
              </w:rPr>
              <w:t>Matei</w:t>
            </w:r>
            <w:proofErr w:type="spellEnd"/>
            <w:r w:rsidRPr="00D16F30">
              <w:rPr>
                <w:rFonts w:asciiTheme="majorBidi" w:hAnsiTheme="majorBidi" w:cstheme="majorBidi"/>
                <w:sz w:val="20"/>
                <w:szCs w:val="20"/>
              </w:rPr>
              <w:t xml:space="preserve"> et al., 2021</w:t>
            </w:r>
          </w:p>
        </w:tc>
        <w:tc>
          <w:tcPr>
            <w:tcW w:w="2262"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Analyze the relationship between the CSR and financial performance in Romania.</w:t>
            </w:r>
          </w:p>
        </w:tc>
        <w:tc>
          <w:tcPr>
            <w:tcW w:w="2977"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CSR actions carried out by companies from Romania in accordance with ISO 26000 positively impact financial performance, while sponsorship expenses have a neutral effect.</w:t>
            </w:r>
          </w:p>
        </w:tc>
        <w:tc>
          <w:tcPr>
            <w:tcW w:w="2693"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Sponsorship expenses for CSR have no impact on profitability due to deductions by the Romanian State.</w:t>
            </w:r>
          </w:p>
        </w:tc>
      </w:tr>
      <w:tr w:rsidR="00EA3303" w:rsidRPr="002922CD" w:rsidTr="00077E01">
        <w:trPr>
          <w:jc w:val="center"/>
        </w:trPr>
        <w:tc>
          <w:tcPr>
            <w:tcW w:w="1135" w:type="dxa"/>
          </w:tcPr>
          <w:p w:rsidR="00EA3303" w:rsidRPr="00D16F30" w:rsidRDefault="00EA3303" w:rsidP="006A0D66">
            <w:pPr>
              <w:spacing w:before="60" w:after="60" w:line="220" w:lineRule="exact"/>
              <w:jc w:val="both"/>
              <w:rPr>
                <w:rFonts w:asciiTheme="majorBidi" w:hAnsiTheme="majorBidi" w:cstheme="majorBidi"/>
                <w:sz w:val="20"/>
                <w:szCs w:val="20"/>
              </w:rPr>
            </w:pPr>
            <w:proofErr w:type="spellStart"/>
            <w:r w:rsidRPr="00D16F30">
              <w:rPr>
                <w:rFonts w:asciiTheme="majorBidi" w:hAnsiTheme="majorBidi" w:cstheme="majorBidi"/>
                <w:sz w:val="20"/>
                <w:szCs w:val="20"/>
              </w:rPr>
              <w:t>Stoica</w:t>
            </w:r>
            <w:proofErr w:type="spellEnd"/>
            <w:r w:rsidRPr="00D16F30">
              <w:rPr>
                <w:rFonts w:asciiTheme="majorBidi" w:hAnsiTheme="majorBidi" w:cstheme="majorBidi"/>
                <w:sz w:val="20"/>
                <w:szCs w:val="20"/>
              </w:rPr>
              <w:t xml:space="preserve"> 2021</w:t>
            </w:r>
          </w:p>
        </w:tc>
        <w:tc>
          <w:tcPr>
            <w:tcW w:w="2262"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Study CSR policy implementation in Romanian large companies.</w:t>
            </w:r>
          </w:p>
        </w:tc>
        <w:tc>
          <w:tcPr>
            <w:tcW w:w="2977"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Excessive freedom in CSR reporting leads to self-laudatory reports and a decline in public trust, necessitating stricter national and EU legislation.</w:t>
            </w:r>
          </w:p>
        </w:tc>
        <w:tc>
          <w:tcPr>
            <w:tcW w:w="2693"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CSR in areas like education, health and rural development has a strong impact on companies, influencing the broader business environment.</w:t>
            </w:r>
          </w:p>
        </w:tc>
      </w:tr>
      <w:tr w:rsidR="00EA3303" w:rsidRPr="002922CD" w:rsidTr="00077E01">
        <w:trPr>
          <w:jc w:val="center"/>
        </w:trPr>
        <w:tc>
          <w:tcPr>
            <w:tcW w:w="1135" w:type="dxa"/>
          </w:tcPr>
          <w:p w:rsidR="00EA3303" w:rsidRPr="00D16F30" w:rsidRDefault="00EA3303" w:rsidP="006A0D66">
            <w:pPr>
              <w:spacing w:before="60" w:after="60" w:line="220" w:lineRule="exact"/>
              <w:jc w:val="both"/>
              <w:rPr>
                <w:rFonts w:asciiTheme="majorBidi" w:hAnsiTheme="majorBidi" w:cstheme="majorBidi"/>
                <w:sz w:val="20"/>
                <w:szCs w:val="20"/>
              </w:rPr>
            </w:pPr>
            <w:proofErr w:type="spellStart"/>
            <w:r w:rsidRPr="00D16F30">
              <w:rPr>
                <w:rFonts w:asciiTheme="majorBidi" w:hAnsiTheme="majorBidi" w:cstheme="majorBidi"/>
                <w:sz w:val="20"/>
                <w:szCs w:val="20"/>
              </w:rPr>
              <w:lastRenderedPageBreak/>
              <w:t>Sitnikov</w:t>
            </w:r>
            <w:proofErr w:type="spellEnd"/>
            <w:r w:rsidRPr="00D16F30">
              <w:rPr>
                <w:rFonts w:asciiTheme="majorBidi" w:hAnsiTheme="majorBidi" w:cstheme="majorBidi"/>
                <w:sz w:val="20"/>
                <w:szCs w:val="20"/>
              </w:rPr>
              <w:t xml:space="preserve"> at al., 2021</w:t>
            </w:r>
          </w:p>
        </w:tc>
        <w:tc>
          <w:tcPr>
            <w:tcW w:w="2262"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Analyze Romanian consumers’ perception of CSR.</w:t>
            </w:r>
          </w:p>
        </w:tc>
        <w:tc>
          <w:tcPr>
            <w:tcW w:w="2977" w:type="dxa"/>
          </w:tcPr>
          <w:p w:rsidR="00EA3303" w:rsidRPr="00D16F30" w:rsidRDefault="00EA3303"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 xml:space="preserve">Consumers have a positive opinion of companies involved in CSR and </w:t>
            </w:r>
            <w:r w:rsidR="00B43D3D" w:rsidRPr="00D16F30">
              <w:rPr>
                <w:rFonts w:asciiTheme="majorBidi" w:hAnsiTheme="majorBidi" w:cstheme="majorBidi"/>
                <w:sz w:val="20"/>
                <w:szCs w:val="20"/>
              </w:rPr>
              <w:t>reward</w:t>
            </w:r>
            <w:r w:rsidRPr="00D16F30">
              <w:rPr>
                <w:rFonts w:asciiTheme="majorBidi" w:hAnsiTheme="majorBidi" w:cstheme="majorBidi"/>
                <w:sz w:val="20"/>
                <w:szCs w:val="20"/>
              </w:rPr>
              <w:t xml:space="preserve"> them with improved </w:t>
            </w:r>
            <w:r w:rsidR="00B43D3D" w:rsidRPr="00D16F30">
              <w:rPr>
                <w:rFonts w:asciiTheme="majorBidi" w:hAnsiTheme="majorBidi" w:cstheme="majorBidi"/>
                <w:sz w:val="20"/>
                <w:szCs w:val="20"/>
              </w:rPr>
              <w:t>reputation</w:t>
            </w:r>
            <w:r w:rsidRPr="00D16F30">
              <w:rPr>
                <w:rFonts w:asciiTheme="majorBidi" w:hAnsiTheme="majorBidi" w:cstheme="majorBidi"/>
                <w:sz w:val="20"/>
                <w:szCs w:val="20"/>
              </w:rPr>
              <w:t xml:space="preserve"> and loyalty through purchases.</w:t>
            </w:r>
          </w:p>
        </w:tc>
        <w:tc>
          <w:tcPr>
            <w:tcW w:w="2693" w:type="dxa"/>
          </w:tcPr>
          <w:p w:rsidR="00EA3303" w:rsidRPr="00D16F30" w:rsidRDefault="00B43D3D" w:rsidP="00804A8E">
            <w:pPr>
              <w:spacing w:before="60" w:after="60" w:line="180" w:lineRule="exact"/>
              <w:jc w:val="both"/>
              <w:rPr>
                <w:rFonts w:asciiTheme="majorBidi" w:hAnsiTheme="majorBidi" w:cstheme="majorBidi"/>
                <w:sz w:val="20"/>
                <w:szCs w:val="20"/>
              </w:rPr>
            </w:pPr>
            <w:r w:rsidRPr="00D16F30">
              <w:rPr>
                <w:rFonts w:asciiTheme="majorBidi" w:hAnsiTheme="majorBidi" w:cstheme="majorBidi"/>
                <w:sz w:val="20"/>
                <w:szCs w:val="20"/>
              </w:rPr>
              <w:t>Managers</w:t>
            </w:r>
            <w:r w:rsidR="00EA3303" w:rsidRPr="00D16F30">
              <w:rPr>
                <w:rFonts w:asciiTheme="majorBidi" w:hAnsiTheme="majorBidi" w:cstheme="majorBidi"/>
                <w:sz w:val="20"/>
                <w:szCs w:val="20"/>
              </w:rPr>
              <w:t xml:space="preserve"> must </w:t>
            </w:r>
            <w:r w:rsidRPr="00D16F30">
              <w:rPr>
                <w:rFonts w:asciiTheme="majorBidi" w:hAnsiTheme="majorBidi" w:cstheme="majorBidi"/>
                <w:sz w:val="20"/>
                <w:szCs w:val="20"/>
              </w:rPr>
              <w:t>engage</w:t>
            </w:r>
            <w:r w:rsidR="00EA3303" w:rsidRPr="00D16F30">
              <w:rPr>
                <w:rFonts w:asciiTheme="majorBidi" w:hAnsiTheme="majorBidi" w:cstheme="majorBidi"/>
                <w:sz w:val="20"/>
                <w:szCs w:val="20"/>
              </w:rPr>
              <w:t xml:space="preserve"> in CSR </w:t>
            </w:r>
            <w:r w:rsidRPr="00D16F30">
              <w:rPr>
                <w:rFonts w:asciiTheme="majorBidi" w:hAnsiTheme="majorBidi" w:cstheme="majorBidi"/>
                <w:sz w:val="20"/>
                <w:szCs w:val="20"/>
              </w:rPr>
              <w:t>activities</w:t>
            </w:r>
            <w:r w:rsidR="00EA3303" w:rsidRPr="00D16F30">
              <w:rPr>
                <w:rFonts w:asciiTheme="majorBidi" w:hAnsiTheme="majorBidi" w:cstheme="majorBidi"/>
                <w:sz w:val="20"/>
                <w:szCs w:val="20"/>
              </w:rPr>
              <w:t xml:space="preserve"> to maintain </w:t>
            </w:r>
            <w:r w:rsidRPr="00D16F30">
              <w:rPr>
                <w:rFonts w:asciiTheme="majorBidi" w:hAnsiTheme="majorBidi" w:cstheme="majorBidi"/>
                <w:sz w:val="20"/>
                <w:szCs w:val="20"/>
              </w:rPr>
              <w:t>stakeholders</w:t>
            </w:r>
            <w:r w:rsidR="00EA3303" w:rsidRPr="00D16F30">
              <w:rPr>
                <w:rFonts w:asciiTheme="majorBidi" w:hAnsiTheme="majorBidi" w:cstheme="majorBidi"/>
                <w:sz w:val="20"/>
                <w:szCs w:val="20"/>
              </w:rPr>
              <w:t xml:space="preserve"> support and protect the company’s reputation.</w:t>
            </w:r>
          </w:p>
        </w:tc>
      </w:tr>
    </w:tbl>
    <w:p w:rsidR="00EA3303" w:rsidRPr="00D16F30" w:rsidRDefault="00EA3303" w:rsidP="00EA3303">
      <w:pPr>
        <w:jc w:val="both"/>
        <w:rPr>
          <w:rFonts w:asciiTheme="majorBidi" w:hAnsiTheme="majorBidi" w:cstheme="majorBidi"/>
          <w:sz w:val="24"/>
          <w:szCs w:val="24"/>
          <w:lang w:val="en-US"/>
        </w:rPr>
      </w:pPr>
    </w:p>
    <w:p w:rsidR="00EA3303" w:rsidRPr="00D16F30" w:rsidRDefault="00D16F30" w:rsidP="00D16F30">
      <w:pPr>
        <w:pStyle w:val="NormalWeb"/>
        <w:jc w:val="both"/>
        <w:rPr>
          <w:rFonts w:asciiTheme="majorBidi" w:hAnsiTheme="majorBidi" w:cstheme="majorBidi"/>
          <w:i/>
          <w:iCs/>
          <w:lang w:val="en-US"/>
        </w:rPr>
      </w:pPr>
      <w:r>
        <w:rPr>
          <w:rFonts w:asciiTheme="majorBidi" w:hAnsiTheme="majorBidi" w:cstheme="majorBidi"/>
          <w:i/>
          <w:iCs/>
          <w:lang w:val="en-US"/>
        </w:rPr>
        <w:t>G</w:t>
      </w:r>
      <w:r w:rsidR="005870A9" w:rsidRPr="00D16F30">
        <w:rPr>
          <w:rFonts w:asciiTheme="majorBidi" w:hAnsiTheme="majorBidi" w:cstheme="majorBidi"/>
          <w:i/>
          <w:iCs/>
          <w:lang w:val="en-US"/>
        </w:rPr>
        <w:t>aps</w:t>
      </w:r>
      <w:r>
        <w:rPr>
          <w:rFonts w:asciiTheme="majorBidi" w:hAnsiTheme="majorBidi" w:cstheme="majorBidi"/>
          <w:i/>
          <w:iCs/>
          <w:lang w:val="en-US"/>
        </w:rPr>
        <w:t xml:space="preserve"> in the literature</w:t>
      </w:r>
    </w:p>
    <w:p w:rsidR="004C1D9B" w:rsidRPr="00D16F30" w:rsidRDefault="004C1D9B" w:rsidP="004C1D9B">
      <w:pPr>
        <w:pStyle w:val="pb-2"/>
        <w:jc w:val="both"/>
        <w:rPr>
          <w:rFonts w:asciiTheme="majorBidi" w:hAnsiTheme="majorBidi" w:cstheme="majorBidi"/>
          <w:lang w:val="en-US"/>
        </w:rPr>
      </w:pPr>
      <w:r w:rsidRPr="00D16F30">
        <w:rPr>
          <w:rStyle w:val="lev"/>
          <w:rFonts w:asciiTheme="majorBidi" w:hAnsiTheme="majorBidi" w:cstheme="majorBidi"/>
          <w:b w:val="0"/>
          <w:bCs w:val="0"/>
          <w:lang w:val="en-US"/>
        </w:rPr>
        <w:t>This research seeks to clarify the dynamic relationship between corporate economic performance and green practices adoption</w:t>
      </w:r>
      <w:r w:rsidRPr="00D16F30">
        <w:rPr>
          <w:rFonts w:asciiTheme="majorBidi" w:hAnsiTheme="majorBidi" w:cstheme="majorBidi"/>
          <w:b/>
          <w:bCs/>
          <w:lang w:val="en-US"/>
        </w:rPr>
        <w:t xml:space="preserve"> </w:t>
      </w:r>
      <w:r w:rsidRPr="00D16F30">
        <w:rPr>
          <w:rFonts w:asciiTheme="majorBidi" w:hAnsiTheme="majorBidi" w:cstheme="majorBidi"/>
          <w:lang w:val="en-US"/>
        </w:rPr>
        <w:t>in Romania. By examining how sustainable initiatives correlate with economic outcomes across various sectors, this study contributes insights that can guide corporate strategy. The study identifies patterns and outcomes that correlate sustainable practices with economic success in Romanian companies.</w:t>
      </w:r>
    </w:p>
    <w:p w:rsidR="00EA3303" w:rsidRPr="00D16F30" w:rsidRDefault="00EA3303" w:rsidP="004C1D9B">
      <w:pPr>
        <w:pStyle w:val="NormalWeb"/>
        <w:ind w:firstLine="284"/>
        <w:jc w:val="both"/>
        <w:rPr>
          <w:rFonts w:asciiTheme="majorBidi" w:hAnsiTheme="majorBidi" w:cstheme="majorBidi"/>
          <w:lang w:val="en-US"/>
        </w:rPr>
      </w:pPr>
      <w:r w:rsidRPr="00D16F30">
        <w:rPr>
          <w:rFonts w:asciiTheme="majorBidi" w:hAnsiTheme="majorBidi" w:cstheme="majorBidi"/>
          <w:lang w:val="en-US"/>
        </w:rPr>
        <w:t>This study fills several gaps in the literature on CSR. Emerging markets like Romania have received less attention in literature than well-established markets. Studies suggest that green innovation may have more short-term costs than long-term benefits, further complicating the debate over the financial benefits of sustainability initiatives. This research offers insight into how Romanian companies are navigating the complex relationship between sustainability and financial performance.</w:t>
      </w:r>
      <w:r w:rsidR="0073457B" w:rsidRPr="00D16F30">
        <w:rPr>
          <w:rFonts w:asciiTheme="majorBidi" w:hAnsiTheme="majorBidi" w:cstheme="majorBidi"/>
          <w:lang w:val="en-US"/>
        </w:rPr>
        <w:t xml:space="preserve"> </w:t>
      </w:r>
    </w:p>
    <w:p w:rsidR="00EA3303" w:rsidRPr="00D16F30" w:rsidRDefault="00EA3303" w:rsidP="004C1D9B">
      <w:pPr>
        <w:pStyle w:val="NormalWeb"/>
        <w:ind w:firstLine="284"/>
        <w:jc w:val="both"/>
        <w:rPr>
          <w:rFonts w:asciiTheme="majorBidi" w:hAnsiTheme="majorBidi" w:cstheme="majorBidi"/>
          <w:lang w:val="en-US"/>
        </w:rPr>
      </w:pPr>
      <w:r w:rsidRPr="00D16F30">
        <w:rPr>
          <w:rFonts w:asciiTheme="majorBidi" w:hAnsiTheme="majorBidi" w:cstheme="majorBidi"/>
          <w:lang w:val="en-US"/>
        </w:rPr>
        <w:t>Additionally, while some research has examined the impact of CSR on financial performance (</w:t>
      </w:r>
      <w:proofErr w:type="spellStart"/>
      <w:r w:rsidRPr="00D16F30">
        <w:rPr>
          <w:rFonts w:asciiTheme="majorBidi" w:hAnsiTheme="majorBidi" w:cstheme="majorBidi"/>
          <w:lang w:val="en-US"/>
        </w:rPr>
        <w:t>Matei</w:t>
      </w:r>
      <w:proofErr w:type="spellEnd"/>
      <w:r w:rsidRPr="00D16F30">
        <w:rPr>
          <w:rFonts w:asciiTheme="majorBidi" w:hAnsiTheme="majorBidi" w:cstheme="majorBidi"/>
          <w:lang w:val="en-US"/>
        </w:rPr>
        <w:t xml:space="preserve"> et al., 2021) and profitability (</w:t>
      </w:r>
      <w:proofErr w:type="spellStart"/>
      <w:r w:rsidRPr="00D16F30">
        <w:rPr>
          <w:rFonts w:asciiTheme="majorBidi" w:hAnsiTheme="majorBidi" w:cstheme="majorBidi"/>
          <w:lang w:val="en-US"/>
        </w:rPr>
        <w:t>Socoliuc</w:t>
      </w:r>
      <w:proofErr w:type="spellEnd"/>
      <w:r w:rsidRPr="00D16F30">
        <w:rPr>
          <w:rFonts w:asciiTheme="majorBidi" w:hAnsiTheme="majorBidi" w:cstheme="majorBidi"/>
          <w:lang w:val="en-US"/>
        </w:rPr>
        <w:t xml:space="preserve"> et al., 2020), little attention has been paid to the specific relationship between green policies and economic outcomes. As the current study emphasizes this link, it provides a deeper understanding of how sustainable practices directly impact corporation financial health across a variety of industries, particularly because sector-specific analysis has been scarce, with most studies focusing on isolated industries (</w:t>
      </w:r>
      <w:proofErr w:type="spellStart"/>
      <w:r w:rsidRPr="00D16F30">
        <w:rPr>
          <w:rFonts w:asciiTheme="majorBidi" w:hAnsiTheme="majorBidi" w:cstheme="majorBidi"/>
          <w:lang w:val="en-US"/>
        </w:rPr>
        <w:t>Socoliuc</w:t>
      </w:r>
      <w:proofErr w:type="spellEnd"/>
      <w:r w:rsidRPr="00D16F30">
        <w:rPr>
          <w:rFonts w:asciiTheme="majorBidi" w:hAnsiTheme="majorBidi" w:cstheme="majorBidi"/>
          <w:lang w:val="en-US"/>
        </w:rPr>
        <w:t xml:space="preserve"> et al., 2020). A broader sectorial comparison is needed to highlight sectorial variations in the relationship between sustainability and economic performance.</w:t>
      </w:r>
    </w:p>
    <w:p w:rsidR="00EA3303" w:rsidRPr="00D16F30" w:rsidRDefault="00EA3303" w:rsidP="004C1D9B">
      <w:pPr>
        <w:spacing w:before="100" w:beforeAutospacing="1" w:after="100" w:afterAutospacing="1" w:line="240" w:lineRule="auto"/>
        <w:ind w:firstLine="284"/>
        <w:jc w:val="both"/>
        <w:rPr>
          <w:rFonts w:asciiTheme="majorBidi" w:eastAsia="Times New Roman" w:hAnsiTheme="majorBidi" w:cstheme="majorBidi"/>
          <w:sz w:val="24"/>
          <w:szCs w:val="24"/>
          <w:lang w:val="en-US" w:eastAsia="fr-FR"/>
        </w:rPr>
      </w:pPr>
      <w:r w:rsidRPr="00D16F30">
        <w:rPr>
          <w:rFonts w:asciiTheme="majorBidi" w:eastAsia="Times New Roman" w:hAnsiTheme="majorBidi" w:cstheme="majorBidi"/>
          <w:sz w:val="24"/>
          <w:szCs w:val="24"/>
          <w:lang w:val="en-US" w:eastAsia="fr-FR"/>
        </w:rPr>
        <w:t>Moreover, studies have focused on entrepreneurs' awareness of CSR (</w:t>
      </w:r>
      <w:proofErr w:type="spellStart"/>
      <w:r w:rsidRPr="00D16F30">
        <w:rPr>
          <w:rFonts w:asciiTheme="majorBidi" w:eastAsia="Times New Roman" w:hAnsiTheme="majorBidi" w:cstheme="majorBidi"/>
          <w:sz w:val="24"/>
          <w:szCs w:val="24"/>
          <w:lang w:val="en-US" w:eastAsia="fr-FR"/>
        </w:rPr>
        <w:t>Tăbîrcă</w:t>
      </w:r>
      <w:proofErr w:type="spellEnd"/>
      <w:r w:rsidRPr="00D16F30">
        <w:rPr>
          <w:rFonts w:asciiTheme="majorBidi" w:eastAsia="Times New Roman" w:hAnsiTheme="majorBidi" w:cstheme="majorBidi"/>
          <w:sz w:val="24"/>
          <w:szCs w:val="24"/>
          <w:lang w:val="en-US" w:eastAsia="fr-FR"/>
        </w:rPr>
        <w:t xml:space="preserve"> et al., 2020) or consumer perceptions (</w:t>
      </w:r>
      <w:proofErr w:type="spellStart"/>
      <w:r w:rsidRPr="00D16F30">
        <w:rPr>
          <w:rFonts w:asciiTheme="majorBidi" w:eastAsia="Times New Roman" w:hAnsiTheme="majorBidi" w:cstheme="majorBidi"/>
          <w:sz w:val="24"/>
          <w:szCs w:val="24"/>
          <w:lang w:val="en-US" w:eastAsia="fr-FR"/>
        </w:rPr>
        <w:t>Sitnikov</w:t>
      </w:r>
      <w:proofErr w:type="spellEnd"/>
      <w:r w:rsidRPr="00D16F30">
        <w:rPr>
          <w:rFonts w:asciiTheme="majorBidi" w:eastAsia="Times New Roman" w:hAnsiTheme="majorBidi" w:cstheme="majorBidi"/>
          <w:sz w:val="24"/>
          <w:szCs w:val="24"/>
          <w:lang w:val="en-US" w:eastAsia="fr-FR"/>
        </w:rPr>
        <w:t xml:space="preserve"> et al., 2021), but there is limited research on how management teams perceive and implement green policies. By investigating how managers perceive and implement sustainability measures, the present study shed light on the internal decision-making processes that drive the adoption of these practices and their influence on the economic performance of the company.</w:t>
      </w:r>
    </w:p>
    <w:p w:rsidR="00EA3303" w:rsidRPr="00D16F30" w:rsidRDefault="00B43D3D" w:rsidP="004C1D9B">
      <w:pPr>
        <w:pStyle w:val="pb-2"/>
        <w:ind w:firstLine="284"/>
        <w:jc w:val="both"/>
        <w:rPr>
          <w:rFonts w:asciiTheme="majorBidi" w:hAnsiTheme="majorBidi" w:cstheme="majorBidi"/>
          <w:lang w:val="en-US"/>
        </w:rPr>
      </w:pPr>
      <w:r w:rsidRPr="00D16F30">
        <w:rPr>
          <w:rFonts w:asciiTheme="majorBidi" w:hAnsiTheme="majorBidi" w:cstheme="majorBidi"/>
          <w:lang w:val="en-US"/>
        </w:rPr>
        <w:t>As a result, this study fills gaps in the literature and contributes both to academic discourse and business strategies by providing original insight into the intersection of economic performance and green policies.</w:t>
      </w:r>
    </w:p>
    <w:p w:rsidR="004C48BD" w:rsidRPr="00D16F30" w:rsidRDefault="004C48BD" w:rsidP="004507FD">
      <w:pPr>
        <w:pStyle w:val="pb-2"/>
        <w:jc w:val="both"/>
        <w:rPr>
          <w:rFonts w:asciiTheme="majorBidi" w:hAnsiTheme="majorBidi" w:cstheme="majorBidi"/>
          <w:b/>
          <w:bCs/>
          <w:sz w:val="32"/>
          <w:szCs w:val="32"/>
          <w:lang w:val="en-US"/>
        </w:rPr>
      </w:pPr>
      <w:r w:rsidRPr="00D16F30">
        <w:rPr>
          <w:rFonts w:asciiTheme="majorBidi" w:hAnsiTheme="majorBidi" w:cstheme="majorBidi"/>
          <w:b/>
          <w:bCs/>
          <w:sz w:val="32"/>
          <w:szCs w:val="32"/>
          <w:lang w:val="en-US"/>
        </w:rPr>
        <w:t>Literature review</w:t>
      </w:r>
    </w:p>
    <w:p w:rsidR="001439E2" w:rsidRPr="001439E2" w:rsidRDefault="001439E2" w:rsidP="001439E2">
      <w:pPr>
        <w:pStyle w:val="NormalWeb"/>
        <w:jc w:val="both"/>
        <w:rPr>
          <w:rFonts w:asciiTheme="majorBidi" w:hAnsiTheme="majorBidi" w:cstheme="majorBidi"/>
          <w:i/>
          <w:iCs/>
          <w:lang w:val="en-US"/>
        </w:rPr>
      </w:pPr>
      <w:r w:rsidRPr="001439E2">
        <w:rPr>
          <w:rFonts w:asciiTheme="majorBidi" w:hAnsiTheme="majorBidi" w:cstheme="majorBidi"/>
          <w:i/>
          <w:iCs/>
          <w:lang w:val="en-US"/>
        </w:rPr>
        <w:t>Theoretical background</w:t>
      </w:r>
    </w:p>
    <w:p w:rsidR="0073457B" w:rsidRPr="00D16F30" w:rsidRDefault="00101965" w:rsidP="0014222A">
      <w:pPr>
        <w:pStyle w:val="pb-2"/>
        <w:jc w:val="both"/>
        <w:rPr>
          <w:rStyle w:val="issue-underline"/>
          <w:rFonts w:asciiTheme="majorBidi" w:hAnsiTheme="majorBidi" w:cstheme="majorBidi"/>
          <w:lang w:val="en-US"/>
        </w:rPr>
      </w:pPr>
      <w:r w:rsidRPr="002922CD">
        <w:rPr>
          <w:rFonts w:asciiTheme="majorBidi" w:hAnsiTheme="majorBidi" w:cstheme="majorBidi"/>
          <w:lang w:val="en-US"/>
        </w:rPr>
        <w:t>Contemporary economies have turned corporate sustainability into a central concern (Romero-</w:t>
      </w:r>
      <w:proofErr w:type="spellStart"/>
      <w:r w:rsidRPr="002922CD">
        <w:rPr>
          <w:rFonts w:asciiTheme="majorBidi" w:hAnsiTheme="majorBidi" w:cstheme="majorBidi"/>
          <w:lang w:val="en-US"/>
        </w:rPr>
        <w:t>Lankao</w:t>
      </w:r>
      <w:proofErr w:type="spellEnd"/>
      <w:r w:rsidRPr="002922CD">
        <w:rPr>
          <w:rFonts w:asciiTheme="majorBidi" w:hAnsiTheme="majorBidi" w:cstheme="majorBidi"/>
          <w:lang w:val="en-US"/>
        </w:rPr>
        <w:t xml:space="preserve"> et al., 2016; Olsson et al., 2014; </w:t>
      </w:r>
      <w:proofErr w:type="spellStart"/>
      <w:r w:rsidRPr="002922CD">
        <w:rPr>
          <w:rFonts w:asciiTheme="majorBidi" w:hAnsiTheme="majorBidi" w:cstheme="majorBidi"/>
          <w:lang w:val="en-US"/>
        </w:rPr>
        <w:t>Glinyanova</w:t>
      </w:r>
      <w:proofErr w:type="spellEnd"/>
      <w:r w:rsidRPr="002922CD">
        <w:rPr>
          <w:rFonts w:asciiTheme="majorBidi" w:hAnsiTheme="majorBidi" w:cstheme="majorBidi"/>
          <w:lang w:val="en-US"/>
        </w:rPr>
        <w:t xml:space="preserve"> et al., 2021; </w:t>
      </w:r>
      <w:proofErr w:type="spellStart"/>
      <w:r w:rsidRPr="002922CD">
        <w:rPr>
          <w:rFonts w:asciiTheme="majorBidi" w:hAnsiTheme="majorBidi" w:cstheme="majorBidi"/>
          <w:lang w:val="en-US"/>
        </w:rPr>
        <w:t>Mauer</w:t>
      </w:r>
      <w:proofErr w:type="spellEnd"/>
      <w:r w:rsidRPr="002922CD">
        <w:rPr>
          <w:rFonts w:asciiTheme="majorBidi" w:hAnsiTheme="majorBidi" w:cstheme="majorBidi"/>
          <w:lang w:val="en-US"/>
        </w:rPr>
        <w:t xml:space="preserve"> et al., 2019). </w:t>
      </w:r>
      <w:r w:rsidRPr="00D16F30">
        <w:rPr>
          <w:rFonts w:asciiTheme="majorBidi" w:hAnsiTheme="majorBidi" w:cstheme="majorBidi"/>
          <w:lang w:val="en-US"/>
        </w:rPr>
        <w:t>Due to the increasing recognition of sustainable economic performance, corporate sustainability entrepreneurship has developed. It focuses on identifying, developing, and maximizing sustainable economic opportunities (</w:t>
      </w:r>
      <w:proofErr w:type="spellStart"/>
      <w:r w:rsidRPr="00D16F30">
        <w:rPr>
          <w:rFonts w:asciiTheme="majorBidi" w:hAnsiTheme="majorBidi" w:cstheme="majorBidi"/>
          <w:lang w:val="en-US"/>
        </w:rPr>
        <w:t>Pejman</w:t>
      </w:r>
      <w:proofErr w:type="spellEnd"/>
      <w:r w:rsidRPr="00D16F30">
        <w:rPr>
          <w:rFonts w:asciiTheme="majorBidi" w:hAnsiTheme="majorBidi" w:cstheme="majorBidi"/>
          <w:lang w:val="en-US"/>
        </w:rPr>
        <w:t xml:space="preserve"> et al., 2017; Pierce et al., 2011; </w:t>
      </w:r>
      <w:proofErr w:type="spellStart"/>
      <w:r w:rsidRPr="00D16F30">
        <w:rPr>
          <w:rFonts w:asciiTheme="majorBidi" w:hAnsiTheme="majorBidi" w:cstheme="majorBidi"/>
          <w:lang w:val="en-US"/>
        </w:rPr>
        <w:t>Kimuli</w:t>
      </w:r>
      <w:proofErr w:type="spellEnd"/>
      <w:r w:rsidRPr="00D16F30">
        <w:rPr>
          <w:rFonts w:asciiTheme="majorBidi" w:hAnsiTheme="majorBidi" w:cstheme="majorBidi"/>
          <w:lang w:val="en-US"/>
        </w:rPr>
        <w:t xml:space="preserve"> et al., 2020) </w:t>
      </w:r>
      <w:r w:rsidRPr="00D16F30">
        <w:rPr>
          <w:rFonts w:asciiTheme="majorBidi" w:hAnsiTheme="majorBidi" w:cstheme="majorBidi"/>
          <w:lang w:val="en-US"/>
        </w:rPr>
        <w:lastRenderedPageBreak/>
        <w:t>and is closely related to corporate social responsibility (CSR) and broader sustainability issues (</w:t>
      </w:r>
      <w:proofErr w:type="spellStart"/>
      <w:r w:rsidRPr="00D16F30">
        <w:rPr>
          <w:rFonts w:asciiTheme="majorBidi" w:hAnsiTheme="majorBidi" w:cstheme="majorBidi"/>
          <w:lang w:val="en-US"/>
        </w:rPr>
        <w:t>Schaltegger</w:t>
      </w:r>
      <w:proofErr w:type="spellEnd"/>
      <w:r w:rsidRPr="00D16F30">
        <w:rPr>
          <w:rFonts w:asciiTheme="majorBidi" w:hAnsiTheme="majorBidi" w:cstheme="majorBidi"/>
          <w:lang w:val="en-US"/>
        </w:rPr>
        <w:t xml:space="preserve"> et al., 2021). </w:t>
      </w:r>
      <w:r w:rsidR="00F50699" w:rsidRPr="00D16F30">
        <w:rPr>
          <w:rFonts w:asciiTheme="majorBidi" w:hAnsiTheme="majorBidi" w:cstheme="majorBidi"/>
          <w:lang w:val="en-US"/>
        </w:rPr>
        <w:t>Notably, despite corporate sustainability entrepreneurship's growing popularity, some scholars argue that its implementation lacks clarity and consistency across industries, suggesting that its practical applications need to be explored further.</w:t>
      </w:r>
      <w:r w:rsidR="0014222A" w:rsidRPr="00D16F30">
        <w:rPr>
          <w:rFonts w:asciiTheme="majorBidi" w:hAnsiTheme="majorBidi" w:cstheme="majorBidi"/>
          <w:lang w:val="en-US"/>
        </w:rPr>
        <w:t xml:space="preserve"> </w:t>
      </w:r>
      <w:r w:rsidRPr="00D16F30">
        <w:rPr>
          <w:rFonts w:asciiTheme="majorBidi" w:hAnsiTheme="majorBidi" w:cstheme="majorBidi"/>
          <w:lang w:val="en-US"/>
        </w:rPr>
        <w:t>In sustainable business, products and services prioritize social and environmental benefits (</w:t>
      </w:r>
      <w:proofErr w:type="spellStart"/>
      <w:r w:rsidRPr="00D16F30">
        <w:rPr>
          <w:rFonts w:asciiTheme="majorBidi" w:hAnsiTheme="majorBidi" w:cstheme="majorBidi"/>
          <w:lang w:val="en-US"/>
        </w:rPr>
        <w:t>Rosário</w:t>
      </w:r>
      <w:proofErr w:type="spellEnd"/>
      <w:r w:rsidRPr="00D16F30">
        <w:rPr>
          <w:rFonts w:asciiTheme="majorBidi" w:hAnsiTheme="majorBidi" w:cstheme="majorBidi"/>
          <w:lang w:val="en-US"/>
        </w:rPr>
        <w:t xml:space="preserve"> et al., 2022). The rise of corporate sustainability entrepreneurship is driven by an organization's corporate status, its role as a pioneer or innovator, and its engagement with complex sustainability problems.</w:t>
      </w:r>
      <w:r w:rsidR="00EF4F0B" w:rsidRPr="00D16F30">
        <w:rPr>
          <w:rFonts w:asciiTheme="majorBidi" w:hAnsiTheme="majorBidi" w:cstheme="majorBidi"/>
          <w:lang w:val="en-US"/>
        </w:rPr>
        <w:t xml:space="preserve"> </w:t>
      </w:r>
      <w:r w:rsidR="00F50699" w:rsidRPr="00D16F30">
        <w:rPr>
          <w:rStyle w:val="lev"/>
          <w:rFonts w:asciiTheme="majorBidi" w:hAnsiTheme="majorBidi" w:cstheme="majorBidi"/>
          <w:b w:val="0"/>
          <w:bCs w:val="0"/>
          <w:lang w:val="en-US"/>
        </w:rPr>
        <w:t>There is, however, a gap in understanding how specific contexts support or hinder sustainable initiatives, demonstrating the importance of understanding the specific contexts.</w:t>
      </w:r>
      <w:r w:rsidR="00F50699" w:rsidRPr="00D16F30">
        <w:rPr>
          <w:rStyle w:val="lev"/>
          <w:rFonts w:asciiTheme="majorBidi" w:hAnsiTheme="majorBidi" w:cstheme="majorBidi"/>
          <w:lang w:val="en-US"/>
        </w:rPr>
        <w:t xml:space="preserve"> </w:t>
      </w:r>
      <w:r w:rsidRPr="00D16F30">
        <w:rPr>
          <w:rFonts w:asciiTheme="majorBidi" w:hAnsiTheme="majorBidi" w:cstheme="majorBidi"/>
          <w:lang w:val="en-US"/>
        </w:rPr>
        <w:t xml:space="preserve">An analysis by </w:t>
      </w:r>
      <w:proofErr w:type="spellStart"/>
      <w:r w:rsidRPr="00D16F30">
        <w:rPr>
          <w:rFonts w:asciiTheme="majorBidi" w:hAnsiTheme="majorBidi" w:cstheme="majorBidi"/>
          <w:lang w:val="en-US"/>
        </w:rPr>
        <w:t>Nurul</w:t>
      </w:r>
      <w:proofErr w:type="spellEnd"/>
      <w:r w:rsidRPr="00D16F30">
        <w:rPr>
          <w:rFonts w:asciiTheme="majorBidi" w:hAnsiTheme="majorBidi" w:cstheme="majorBidi"/>
          <w:lang w:val="en-US"/>
        </w:rPr>
        <w:t xml:space="preserve"> </w:t>
      </w:r>
      <w:proofErr w:type="spellStart"/>
      <w:r w:rsidRPr="00D16F30">
        <w:rPr>
          <w:rFonts w:asciiTheme="majorBidi" w:hAnsiTheme="majorBidi" w:cstheme="majorBidi"/>
          <w:lang w:val="en-US"/>
        </w:rPr>
        <w:t>Awatif</w:t>
      </w:r>
      <w:proofErr w:type="spellEnd"/>
      <w:r w:rsidRPr="00D16F30">
        <w:rPr>
          <w:rFonts w:asciiTheme="majorBidi" w:hAnsiTheme="majorBidi" w:cstheme="majorBidi"/>
          <w:lang w:val="en-US"/>
        </w:rPr>
        <w:t xml:space="preserve"> Ahmad </w:t>
      </w:r>
      <w:proofErr w:type="spellStart"/>
      <w:r w:rsidRPr="00D16F30">
        <w:rPr>
          <w:rFonts w:asciiTheme="majorBidi" w:hAnsiTheme="majorBidi" w:cstheme="majorBidi"/>
          <w:lang w:val="en-US"/>
        </w:rPr>
        <w:t>Saufia</w:t>
      </w:r>
      <w:proofErr w:type="spellEnd"/>
      <w:r w:rsidRPr="00D16F30">
        <w:rPr>
          <w:rFonts w:asciiTheme="majorBidi" w:hAnsiTheme="majorBidi" w:cstheme="majorBidi"/>
          <w:lang w:val="en-US"/>
        </w:rPr>
        <w:t xml:space="preserve"> et al. (2015) highlights the importance of examining the dimensions of sustainability-specifically environmental, social, and governance (ESG) factors-and their correlation with financial metrics such as profitability, return on assets, and stock market performance. These elements collectively inform coherent corporate decisions and behaviors (</w:t>
      </w:r>
      <w:proofErr w:type="spellStart"/>
      <w:r w:rsidRPr="00D16F30">
        <w:rPr>
          <w:rFonts w:asciiTheme="majorBidi" w:hAnsiTheme="majorBidi" w:cstheme="majorBidi"/>
          <w:lang w:val="en-US"/>
        </w:rPr>
        <w:t>Nunes</w:t>
      </w:r>
      <w:proofErr w:type="spellEnd"/>
      <w:r w:rsidRPr="00D16F30">
        <w:rPr>
          <w:rFonts w:asciiTheme="majorBidi" w:hAnsiTheme="majorBidi" w:cstheme="majorBidi"/>
          <w:lang w:val="en-US"/>
        </w:rPr>
        <w:t xml:space="preserve"> et al., 2021; Aguilera et al., 2021; </w:t>
      </w:r>
      <w:proofErr w:type="spellStart"/>
      <w:r w:rsidRPr="00D16F30">
        <w:rPr>
          <w:rFonts w:asciiTheme="majorBidi" w:hAnsiTheme="majorBidi" w:cstheme="majorBidi"/>
          <w:lang w:val="en-US"/>
        </w:rPr>
        <w:t>Settembre-Blundo</w:t>
      </w:r>
      <w:proofErr w:type="spellEnd"/>
      <w:r w:rsidRPr="00D16F30">
        <w:rPr>
          <w:rFonts w:asciiTheme="majorBidi" w:hAnsiTheme="majorBidi" w:cstheme="majorBidi"/>
          <w:lang w:val="en-US"/>
        </w:rPr>
        <w:t xml:space="preserve"> et al., 2021; Gomez-Trujillo et al., 2019), shaping </w:t>
      </w:r>
      <w:r w:rsidRPr="00D16F30">
        <w:rPr>
          <w:rStyle w:val="issue-underline"/>
          <w:rFonts w:asciiTheme="majorBidi" w:hAnsiTheme="majorBidi" w:cstheme="majorBidi"/>
          <w:lang w:val="en-US"/>
        </w:rPr>
        <w:t>the sustainability trajectory of corporations.</w:t>
      </w:r>
      <w:r w:rsidR="00EE0315" w:rsidRPr="00D16F30">
        <w:rPr>
          <w:rStyle w:val="issue-underline"/>
          <w:rFonts w:asciiTheme="majorBidi" w:hAnsiTheme="majorBidi" w:cstheme="majorBidi"/>
          <w:lang w:val="en-US"/>
        </w:rPr>
        <w:t xml:space="preserve"> </w:t>
      </w:r>
    </w:p>
    <w:p w:rsidR="0073457B" w:rsidRPr="00D16F30" w:rsidRDefault="00F50699" w:rsidP="00A9553E">
      <w:pPr>
        <w:pStyle w:val="pb-2"/>
        <w:ind w:firstLine="284"/>
        <w:jc w:val="both"/>
        <w:rPr>
          <w:rFonts w:asciiTheme="majorBidi" w:hAnsiTheme="majorBidi" w:cstheme="majorBidi"/>
          <w:lang w:val="en-US"/>
        </w:rPr>
      </w:pPr>
      <w:r w:rsidRPr="00D16F30">
        <w:rPr>
          <w:rFonts w:asciiTheme="majorBidi" w:hAnsiTheme="majorBidi" w:cstheme="majorBidi"/>
          <w:lang w:val="en-US"/>
        </w:rPr>
        <w:t>The next step after understanding general principles of corporate sustainability is to examine key theoretical frameworks. Our understanding of corporate sustainability, resilience, and economic factors is shaped by key theoretical frameworks and empirical studies. Business practices are increasingly incorporating ESG factors, which has led to greater attention paid to corporate sustainability and its relationship with economic success.</w:t>
      </w:r>
      <w:r w:rsidR="0014222A" w:rsidRPr="00D16F30">
        <w:rPr>
          <w:rFonts w:asciiTheme="majorBidi" w:hAnsiTheme="majorBidi" w:cstheme="majorBidi"/>
          <w:lang w:val="en-US"/>
        </w:rPr>
        <w:t xml:space="preserve"> </w:t>
      </w:r>
      <w:r w:rsidR="00835738" w:rsidRPr="00D16F30">
        <w:rPr>
          <w:rFonts w:asciiTheme="majorBidi" w:hAnsiTheme="majorBidi" w:cstheme="majorBidi"/>
          <w:lang w:val="en-US"/>
        </w:rPr>
        <w:t xml:space="preserve">Using </w:t>
      </w:r>
      <w:proofErr w:type="spellStart"/>
      <w:r w:rsidR="00835738" w:rsidRPr="00D16F30">
        <w:rPr>
          <w:rFonts w:asciiTheme="majorBidi" w:hAnsiTheme="majorBidi" w:cstheme="majorBidi"/>
          <w:lang w:val="en-US"/>
        </w:rPr>
        <w:t>Elkington's</w:t>
      </w:r>
      <w:proofErr w:type="spellEnd"/>
      <w:r w:rsidR="00835738" w:rsidRPr="00D16F30">
        <w:rPr>
          <w:rFonts w:asciiTheme="majorBidi" w:hAnsiTheme="majorBidi" w:cstheme="majorBidi"/>
          <w:lang w:val="en-US"/>
        </w:rPr>
        <w:t xml:space="preserve"> (1997) Triple Bottom Line (TBL) framework, economic, environmental, and social objectives are balanced. The relationship between sustainability and economic performance has been studied extensively, with varied results. </w:t>
      </w:r>
      <w:r w:rsidR="0073457B" w:rsidRPr="00D16F30">
        <w:rPr>
          <w:rStyle w:val="lev"/>
          <w:rFonts w:asciiTheme="majorBidi" w:hAnsiTheme="majorBidi" w:cstheme="majorBidi"/>
          <w:b w:val="0"/>
          <w:bCs w:val="0"/>
          <w:lang w:val="en-US"/>
        </w:rPr>
        <w:t>Some studies show a positive correlation between sustainability efforts and financial performance, while others highlight the short-term costs and challenges organizations face when implementing sustainable practices (Margolis &amp; Walsh, 2003)</w:t>
      </w:r>
      <w:r w:rsidR="0073457B" w:rsidRPr="00D16F30">
        <w:rPr>
          <w:rFonts w:asciiTheme="majorBidi" w:hAnsiTheme="majorBidi" w:cstheme="majorBidi"/>
          <w:b/>
          <w:bCs/>
          <w:lang w:val="en-US"/>
        </w:rPr>
        <w:t>.</w:t>
      </w:r>
      <w:r w:rsidR="0073457B" w:rsidRPr="00D16F30">
        <w:rPr>
          <w:rFonts w:asciiTheme="majorBidi" w:hAnsiTheme="majorBidi" w:cstheme="majorBidi"/>
          <w:lang w:val="en-US"/>
        </w:rPr>
        <w:t xml:space="preserve"> </w:t>
      </w:r>
      <w:r w:rsidR="00835738" w:rsidRPr="00D16F30">
        <w:rPr>
          <w:rFonts w:asciiTheme="majorBidi" w:hAnsiTheme="majorBidi" w:cstheme="majorBidi"/>
          <w:lang w:val="en-US"/>
        </w:rPr>
        <w:t xml:space="preserve">In this context, value creation encompasses both financial outcomes and environmental responsibility. </w:t>
      </w:r>
      <w:r w:rsidR="00835738" w:rsidRPr="00D16F30">
        <w:rPr>
          <w:rStyle w:val="issue-underline"/>
          <w:rFonts w:asciiTheme="majorBidi" w:hAnsiTheme="majorBidi" w:cstheme="majorBidi"/>
          <w:lang w:val="en-US"/>
        </w:rPr>
        <w:t>As well as improving reputation, increasing loyalty, and enhancing resource efficiency, the TBL framework also provides numerous challenges to its implementation.</w:t>
      </w:r>
      <w:r w:rsidR="00EE0315" w:rsidRPr="00D16F30">
        <w:rPr>
          <w:rStyle w:val="issue-underline"/>
          <w:rFonts w:asciiTheme="majorBidi" w:hAnsiTheme="majorBidi" w:cstheme="majorBidi"/>
          <w:lang w:val="en-US"/>
        </w:rPr>
        <w:t xml:space="preserve"> </w:t>
      </w:r>
      <w:r w:rsidR="0014222A" w:rsidRPr="00D16F30">
        <w:rPr>
          <w:rStyle w:val="issue-underline"/>
          <w:rFonts w:asciiTheme="majorBidi" w:hAnsiTheme="majorBidi" w:cstheme="majorBidi"/>
          <w:lang w:val="en-US"/>
        </w:rPr>
        <w:t>Moreover, b</w:t>
      </w:r>
      <w:r w:rsidR="00863AC4" w:rsidRPr="00D16F30">
        <w:rPr>
          <w:rFonts w:asciiTheme="majorBidi" w:hAnsiTheme="majorBidi" w:cstheme="majorBidi"/>
          <w:lang w:val="en-US"/>
        </w:rPr>
        <w:t xml:space="preserve">ased on the Resource-Based View (RBV), a firm's competitive advantage derives from its unique internal capabilities and resources that are valuable, rare, and hard to duplicate (Barney, 1991). Investments in sustainable practices—such as energy efficiency and responsible supply chain management—become strategic resources </w:t>
      </w:r>
      <w:r w:rsidR="00863AC4" w:rsidRPr="00D16F30">
        <w:rPr>
          <w:rStyle w:val="issue-underline"/>
          <w:rFonts w:asciiTheme="majorBidi" w:hAnsiTheme="majorBidi" w:cstheme="majorBidi"/>
          <w:lang w:val="en-US"/>
        </w:rPr>
        <w:t>that can bolster</w:t>
      </w:r>
      <w:r w:rsidR="00863AC4" w:rsidRPr="00D16F30">
        <w:rPr>
          <w:rFonts w:asciiTheme="majorBidi" w:hAnsiTheme="majorBidi" w:cstheme="majorBidi"/>
          <w:lang w:val="en-US"/>
        </w:rPr>
        <w:t xml:space="preserve"> firm performance. Hart (1995) shows that companies that leverage sustainability as a strategic asset often achieve cost savings, innovation gains, and competitive differentiation. Eco-efficiency strategies, for instance, can reduce waste and operational costs while appealing to environmentally conscious consumers (Hart &amp; Dowell, 2011).</w:t>
      </w:r>
      <w:r w:rsidR="00EF4F0B" w:rsidRPr="00D16F30">
        <w:rPr>
          <w:rFonts w:asciiTheme="majorBidi" w:hAnsiTheme="majorBidi" w:cstheme="majorBidi"/>
          <w:lang w:val="en-US"/>
        </w:rPr>
        <w:t xml:space="preserve"> </w:t>
      </w:r>
    </w:p>
    <w:p w:rsidR="00EF4F0B" w:rsidRPr="00D16F30" w:rsidRDefault="00407BEE" w:rsidP="00A9553E">
      <w:pPr>
        <w:pStyle w:val="pb-2"/>
        <w:ind w:firstLine="284"/>
        <w:jc w:val="both"/>
        <w:rPr>
          <w:rFonts w:asciiTheme="majorBidi" w:hAnsiTheme="majorBidi" w:cstheme="majorBidi"/>
          <w:lang w:val="en-US"/>
        </w:rPr>
      </w:pPr>
      <w:r w:rsidRPr="00D16F30">
        <w:rPr>
          <w:rStyle w:val="lev"/>
          <w:rFonts w:asciiTheme="majorBidi" w:hAnsiTheme="majorBidi" w:cstheme="majorBidi"/>
          <w:b w:val="0"/>
          <w:bCs w:val="0"/>
          <w:lang w:val="en-US"/>
        </w:rPr>
        <w:t>Considering sustainability's financial implications, it is important to note that, although green entrepreneurship incurs costs (Tien et al., 2020; Neumann, 2022), strong financial performance can support a company's pursuit of sustainability and innovation (</w:t>
      </w:r>
      <w:proofErr w:type="spellStart"/>
      <w:r w:rsidRPr="00D16F30">
        <w:rPr>
          <w:rStyle w:val="lev"/>
          <w:rFonts w:asciiTheme="majorBidi" w:hAnsiTheme="majorBidi" w:cstheme="majorBidi"/>
          <w:b w:val="0"/>
          <w:bCs w:val="0"/>
          <w:lang w:val="en-US"/>
        </w:rPr>
        <w:t>Bilan</w:t>
      </w:r>
      <w:proofErr w:type="spellEnd"/>
      <w:r w:rsidRPr="00D16F30">
        <w:rPr>
          <w:rStyle w:val="lev"/>
          <w:rFonts w:asciiTheme="majorBidi" w:hAnsiTheme="majorBidi" w:cstheme="majorBidi"/>
          <w:b w:val="0"/>
          <w:bCs w:val="0"/>
          <w:lang w:val="en-US"/>
        </w:rPr>
        <w:t xml:space="preserve"> et al., 2020).</w:t>
      </w:r>
      <w:r w:rsidRPr="00D16F30">
        <w:rPr>
          <w:rFonts w:asciiTheme="majorBidi" w:hAnsiTheme="majorBidi" w:cstheme="majorBidi"/>
          <w:lang w:val="en-US"/>
        </w:rPr>
        <w:t xml:space="preserve"> </w:t>
      </w:r>
      <w:r w:rsidR="00EF4F0B" w:rsidRPr="00D16F30">
        <w:rPr>
          <w:rFonts w:asciiTheme="majorBidi" w:hAnsiTheme="majorBidi" w:cstheme="majorBidi"/>
          <w:lang w:val="en-US"/>
        </w:rPr>
        <w:t>Sustainability initiatives are more effective for financially sound companies (Liu, 2023), resulting in long-term benefits for both organizations and environment. In order to engage in sustainable practices and innovation (</w:t>
      </w:r>
      <w:proofErr w:type="spellStart"/>
      <w:r w:rsidR="00EF4F0B" w:rsidRPr="00D16F30">
        <w:rPr>
          <w:rFonts w:asciiTheme="majorBidi" w:hAnsiTheme="majorBidi" w:cstheme="majorBidi"/>
          <w:lang w:val="en-US"/>
        </w:rPr>
        <w:t>Menne</w:t>
      </w:r>
      <w:proofErr w:type="spellEnd"/>
      <w:r w:rsidR="00EF4F0B" w:rsidRPr="00D16F30">
        <w:rPr>
          <w:rFonts w:asciiTheme="majorBidi" w:hAnsiTheme="majorBidi" w:cstheme="majorBidi"/>
          <w:lang w:val="en-US"/>
        </w:rPr>
        <w:t xml:space="preserve"> et al., 2022; Tolliver et al., 2021), a company's financial health plays an important role. Strong financial results are often a better starting point for developing sustainable products, improving energy efficiency, and investing in green technology. Organizations with healthy finances can focus on long-term gains associated with improved sustainability rather than short-term profitability pressures.</w:t>
      </w:r>
    </w:p>
    <w:p w:rsidR="004D4597" w:rsidRDefault="00835738" w:rsidP="004D4597">
      <w:pPr>
        <w:pStyle w:val="pb-2"/>
        <w:ind w:firstLine="284"/>
        <w:jc w:val="both"/>
        <w:rPr>
          <w:rFonts w:asciiTheme="majorBidi" w:hAnsiTheme="majorBidi" w:cstheme="majorBidi"/>
          <w:lang w:val="en-US"/>
        </w:rPr>
      </w:pPr>
      <w:r w:rsidRPr="00D16F30">
        <w:rPr>
          <w:rFonts w:asciiTheme="majorBidi" w:hAnsiTheme="majorBidi" w:cstheme="majorBidi"/>
          <w:lang w:val="en-US"/>
        </w:rPr>
        <w:lastRenderedPageBreak/>
        <w:t xml:space="preserve">Based on meeting the needs and expectations of customers, employees, suppliers, communities, and investors, Freeman (1984) developed stakeholder theory for evaluating firm success. As a result, sustainable business practices enhance stakeholder relationships and improve financial performance. According to Spence's (1973) </w:t>
      </w:r>
      <w:proofErr w:type="spellStart"/>
      <w:r w:rsidRPr="00D16F30">
        <w:rPr>
          <w:rFonts w:asciiTheme="majorBidi" w:hAnsiTheme="majorBidi" w:cstheme="majorBidi"/>
          <w:lang w:val="en-US"/>
        </w:rPr>
        <w:t>signalling</w:t>
      </w:r>
      <w:proofErr w:type="spellEnd"/>
      <w:r w:rsidRPr="00D16F30">
        <w:rPr>
          <w:rFonts w:asciiTheme="majorBidi" w:hAnsiTheme="majorBidi" w:cstheme="majorBidi"/>
          <w:lang w:val="en-US"/>
        </w:rPr>
        <w:t xml:space="preserve"> theory, firms engage in sustainable practices to signal their long-term vision and management quality. Through sustainable initiatives, companies communicate their forward-thinking, responsible, and less risk-taking behaviors to the market. According to Jo </w:t>
      </w:r>
      <w:r w:rsidR="00134E5C" w:rsidRPr="00D16F30">
        <w:rPr>
          <w:rFonts w:asciiTheme="majorBidi" w:hAnsiTheme="majorBidi" w:cstheme="majorBidi"/>
          <w:lang w:val="en-US"/>
        </w:rPr>
        <w:t>and</w:t>
      </w:r>
      <w:r w:rsidRPr="00D16F30">
        <w:rPr>
          <w:rFonts w:asciiTheme="majorBidi" w:hAnsiTheme="majorBidi" w:cstheme="majorBidi"/>
          <w:lang w:val="en-US"/>
        </w:rPr>
        <w:t xml:space="preserve"> Na (2012), firms committed to sustainability attract more capital and receive lower equity costs. </w:t>
      </w:r>
      <w:r w:rsidR="00EF4F0B" w:rsidRPr="00D16F30">
        <w:rPr>
          <w:rFonts w:asciiTheme="majorBidi" w:hAnsiTheme="majorBidi" w:cstheme="majorBidi"/>
          <w:lang w:val="en-US"/>
        </w:rPr>
        <w:t xml:space="preserve">Investing in sustainable practices often leads to improved profitability, as evidenced by a meta-analysis by </w:t>
      </w:r>
      <w:proofErr w:type="spellStart"/>
      <w:r w:rsidR="00EF4F0B" w:rsidRPr="00D16F30">
        <w:rPr>
          <w:rFonts w:asciiTheme="majorBidi" w:hAnsiTheme="majorBidi" w:cstheme="majorBidi"/>
          <w:lang w:val="en-US"/>
        </w:rPr>
        <w:t>Orlitzky</w:t>
      </w:r>
      <w:proofErr w:type="spellEnd"/>
      <w:r w:rsidR="00EF4F0B" w:rsidRPr="00D16F30">
        <w:rPr>
          <w:rFonts w:asciiTheme="majorBidi" w:hAnsiTheme="majorBidi" w:cstheme="majorBidi"/>
          <w:lang w:val="en-US"/>
        </w:rPr>
        <w:t xml:space="preserve">, Schmidt, and </w:t>
      </w:r>
      <w:proofErr w:type="spellStart"/>
      <w:r w:rsidR="00EF4F0B" w:rsidRPr="00D16F30">
        <w:rPr>
          <w:rFonts w:asciiTheme="majorBidi" w:hAnsiTheme="majorBidi" w:cstheme="majorBidi"/>
          <w:lang w:val="en-US"/>
        </w:rPr>
        <w:t>Rynes</w:t>
      </w:r>
      <w:proofErr w:type="spellEnd"/>
      <w:r w:rsidR="00EF4F0B" w:rsidRPr="00D16F30">
        <w:rPr>
          <w:rFonts w:asciiTheme="majorBidi" w:hAnsiTheme="majorBidi" w:cstheme="majorBidi"/>
          <w:lang w:val="en-US"/>
        </w:rPr>
        <w:t xml:space="preserve"> (2003). </w:t>
      </w:r>
      <w:r w:rsidR="00F1442E" w:rsidRPr="00D16F30">
        <w:rPr>
          <w:rFonts w:asciiTheme="majorBidi" w:hAnsiTheme="majorBidi" w:cstheme="majorBidi"/>
          <w:lang w:val="en-US"/>
        </w:rPr>
        <w:t xml:space="preserve">Green Product Innovations (GPI) aim to </w:t>
      </w:r>
      <w:r w:rsidR="00F1442E" w:rsidRPr="00D16F30">
        <w:rPr>
          <w:rStyle w:val="issue-underline"/>
          <w:rFonts w:asciiTheme="majorBidi" w:hAnsiTheme="majorBidi" w:cstheme="majorBidi"/>
          <w:lang w:val="en-US"/>
        </w:rPr>
        <w:t>minimize the environmental</w:t>
      </w:r>
      <w:r w:rsidR="00F1442E" w:rsidRPr="00D16F30">
        <w:rPr>
          <w:rFonts w:asciiTheme="majorBidi" w:hAnsiTheme="majorBidi" w:cstheme="majorBidi"/>
          <w:lang w:val="en-US"/>
        </w:rPr>
        <w:t xml:space="preserve"> impact throughout the product life cycle (</w:t>
      </w:r>
      <w:proofErr w:type="spellStart"/>
      <w:r w:rsidR="00F1442E" w:rsidRPr="00D16F30">
        <w:rPr>
          <w:rFonts w:asciiTheme="majorBidi" w:hAnsiTheme="majorBidi" w:cstheme="majorBidi"/>
          <w:lang w:val="en-US"/>
        </w:rPr>
        <w:t>Pejman</w:t>
      </w:r>
      <w:proofErr w:type="spellEnd"/>
      <w:r w:rsidR="00F1442E" w:rsidRPr="00D16F30">
        <w:rPr>
          <w:rFonts w:asciiTheme="majorBidi" w:hAnsiTheme="majorBidi" w:cstheme="majorBidi"/>
          <w:lang w:val="en-US"/>
        </w:rPr>
        <w:t xml:space="preserve"> et al., 2017), thereby alleviating </w:t>
      </w:r>
      <w:r w:rsidR="00F1442E" w:rsidRPr="00D16F30">
        <w:rPr>
          <w:rStyle w:val="issue-underline"/>
          <w:rFonts w:asciiTheme="majorBidi" w:hAnsiTheme="majorBidi" w:cstheme="majorBidi"/>
          <w:lang w:val="en-US"/>
        </w:rPr>
        <w:t>environmental</w:t>
      </w:r>
      <w:r w:rsidR="00F1442E" w:rsidRPr="00D16F30">
        <w:rPr>
          <w:rFonts w:asciiTheme="majorBidi" w:hAnsiTheme="majorBidi" w:cstheme="majorBidi"/>
          <w:lang w:val="en-US"/>
        </w:rPr>
        <w:t xml:space="preserve"> pressures (Peters et al., 2021). </w:t>
      </w:r>
      <w:proofErr w:type="spellStart"/>
      <w:r w:rsidR="00F1442E" w:rsidRPr="00D16F30">
        <w:rPr>
          <w:rFonts w:asciiTheme="majorBidi" w:hAnsiTheme="majorBidi" w:cstheme="majorBidi"/>
          <w:lang w:val="en-US"/>
        </w:rPr>
        <w:t>Nuryakin</w:t>
      </w:r>
      <w:proofErr w:type="spellEnd"/>
      <w:r w:rsidR="00F1442E" w:rsidRPr="00D16F30">
        <w:rPr>
          <w:rFonts w:asciiTheme="majorBidi" w:hAnsiTheme="majorBidi" w:cstheme="majorBidi"/>
          <w:lang w:val="en-US"/>
        </w:rPr>
        <w:t xml:space="preserve"> et al. (2020) suggest a close linkage between green innovation and company profitability (</w:t>
      </w:r>
      <w:proofErr w:type="spellStart"/>
      <w:r w:rsidR="00F1442E" w:rsidRPr="00D16F30">
        <w:rPr>
          <w:rFonts w:asciiTheme="majorBidi" w:hAnsiTheme="majorBidi" w:cstheme="majorBidi"/>
          <w:lang w:val="en-US"/>
        </w:rPr>
        <w:t>Xuemei</w:t>
      </w:r>
      <w:proofErr w:type="spellEnd"/>
      <w:r w:rsidR="00F1442E" w:rsidRPr="00D16F30">
        <w:rPr>
          <w:rFonts w:asciiTheme="majorBidi" w:hAnsiTheme="majorBidi" w:cstheme="majorBidi"/>
          <w:lang w:val="en-US"/>
        </w:rPr>
        <w:t xml:space="preserve"> et al., 2019; Lin et al., 2013). As Porter and van der </w:t>
      </w:r>
      <w:proofErr w:type="spellStart"/>
      <w:r w:rsidR="00F1442E" w:rsidRPr="00D16F30">
        <w:rPr>
          <w:rFonts w:asciiTheme="majorBidi" w:hAnsiTheme="majorBidi" w:cstheme="majorBidi"/>
          <w:lang w:val="en-US"/>
        </w:rPr>
        <w:t>Linde</w:t>
      </w:r>
      <w:proofErr w:type="spellEnd"/>
      <w:r w:rsidR="00F1442E" w:rsidRPr="00D16F30">
        <w:rPr>
          <w:rFonts w:asciiTheme="majorBidi" w:hAnsiTheme="majorBidi" w:cstheme="majorBidi"/>
          <w:lang w:val="en-US"/>
        </w:rPr>
        <w:t xml:space="preserve"> (1995) posited, well-designed environmental regulations can stimulate innovation and boost economies. On the other hand, some studies suggest sustainability initiatives can strain financial resources in the short term, particularly with regard to costs (Margolis &amp; Walsh, 2003). Such costs, which result from upgrading technologies, modifying processes, and complying with regulations, can undermine an organization's fiscal health.</w:t>
      </w:r>
      <w:r w:rsidR="00FB0BD2" w:rsidRPr="00D16F30">
        <w:rPr>
          <w:rFonts w:asciiTheme="majorBidi" w:hAnsiTheme="majorBidi" w:cstheme="majorBidi"/>
          <w:lang w:val="en-US"/>
        </w:rPr>
        <w:t xml:space="preserve"> </w:t>
      </w:r>
    </w:p>
    <w:p w:rsidR="00F1442E" w:rsidRDefault="00134E5C" w:rsidP="004D4597">
      <w:pPr>
        <w:pStyle w:val="pb-2"/>
        <w:ind w:firstLine="284"/>
        <w:jc w:val="both"/>
        <w:rPr>
          <w:rFonts w:asciiTheme="majorBidi" w:hAnsiTheme="majorBidi" w:cstheme="majorBidi"/>
          <w:lang w:val="en-US"/>
        </w:rPr>
      </w:pPr>
      <w:r w:rsidRPr="00D16F30">
        <w:rPr>
          <w:rStyle w:val="lev"/>
          <w:rFonts w:asciiTheme="majorBidi" w:hAnsiTheme="majorBidi" w:cstheme="majorBidi"/>
          <w:b w:val="0"/>
          <w:bCs w:val="0"/>
          <w:lang w:val="en-US"/>
        </w:rPr>
        <w:t xml:space="preserve">In examining the broader institutional context, institutional theory highlights </w:t>
      </w:r>
      <w:r w:rsidR="00407BEE" w:rsidRPr="00D16F30">
        <w:rPr>
          <w:rStyle w:val="lev"/>
          <w:rFonts w:asciiTheme="majorBidi" w:hAnsiTheme="majorBidi" w:cstheme="majorBidi"/>
          <w:b w:val="0"/>
          <w:bCs w:val="0"/>
          <w:lang w:val="en-US"/>
        </w:rPr>
        <w:t>that</w:t>
      </w:r>
      <w:r w:rsidR="00FB0BD2" w:rsidRPr="00D16F30">
        <w:rPr>
          <w:rFonts w:asciiTheme="majorBidi" w:hAnsiTheme="majorBidi" w:cstheme="majorBidi"/>
          <w:lang w:val="en-US"/>
        </w:rPr>
        <w:t xml:space="preserve"> regulations, industry norms, and societal expectations shape corporate behavior (DiMaggio &amp; Powell, 1983). Companies that adopt sustainable practices often respond to external pressures, </w:t>
      </w:r>
      <w:r w:rsidR="00FB0BD2" w:rsidRPr="00D16F30">
        <w:rPr>
          <w:rStyle w:val="issue-underline"/>
          <w:rFonts w:asciiTheme="majorBidi" w:hAnsiTheme="majorBidi" w:cstheme="majorBidi"/>
          <w:lang w:val="en-US"/>
        </w:rPr>
        <w:t>which enhance</w:t>
      </w:r>
      <w:r w:rsidR="00FB0BD2" w:rsidRPr="00D16F30">
        <w:rPr>
          <w:rFonts w:asciiTheme="majorBidi" w:hAnsiTheme="majorBidi" w:cstheme="majorBidi"/>
          <w:lang w:val="en-US"/>
        </w:rPr>
        <w:t xml:space="preserve"> credibility and compliance. </w:t>
      </w:r>
      <w:r w:rsidR="00407BEE" w:rsidRPr="00D16F30">
        <w:rPr>
          <w:rStyle w:val="lev"/>
          <w:rFonts w:asciiTheme="majorBidi" w:hAnsiTheme="majorBidi" w:cstheme="majorBidi"/>
          <w:b w:val="0"/>
          <w:bCs w:val="0"/>
          <w:lang w:val="en-US"/>
        </w:rPr>
        <w:t>However, relying on external pressures makes sustainability initiatives vulnerable to changes in regulatory landscapes, emphasizing the need for intrinsic motivation.</w:t>
      </w:r>
      <w:r w:rsidR="00407BEE" w:rsidRPr="00D16F30">
        <w:rPr>
          <w:rStyle w:val="lev"/>
          <w:rFonts w:asciiTheme="majorBidi" w:hAnsiTheme="majorBidi" w:cstheme="majorBidi"/>
          <w:lang w:val="en-US"/>
        </w:rPr>
        <w:t xml:space="preserve"> </w:t>
      </w:r>
      <w:r w:rsidR="00FB0BD2" w:rsidRPr="00D16F30">
        <w:rPr>
          <w:rFonts w:asciiTheme="majorBidi" w:hAnsiTheme="majorBidi" w:cstheme="majorBidi"/>
          <w:lang w:val="en-US"/>
        </w:rPr>
        <w:t xml:space="preserve">Sustainable development strategies align with regulatory expectations and help firms avoid fines, improve their reputations, and gain market advantage (Bansal &amp; Roth, 2000). Companies proactive in sustainability often enjoy long-term financial benefits through reduced regulatory risks and enhanced market positioning (Jennings &amp; </w:t>
      </w:r>
      <w:proofErr w:type="spellStart"/>
      <w:r w:rsidR="00FB0BD2" w:rsidRPr="00D16F30">
        <w:rPr>
          <w:rFonts w:asciiTheme="majorBidi" w:hAnsiTheme="majorBidi" w:cstheme="majorBidi"/>
          <w:lang w:val="en-US"/>
        </w:rPr>
        <w:t>Zandbergen</w:t>
      </w:r>
      <w:proofErr w:type="spellEnd"/>
      <w:r w:rsidR="00FB0BD2" w:rsidRPr="00D16F30">
        <w:rPr>
          <w:rFonts w:asciiTheme="majorBidi" w:hAnsiTheme="majorBidi" w:cstheme="majorBidi"/>
          <w:lang w:val="en-US"/>
        </w:rPr>
        <w:t>, 1995).</w:t>
      </w:r>
    </w:p>
    <w:p w:rsidR="004C1D9B" w:rsidRPr="001439E2" w:rsidRDefault="004C1D9B" w:rsidP="001439E2">
      <w:pPr>
        <w:pStyle w:val="NormalWeb"/>
        <w:jc w:val="both"/>
        <w:rPr>
          <w:rFonts w:asciiTheme="majorBidi" w:hAnsiTheme="majorBidi" w:cstheme="majorBidi"/>
          <w:i/>
          <w:iCs/>
          <w:lang w:val="en-US"/>
        </w:rPr>
      </w:pPr>
      <w:r w:rsidRPr="001439E2">
        <w:rPr>
          <w:rFonts w:asciiTheme="majorBidi" w:hAnsiTheme="majorBidi" w:cstheme="majorBidi"/>
          <w:i/>
          <w:iCs/>
          <w:lang w:val="en-US"/>
        </w:rPr>
        <w:t>Hypotheses development</w:t>
      </w:r>
    </w:p>
    <w:p w:rsidR="004C1D9B" w:rsidRPr="00D16F30" w:rsidRDefault="005826A7" w:rsidP="004D4597">
      <w:pPr>
        <w:pStyle w:val="pb-2"/>
        <w:contextualSpacing/>
        <w:jc w:val="both"/>
        <w:rPr>
          <w:rFonts w:asciiTheme="majorBidi" w:hAnsiTheme="majorBidi" w:cstheme="majorBidi"/>
          <w:lang w:val="en-US"/>
        </w:rPr>
      </w:pPr>
      <w:r w:rsidRPr="004D4597">
        <w:rPr>
          <w:b/>
          <w:bCs/>
          <w:lang w:val="en-US"/>
        </w:rPr>
        <w:t xml:space="preserve">Managerial </w:t>
      </w:r>
      <w:r w:rsidR="004D4597">
        <w:rPr>
          <w:b/>
          <w:bCs/>
          <w:lang w:val="en-US"/>
        </w:rPr>
        <w:t>s</w:t>
      </w:r>
      <w:r w:rsidRPr="004D4597">
        <w:rPr>
          <w:b/>
          <w:bCs/>
          <w:lang w:val="en-US"/>
        </w:rPr>
        <w:t>atisfaction:</w:t>
      </w:r>
      <w:r>
        <w:rPr>
          <w:lang w:val="en-US"/>
        </w:rPr>
        <w:t xml:space="preserve"> </w:t>
      </w:r>
      <w:r w:rsidR="004C1D9B" w:rsidRPr="00D16F30">
        <w:rPr>
          <w:rFonts w:asciiTheme="majorBidi" w:hAnsiTheme="majorBidi" w:cstheme="majorBidi"/>
          <w:lang w:val="en-US"/>
        </w:rPr>
        <w:t>Strong financial results enable companies to invest in sustainability, since they are less focused on short-term profits and more focused on long-term gains (</w:t>
      </w:r>
      <w:proofErr w:type="spellStart"/>
      <w:r w:rsidR="004C1D9B" w:rsidRPr="00D16F30">
        <w:rPr>
          <w:rFonts w:asciiTheme="majorBidi" w:hAnsiTheme="majorBidi" w:cstheme="majorBidi"/>
          <w:lang w:val="en-US"/>
        </w:rPr>
        <w:t>Menne</w:t>
      </w:r>
      <w:proofErr w:type="spellEnd"/>
      <w:r w:rsidR="004C1D9B" w:rsidRPr="00D16F30">
        <w:rPr>
          <w:rFonts w:asciiTheme="majorBidi" w:hAnsiTheme="majorBidi" w:cstheme="majorBidi"/>
          <w:lang w:val="en-US"/>
        </w:rPr>
        <w:t xml:space="preserve"> et al., 2022; Tolliver et al., 2021). Although much of the literature explores the costs of transitioning to green entrepreneurship (</w:t>
      </w:r>
      <w:proofErr w:type="spellStart"/>
      <w:r w:rsidR="004C1D9B" w:rsidRPr="00D16F30">
        <w:rPr>
          <w:rFonts w:asciiTheme="majorBidi" w:hAnsiTheme="majorBidi" w:cstheme="majorBidi"/>
          <w:lang w:val="en-US"/>
        </w:rPr>
        <w:t>Makloufi</w:t>
      </w:r>
      <w:proofErr w:type="spellEnd"/>
      <w:r w:rsidR="004C1D9B" w:rsidRPr="00D16F30">
        <w:rPr>
          <w:rFonts w:asciiTheme="majorBidi" w:hAnsiTheme="majorBidi" w:cstheme="majorBidi"/>
          <w:lang w:val="en-US"/>
        </w:rPr>
        <w:t xml:space="preserve"> et al., 2021; </w:t>
      </w:r>
      <w:proofErr w:type="spellStart"/>
      <w:r w:rsidR="004C1D9B" w:rsidRPr="00D16F30">
        <w:rPr>
          <w:rFonts w:asciiTheme="majorBidi" w:hAnsiTheme="majorBidi" w:cstheme="majorBidi"/>
          <w:lang w:val="en-US"/>
        </w:rPr>
        <w:t>Söderholm</w:t>
      </w:r>
      <w:proofErr w:type="spellEnd"/>
      <w:r w:rsidR="004C1D9B" w:rsidRPr="00D16F30">
        <w:rPr>
          <w:rFonts w:asciiTheme="majorBidi" w:hAnsiTheme="majorBidi" w:cstheme="majorBidi"/>
          <w:lang w:val="en-US"/>
        </w:rPr>
        <w:t>, 2020), financial success can drive sustainability and innovation. The managers of companies with financial stability view green investments as strategic, while those facing financial uncertainty prioritize short-term goals. This hypothesis examines if better economic health fosters more green investments among Romanian corporations.</w:t>
      </w:r>
    </w:p>
    <w:p w:rsidR="005826A7" w:rsidRPr="005826A7" w:rsidRDefault="005826A7" w:rsidP="004D4597">
      <w:pPr>
        <w:pStyle w:val="pb-2"/>
        <w:ind w:firstLine="284"/>
        <w:jc w:val="both"/>
        <w:rPr>
          <w:rFonts w:asciiTheme="majorBidi" w:hAnsiTheme="majorBidi" w:cstheme="majorBidi"/>
          <w:b/>
          <w:bCs/>
          <w:lang w:val="en-US"/>
        </w:rPr>
      </w:pPr>
      <w:r w:rsidRPr="005826A7">
        <w:rPr>
          <w:rFonts w:asciiTheme="majorBidi" w:hAnsiTheme="majorBidi" w:cstheme="majorBidi"/>
          <w:b/>
          <w:bCs/>
          <w:lang w:val="en-US"/>
        </w:rPr>
        <w:t xml:space="preserve">H1. </w:t>
      </w:r>
      <w:r w:rsidRPr="005826A7">
        <w:rPr>
          <w:rStyle w:val="lev"/>
          <w:rFonts w:asciiTheme="majorBidi" w:hAnsiTheme="majorBidi" w:cstheme="majorBidi"/>
          <w:b w:val="0"/>
          <w:bCs w:val="0"/>
          <w:lang w:val="en-US"/>
        </w:rPr>
        <w:t>Managerial satisfaction with a company’s financial performance influences green policies adoption</w:t>
      </w:r>
      <w:r w:rsidRPr="005826A7">
        <w:rPr>
          <w:rFonts w:asciiTheme="majorBidi" w:hAnsiTheme="majorBidi" w:cstheme="majorBidi"/>
          <w:b/>
          <w:bCs/>
          <w:lang w:val="en-US"/>
        </w:rPr>
        <w:t>.</w:t>
      </w:r>
    </w:p>
    <w:p w:rsidR="004C1D9B" w:rsidRPr="00D16F30" w:rsidRDefault="004D4597" w:rsidP="004D4597">
      <w:pPr>
        <w:pStyle w:val="pb-2"/>
        <w:spacing w:after="0" w:afterAutospacing="0"/>
        <w:contextualSpacing/>
        <w:jc w:val="both"/>
        <w:rPr>
          <w:rFonts w:asciiTheme="majorBidi" w:hAnsiTheme="majorBidi" w:cstheme="majorBidi"/>
          <w:lang w:val="en-US"/>
        </w:rPr>
      </w:pPr>
      <w:r>
        <w:rPr>
          <w:b/>
          <w:bCs/>
          <w:lang w:val="en-US"/>
        </w:rPr>
        <w:t>Managerial i</w:t>
      </w:r>
      <w:r w:rsidR="005826A7" w:rsidRPr="004D4597">
        <w:rPr>
          <w:b/>
          <w:bCs/>
          <w:lang w:val="en-US"/>
        </w:rPr>
        <w:t>nnovation:</w:t>
      </w:r>
      <w:r w:rsidR="005826A7" w:rsidRPr="005826A7">
        <w:rPr>
          <w:lang w:val="en-US"/>
        </w:rPr>
        <w:t xml:space="preserve"> </w:t>
      </w:r>
      <w:r w:rsidR="004C1D9B" w:rsidRPr="00D16F30">
        <w:rPr>
          <w:rFonts w:asciiTheme="majorBidi" w:hAnsiTheme="majorBidi" w:cstheme="majorBidi"/>
          <w:lang w:val="en-US"/>
        </w:rPr>
        <w:t xml:space="preserve">Innovative companies are more likely to develop solutions that reduce environmental impact (Yin et al., 2022; </w:t>
      </w:r>
      <w:proofErr w:type="spellStart"/>
      <w:r w:rsidR="004C1D9B" w:rsidRPr="00D16F30">
        <w:rPr>
          <w:rFonts w:asciiTheme="majorBidi" w:hAnsiTheme="majorBidi" w:cstheme="majorBidi"/>
          <w:lang w:val="en-US"/>
        </w:rPr>
        <w:t>Ionescu</w:t>
      </w:r>
      <w:proofErr w:type="spellEnd"/>
      <w:r w:rsidR="004C1D9B" w:rsidRPr="00D16F30">
        <w:rPr>
          <w:rFonts w:asciiTheme="majorBidi" w:hAnsiTheme="majorBidi" w:cstheme="majorBidi"/>
          <w:lang w:val="en-US"/>
        </w:rPr>
        <w:t xml:space="preserve"> et al., 2020). The adoption of eco-friendly technologies often leads to improved economic efficiency (Singh et al., 2020). Innovative managers are also more inclined to pursue green initiatives, since they are better equipped to identify sustainability opportunities. This hypothesis explores managers' </w:t>
      </w:r>
      <w:r w:rsidR="004C1D9B" w:rsidRPr="00D16F30">
        <w:rPr>
          <w:rStyle w:val="issue-underline"/>
          <w:rFonts w:asciiTheme="majorBidi" w:hAnsiTheme="majorBidi" w:cstheme="majorBidi"/>
          <w:lang w:val="en-US"/>
        </w:rPr>
        <w:t>self-perception as</w:t>
      </w:r>
      <w:r w:rsidR="004C1D9B" w:rsidRPr="00D16F30">
        <w:rPr>
          <w:rFonts w:asciiTheme="majorBidi" w:hAnsiTheme="majorBidi" w:cstheme="majorBidi"/>
          <w:lang w:val="en-US"/>
        </w:rPr>
        <w:t xml:space="preserve"> </w:t>
      </w:r>
      <w:r w:rsidR="004C1D9B" w:rsidRPr="00D16F30">
        <w:rPr>
          <w:rStyle w:val="issue-underline"/>
          <w:rFonts w:asciiTheme="majorBidi" w:hAnsiTheme="majorBidi" w:cstheme="majorBidi"/>
          <w:lang w:val="en-US"/>
        </w:rPr>
        <w:t>innovative</w:t>
      </w:r>
      <w:r w:rsidR="004C1D9B" w:rsidRPr="00D16F30">
        <w:rPr>
          <w:rFonts w:asciiTheme="majorBidi" w:hAnsiTheme="majorBidi" w:cstheme="majorBidi"/>
          <w:lang w:val="en-US"/>
        </w:rPr>
        <w:t xml:space="preserve"> and their willingness to implement green policies in Romanian corporations.</w:t>
      </w:r>
    </w:p>
    <w:p w:rsidR="002922CD" w:rsidRDefault="005826A7" w:rsidP="004D4597">
      <w:pPr>
        <w:pStyle w:val="pb-2"/>
        <w:spacing w:before="0" w:beforeAutospacing="0"/>
        <w:jc w:val="both"/>
        <w:rPr>
          <w:rStyle w:val="lev"/>
          <w:rFonts w:asciiTheme="majorBidi" w:hAnsiTheme="majorBidi" w:cstheme="majorBidi"/>
          <w:b w:val="0"/>
          <w:bCs w:val="0"/>
          <w:lang w:val="en-US"/>
        </w:rPr>
      </w:pPr>
      <w:r w:rsidRPr="005826A7">
        <w:rPr>
          <w:rStyle w:val="lev"/>
          <w:rFonts w:asciiTheme="majorBidi" w:hAnsiTheme="majorBidi" w:cstheme="majorBidi"/>
          <w:lang w:val="en-US"/>
        </w:rPr>
        <w:lastRenderedPageBreak/>
        <w:t>H2.</w:t>
      </w:r>
      <w:r w:rsidRPr="005826A7">
        <w:rPr>
          <w:rStyle w:val="lev"/>
          <w:rFonts w:asciiTheme="majorBidi" w:hAnsiTheme="majorBidi" w:cstheme="majorBidi"/>
          <w:b w:val="0"/>
          <w:bCs w:val="0"/>
          <w:lang w:val="en-US"/>
        </w:rPr>
        <w:t xml:space="preserve"> Managers who perceive themselves as innovative are more likely to pursue green policies.</w:t>
      </w:r>
    </w:p>
    <w:p w:rsidR="002922CD" w:rsidRDefault="002922CD" w:rsidP="002922CD">
      <w:pPr>
        <w:pStyle w:val="pb-2"/>
        <w:spacing w:before="0" w:beforeAutospacing="0"/>
        <w:jc w:val="both"/>
        <w:rPr>
          <w:rStyle w:val="lev"/>
          <w:rFonts w:asciiTheme="majorBidi" w:hAnsiTheme="majorBidi" w:cstheme="majorBidi"/>
          <w:b w:val="0"/>
          <w:bCs w:val="0"/>
          <w:lang w:val="en-US"/>
        </w:rPr>
      </w:pPr>
      <w:r w:rsidRPr="002922CD">
        <w:rPr>
          <w:rStyle w:val="lev"/>
          <w:rFonts w:asciiTheme="majorBidi" w:hAnsiTheme="majorBidi" w:cstheme="majorBidi"/>
          <w:b w:val="0"/>
          <w:bCs w:val="0"/>
          <w:highlight w:val="yellow"/>
          <w:lang w:val="en-US"/>
        </w:rPr>
        <w:t>Here we can add moderating variables like organizational culture or market competitiveness</w:t>
      </w:r>
      <w:r>
        <w:rPr>
          <w:rStyle w:val="lev"/>
          <w:rFonts w:asciiTheme="majorBidi" w:hAnsiTheme="majorBidi" w:cstheme="majorBidi"/>
          <w:b w:val="0"/>
          <w:bCs w:val="0"/>
          <w:highlight w:val="yellow"/>
          <w:lang w:val="en-US"/>
        </w:rPr>
        <w:t>…</w:t>
      </w:r>
    </w:p>
    <w:p w:rsidR="004C1D9B" w:rsidRPr="00D16F30" w:rsidRDefault="005826A7" w:rsidP="002922CD">
      <w:pPr>
        <w:pStyle w:val="pb-2"/>
        <w:spacing w:before="0" w:beforeAutospacing="0"/>
        <w:jc w:val="both"/>
        <w:rPr>
          <w:rFonts w:asciiTheme="majorBidi" w:hAnsiTheme="majorBidi" w:cstheme="majorBidi"/>
          <w:lang w:val="en-US"/>
        </w:rPr>
      </w:pPr>
      <w:r w:rsidRPr="004D4597">
        <w:rPr>
          <w:b/>
          <w:bCs/>
          <w:lang w:val="en-US"/>
        </w:rPr>
        <w:t>Proactiv</w:t>
      </w:r>
      <w:r w:rsidR="004D4597">
        <w:rPr>
          <w:b/>
          <w:bCs/>
          <w:lang w:val="en-US"/>
        </w:rPr>
        <w:t>ity</w:t>
      </w:r>
      <w:r w:rsidRPr="004D4597">
        <w:rPr>
          <w:b/>
          <w:bCs/>
          <w:lang w:val="en-US"/>
        </w:rPr>
        <w:t>:</w:t>
      </w:r>
      <w:r>
        <w:rPr>
          <w:lang w:val="en-US"/>
        </w:rPr>
        <w:t xml:space="preserve"> </w:t>
      </w:r>
      <w:r w:rsidR="004C1D9B" w:rsidRPr="00D16F30">
        <w:rPr>
          <w:rFonts w:asciiTheme="majorBidi" w:hAnsiTheme="majorBidi" w:cstheme="majorBidi"/>
          <w:lang w:val="en-US"/>
        </w:rPr>
        <w:t xml:space="preserve">Proactive approaches target sustainability challenges and opportunities before they arise (Ari et al., 2020; </w:t>
      </w:r>
      <w:proofErr w:type="spellStart"/>
      <w:r w:rsidR="004C1D9B" w:rsidRPr="00D16F30">
        <w:rPr>
          <w:rFonts w:asciiTheme="majorBidi" w:hAnsiTheme="majorBidi" w:cstheme="majorBidi"/>
          <w:lang w:val="en-US"/>
        </w:rPr>
        <w:t>Carhano</w:t>
      </w:r>
      <w:proofErr w:type="spellEnd"/>
      <w:r w:rsidR="004C1D9B" w:rsidRPr="00D16F30">
        <w:rPr>
          <w:rFonts w:asciiTheme="majorBidi" w:hAnsiTheme="majorBidi" w:cstheme="majorBidi"/>
          <w:lang w:val="en-US"/>
        </w:rPr>
        <w:t xml:space="preserve"> et al., 2022). In this way, sustainability is integrated into </w:t>
      </w:r>
      <w:proofErr w:type="gramStart"/>
      <w:r w:rsidR="004C1D9B" w:rsidRPr="00D16F30">
        <w:rPr>
          <w:rFonts w:asciiTheme="majorBidi" w:hAnsiTheme="majorBidi" w:cstheme="majorBidi"/>
          <w:lang w:val="en-US"/>
        </w:rPr>
        <w:t>core</w:t>
      </w:r>
      <w:proofErr w:type="gramEnd"/>
      <w:r w:rsidR="004C1D9B" w:rsidRPr="00D16F30">
        <w:rPr>
          <w:rFonts w:asciiTheme="majorBidi" w:hAnsiTheme="majorBidi" w:cstheme="majorBidi"/>
          <w:lang w:val="en-US"/>
        </w:rPr>
        <w:t xml:space="preserve"> strategies, driving innovation and long-term competitiveness (</w:t>
      </w:r>
      <w:proofErr w:type="spellStart"/>
      <w:r w:rsidR="004C1D9B" w:rsidRPr="00D16F30">
        <w:rPr>
          <w:rFonts w:asciiTheme="majorBidi" w:hAnsiTheme="majorBidi" w:cstheme="majorBidi"/>
          <w:lang w:val="en-US"/>
        </w:rPr>
        <w:t>Adamako</w:t>
      </w:r>
      <w:proofErr w:type="spellEnd"/>
      <w:r w:rsidR="004C1D9B" w:rsidRPr="00D16F30">
        <w:rPr>
          <w:rFonts w:asciiTheme="majorBidi" w:hAnsiTheme="majorBidi" w:cstheme="majorBidi"/>
          <w:lang w:val="en-US"/>
        </w:rPr>
        <w:t xml:space="preserve"> et al., 2020; Shah &amp; </w:t>
      </w:r>
      <w:proofErr w:type="spellStart"/>
      <w:r w:rsidR="004C1D9B" w:rsidRPr="00D16F30">
        <w:rPr>
          <w:rFonts w:asciiTheme="majorBidi" w:hAnsiTheme="majorBidi" w:cstheme="majorBidi"/>
          <w:lang w:val="en-US"/>
        </w:rPr>
        <w:t>Soomro</w:t>
      </w:r>
      <w:proofErr w:type="spellEnd"/>
      <w:r w:rsidR="004C1D9B" w:rsidRPr="00D16F30">
        <w:rPr>
          <w:rFonts w:asciiTheme="majorBidi" w:hAnsiTheme="majorBidi" w:cstheme="majorBidi"/>
          <w:lang w:val="en-US"/>
        </w:rPr>
        <w:t xml:space="preserve"> 2020; </w:t>
      </w:r>
      <w:proofErr w:type="spellStart"/>
      <w:r w:rsidR="004C1D9B" w:rsidRPr="00D16F30">
        <w:rPr>
          <w:rFonts w:asciiTheme="majorBidi" w:hAnsiTheme="majorBidi" w:cstheme="majorBidi"/>
          <w:lang w:val="en-US"/>
        </w:rPr>
        <w:t>Tu</w:t>
      </w:r>
      <w:proofErr w:type="spellEnd"/>
      <w:r w:rsidR="004C1D9B" w:rsidRPr="00D16F30">
        <w:rPr>
          <w:rFonts w:asciiTheme="majorBidi" w:hAnsiTheme="majorBidi" w:cstheme="majorBidi"/>
          <w:lang w:val="en-US"/>
        </w:rPr>
        <w:t xml:space="preserve"> &amp; Wu, 2020; Padilla-Lozano et al., 2021). Besides improving environmental performance, this strategy will help businesses stay ahead of potential regulatory changes and meet rising consumer demands. This hypothesis investigates </w:t>
      </w:r>
      <w:proofErr w:type="spellStart"/>
      <w:r w:rsidR="004C1D9B" w:rsidRPr="00D16F30">
        <w:rPr>
          <w:rStyle w:val="issue-underline"/>
          <w:rFonts w:asciiTheme="majorBidi" w:hAnsiTheme="majorBidi" w:cstheme="majorBidi"/>
          <w:lang w:val="en-US"/>
        </w:rPr>
        <w:t>wether</w:t>
      </w:r>
      <w:proofErr w:type="spellEnd"/>
      <w:r w:rsidR="004C1D9B" w:rsidRPr="00D16F30">
        <w:rPr>
          <w:rFonts w:asciiTheme="majorBidi" w:hAnsiTheme="majorBidi" w:cstheme="majorBidi"/>
          <w:lang w:val="en-US"/>
        </w:rPr>
        <w:t xml:space="preserve"> a proactive stance towards environmental issues will lead to more effective </w:t>
      </w:r>
      <w:r w:rsidR="004C1D9B" w:rsidRPr="00D16F30">
        <w:rPr>
          <w:rStyle w:val="issue-underline"/>
          <w:rFonts w:asciiTheme="majorBidi" w:hAnsiTheme="majorBidi" w:cstheme="majorBidi"/>
          <w:lang w:val="en-US"/>
        </w:rPr>
        <w:t>environmental</w:t>
      </w:r>
      <w:r w:rsidR="004C1D9B" w:rsidRPr="00D16F30">
        <w:rPr>
          <w:rFonts w:asciiTheme="majorBidi" w:hAnsiTheme="majorBidi" w:cstheme="majorBidi"/>
          <w:lang w:val="en-US"/>
        </w:rPr>
        <w:t xml:space="preserve"> solutions and better green performance than companies responding to external pressures.</w:t>
      </w:r>
    </w:p>
    <w:p w:rsidR="005826A7" w:rsidRDefault="005826A7" w:rsidP="004D4597">
      <w:pPr>
        <w:pStyle w:val="pb-2"/>
        <w:spacing w:before="0" w:beforeAutospacing="0"/>
        <w:jc w:val="both"/>
        <w:rPr>
          <w:rStyle w:val="lev"/>
          <w:rFonts w:asciiTheme="majorBidi" w:hAnsiTheme="majorBidi" w:cstheme="majorBidi"/>
          <w:b w:val="0"/>
          <w:bCs w:val="0"/>
          <w:lang w:val="en-US"/>
        </w:rPr>
      </w:pPr>
      <w:r>
        <w:rPr>
          <w:rStyle w:val="lev"/>
          <w:rFonts w:asciiTheme="majorBidi" w:hAnsiTheme="majorBidi" w:cstheme="majorBidi"/>
          <w:lang w:val="en-US"/>
        </w:rPr>
        <w:t xml:space="preserve">H3. </w:t>
      </w:r>
      <w:r w:rsidRPr="00D16F30">
        <w:rPr>
          <w:rStyle w:val="lev"/>
          <w:rFonts w:asciiTheme="majorBidi" w:hAnsiTheme="majorBidi" w:cstheme="majorBidi"/>
          <w:lang w:val="en-US"/>
        </w:rPr>
        <w:t xml:space="preserve"> </w:t>
      </w:r>
      <w:r w:rsidRPr="005826A7">
        <w:rPr>
          <w:rStyle w:val="lev"/>
          <w:rFonts w:asciiTheme="majorBidi" w:hAnsiTheme="majorBidi" w:cstheme="majorBidi"/>
          <w:b w:val="0"/>
          <w:bCs w:val="0"/>
          <w:lang w:val="en-US"/>
        </w:rPr>
        <w:t>Proactive business orientation enhances green performance.</w:t>
      </w:r>
    </w:p>
    <w:p w:rsidR="002922CD" w:rsidRPr="002922CD" w:rsidRDefault="002922CD" w:rsidP="002922CD">
      <w:pPr>
        <w:pStyle w:val="pb-2"/>
        <w:spacing w:before="0" w:beforeAutospacing="0"/>
        <w:jc w:val="both"/>
        <w:rPr>
          <w:rStyle w:val="lev"/>
          <w:rFonts w:asciiTheme="majorBidi" w:hAnsiTheme="majorBidi" w:cstheme="majorBidi"/>
          <w:b w:val="0"/>
          <w:bCs w:val="0"/>
          <w:lang w:val="en-US"/>
        </w:rPr>
      </w:pPr>
      <w:r w:rsidRPr="002922CD">
        <w:rPr>
          <w:rStyle w:val="lev"/>
          <w:rFonts w:asciiTheme="majorBidi" w:hAnsiTheme="majorBidi" w:cstheme="majorBidi"/>
          <w:b w:val="0"/>
          <w:bCs w:val="0"/>
          <w:highlight w:val="yellow"/>
          <w:lang w:val="en-US"/>
        </w:rPr>
        <w:t xml:space="preserve">Here we can add moderating variables like market </w:t>
      </w:r>
      <w:r>
        <w:rPr>
          <w:rStyle w:val="lev"/>
          <w:rFonts w:asciiTheme="majorBidi" w:hAnsiTheme="majorBidi" w:cstheme="majorBidi"/>
          <w:b w:val="0"/>
          <w:bCs w:val="0"/>
          <w:highlight w:val="yellow"/>
          <w:lang w:val="en-US"/>
        </w:rPr>
        <w:t>dynamics (regulatory environment…)</w:t>
      </w:r>
      <w:r w:rsidRPr="002922CD">
        <w:rPr>
          <w:rStyle w:val="lev"/>
          <w:rFonts w:asciiTheme="majorBidi" w:hAnsiTheme="majorBidi" w:cstheme="majorBidi"/>
          <w:b w:val="0"/>
          <w:bCs w:val="0"/>
          <w:highlight w:val="yellow"/>
          <w:lang w:val="en-US"/>
        </w:rPr>
        <w:t>.</w:t>
      </w:r>
    </w:p>
    <w:p w:rsidR="004C1D9B" w:rsidRPr="00D16F30" w:rsidRDefault="004D4597" w:rsidP="004D4597">
      <w:pPr>
        <w:pStyle w:val="pb-2"/>
        <w:spacing w:after="0" w:afterAutospacing="0"/>
        <w:contextualSpacing/>
        <w:jc w:val="both"/>
        <w:rPr>
          <w:rFonts w:asciiTheme="majorBidi" w:hAnsiTheme="majorBidi" w:cstheme="majorBidi"/>
          <w:lang w:val="en-US"/>
        </w:rPr>
      </w:pPr>
      <w:r>
        <w:rPr>
          <w:rFonts w:asciiTheme="majorBidi" w:hAnsiTheme="majorBidi" w:cstheme="majorBidi"/>
          <w:b/>
          <w:bCs/>
          <w:lang w:val="en-US"/>
        </w:rPr>
        <w:t>Maturity</w:t>
      </w:r>
      <w:r w:rsidR="005826A7" w:rsidRPr="004D4597">
        <w:rPr>
          <w:rFonts w:asciiTheme="majorBidi" w:hAnsiTheme="majorBidi" w:cstheme="majorBidi"/>
          <w:b/>
          <w:bCs/>
          <w:lang w:val="en-US"/>
        </w:rPr>
        <w:t>:</w:t>
      </w:r>
      <w:r w:rsidR="005826A7">
        <w:rPr>
          <w:rFonts w:asciiTheme="majorBidi" w:hAnsiTheme="majorBidi" w:cstheme="majorBidi"/>
          <w:lang w:val="en-US"/>
        </w:rPr>
        <w:t xml:space="preserve"> </w:t>
      </w:r>
      <w:r w:rsidR="004C1D9B" w:rsidRPr="00D16F30">
        <w:rPr>
          <w:rFonts w:asciiTheme="majorBidi" w:hAnsiTheme="majorBidi" w:cstheme="majorBidi"/>
          <w:lang w:val="en-US"/>
        </w:rPr>
        <w:t xml:space="preserve">Previous studies suggest that younger companies are more likely to engage in sustainability (Yin et al., 2022; </w:t>
      </w:r>
      <w:proofErr w:type="spellStart"/>
      <w:r w:rsidR="004C1D9B" w:rsidRPr="00D16F30">
        <w:rPr>
          <w:rFonts w:asciiTheme="majorBidi" w:hAnsiTheme="majorBidi" w:cstheme="majorBidi"/>
          <w:lang w:val="en-US"/>
        </w:rPr>
        <w:t>Jerónimo</w:t>
      </w:r>
      <w:proofErr w:type="spellEnd"/>
      <w:r w:rsidR="004C1D9B" w:rsidRPr="00D16F30">
        <w:rPr>
          <w:rFonts w:asciiTheme="majorBidi" w:hAnsiTheme="majorBidi" w:cstheme="majorBidi"/>
          <w:lang w:val="en-US"/>
        </w:rPr>
        <w:t xml:space="preserve"> </w:t>
      </w:r>
      <w:proofErr w:type="gramStart"/>
      <w:r w:rsidR="004C1D9B" w:rsidRPr="00D16F30">
        <w:rPr>
          <w:rFonts w:asciiTheme="majorBidi" w:hAnsiTheme="majorBidi" w:cstheme="majorBidi"/>
          <w:lang w:val="en-US"/>
        </w:rPr>
        <w:t>et</w:t>
      </w:r>
      <w:proofErr w:type="gramEnd"/>
      <w:r w:rsidR="004C1D9B" w:rsidRPr="00D16F30">
        <w:rPr>
          <w:rFonts w:asciiTheme="majorBidi" w:hAnsiTheme="majorBidi" w:cstheme="majorBidi"/>
          <w:lang w:val="en-US"/>
        </w:rPr>
        <w:t xml:space="preserve"> al.2020; </w:t>
      </w:r>
      <w:proofErr w:type="spellStart"/>
      <w:r w:rsidR="004C1D9B" w:rsidRPr="00D16F30">
        <w:rPr>
          <w:rFonts w:asciiTheme="majorBidi" w:hAnsiTheme="majorBidi" w:cstheme="majorBidi"/>
          <w:lang w:val="en-US"/>
        </w:rPr>
        <w:t>Mukhuty</w:t>
      </w:r>
      <w:proofErr w:type="spellEnd"/>
      <w:r w:rsidR="004C1D9B" w:rsidRPr="00D16F30">
        <w:rPr>
          <w:rFonts w:asciiTheme="majorBidi" w:hAnsiTheme="majorBidi" w:cstheme="majorBidi"/>
          <w:lang w:val="en-US"/>
        </w:rPr>
        <w:t xml:space="preserve"> et al., 2021), as they are founded in an era where environmental responsibility is critical. Although established companies have more resources to invest in sustainability, they may be slower to make changes driven more by regulatory compliance or corporate social responsibility (CSR) commitments than innovation (</w:t>
      </w:r>
      <w:proofErr w:type="spellStart"/>
      <w:r w:rsidR="004C1D9B" w:rsidRPr="00D16F30">
        <w:rPr>
          <w:rFonts w:asciiTheme="majorBidi" w:hAnsiTheme="majorBidi" w:cstheme="majorBidi"/>
          <w:lang w:val="en-US"/>
        </w:rPr>
        <w:t>Broccardo</w:t>
      </w:r>
      <w:proofErr w:type="spellEnd"/>
      <w:r w:rsidR="004C1D9B" w:rsidRPr="00D16F30">
        <w:rPr>
          <w:rFonts w:asciiTheme="majorBidi" w:hAnsiTheme="majorBidi" w:cstheme="majorBidi"/>
          <w:lang w:val="en-US"/>
        </w:rPr>
        <w:t xml:space="preserve"> &amp; </w:t>
      </w:r>
      <w:proofErr w:type="spellStart"/>
      <w:r w:rsidR="004C1D9B" w:rsidRPr="00D16F30">
        <w:rPr>
          <w:rFonts w:asciiTheme="majorBidi" w:hAnsiTheme="majorBidi" w:cstheme="majorBidi"/>
          <w:lang w:val="en-US"/>
        </w:rPr>
        <w:t>Zicari</w:t>
      </w:r>
      <w:proofErr w:type="spellEnd"/>
      <w:r w:rsidR="004C1D9B" w:rsidRPr="00D16F30">
        <w:rPr>
          <w:rFonts w:asciiTheme="majorBidi" w:hAnsiTheme="majorBidi" w:cstheme="majorBidi"/>
          <w:lang w:val="en-US"/>
        </w:rPr>
        <w:t>, 2020). This hypothesis tests whether age influences an organization's ecological efforts in Romania.</w:t>
      </w:r>
    </w:p>
    <w:p w:rsidR="005826A7" w:rsidRPr="005826A7" w:rsidRDefault="005826A7" w:rsidP="004D4597">
      <w:pPr>
        <w:pStyle w:val="pb-2"/>
        <w:spacing w:before="0" w:beforeAutospacing="0"/>
        <w:ind w:firstLine="284"/>
        <w:jc w:val="both"/>
        <w:rPr>
          <w:rFonts w:asciiTheme="majorBidi" w:hAnsiTheme="majorBidi" w:cstheme="majorBidi"/>
          <w:b/>
          <w:bCs/>
          <w:lang w:val="en-US"/>
        </w:rPr>
      </w:pPr>
      <w:r>
        <w:rPr>
          <w:rStyle w:val="lev"/>
          <w:rFonts w:asciiTheme="majorBidi" w:hAnsiTheme="majorBidi" w:cstheme="majorBidi"/>
          <w:lang w:val="en-US"/>
        </w:rPr>
        <w:t>H4.</w:t>
      </w:r>
      <w:r w:rsidRPr="00D16F30">
        <w:rPr>
          <w:rFonts w:asciiTheme="majorBidi" w:hAnsiTheme="majorBidi" w:cstheme="majorBidi"/>
          <w:lang w:val="en-US"/>
        </w:rPr>
        <w:t xml:space="preserve"> </w:t>
      </w:r>
      <w:r w:rsidRPr="005826A7">
        <w:rPr>
          <w:rStyle w:val="lev"/>
          <w:rFonts w:asciiTheme="majorBidi" w:hAnsiTheme="majorBidi" w:cstheme="majorBidi"/>
          <w:b w:val="0"/>
          <w:bCs w:val="0"/>
          <w:lang w:val="en-US"/>
        </w:rPr>
        <w:t>Company age does not significantly affect commitment to ecological practices.</w:t>
      </w:r>
    </w:p>
    <w:p w:rsidR="005826A7" w:rsidRPr="00D16F30" w:rsidRDefault="005826A7" w:rsidP="00D77C43">
      <w:pPr>
        <w:pStyle w:val="pb-2"/>
        <w:spacing w:after="0" w:afterAutospacing="0"/>
        <w:contextualSpacing/>
        <w:jc w:val="both"/>
        <w:rPr>
          <w:rFonts w:asciiTheme="majorBidi" w:hAnsiTheme="majorBidi" w:cstheme="majorBidi"/>
          <w:lang w:val="en-US"/>
        </w:rPr>
      </w:pPr>
      <w:proofErr w:type="spellStart"/>
      <w:r w:rsidRPr="004D4597">
        <w:rPr>
          <w:b/>
          <w:bCs/>
          <w:lang w:val="en-US"/>
        </w:rPr>
        <w:t>Sectoral</w:t>
      </w:r>
      <w:proofErr w:type="spellEnd"/>
      <w:r w:rsidRPr="004D4597">
        <w:rPr>
          <w:b/>
          <w:bCs/>
          <w:lang w:val="en-US"/>
        </w:rPr>
        <w:t xml:space="preserve"> differences:</w:t>
      </w:r>
      <w:r w:rsidRPr="005826A7">
        <w:rPr>
          <w:lang w:val="en-US"/>
        </w:rPr>
        <w:t xml:space="preserve"> </w:t>
      </w:r>
      <w:r w:rsidRPr="00D16F30">
        <w:rPr>
          <w:rFonts w:asciiTheme="majorBidi" w:hAnsiTheme="majorBidi" w:cstheme="majorBidi"/>
          <w:lang w:val="en-US"/>
        </w:rPr>
        <w:t xml:space="preserve">Infrastructure and services play an important role in economic, social, and political progress. Although it is a major greenhouse gas emitter, it lacks the expertise to implement green technologies (Stan, 2022). This hypothesis examines whether Romanian transport companies adopt sustainable practices behind other sectors. </w:t>
      </w:r>
    </w:p>
    <w:p w:rsidR="004C1D9B" w:rsidRPr="005826A7" w:rsidRDefault="005826A7" w:rsidP="00D77C43">
      <w:pPr>
        <w:pStyle w:val="pb-2"/>
        <w:spacing w:before="0" w:beforeAutospacing="0"/>
        <w:ind w:firstLine="284"/>
        <w:jc w:val="both"/>
        <w:rPr>
          <w:rFonts w:asciiTheme="majorBidi" w:hAnsiTheme="majorBidi" w:cstheme="majorBidi"/>
          <w:b/>
          <w:bCs/>
          <w:lang w:val="en-US"/>
        </w:rPr>
      </w:pPr>
      <w:r>
        <w:rPr>
          <w:rStyle w:val="lev"/>
          <w:rFonts w:asciiTheme="majorBidi" w:hAnsiTheme="majorBidi" w:cstheme="majorBidi"/>
          <w:lang w:val="en-US"/>
        </w:rPr>
        <w:t xml:space="preserve">H5. </w:t>
      </w:r>
      <w:r w:rsidR="004C1D9B" w:rsidRPr="005826A7">
        <w:rPr>
          <w:rStyle w:val="lev"/>
          <w:rFonts w:asciiTheme="majorBidi" w:hAnsiTheme="majorBidi" w:cstheme="majorBidi"/>
          <w:b w:val="0"/>
          <w:bCs w:val="0"/>
          <w:lang w:val="en-US"/>
        </w:rPr>
        <w:t>Transport companies in Romania are less inclined to adopt green technologies than other sectors.</w:t>
      </w:r>
      <w:r w:rsidR="004C1D9B" w:rsidRPr="005826A7">
        <w:rPr>
          <w:rFonts w:asciiTheme="majorBidi" w:hAnsiTheme="majorBidi" w:cstheme="majorBidi"/>
          <w:b/>
          <w:bCs/>
          <w:lang w:val="en-US"/>
        </w:rPr>
        <w:t xml:space="preserve"> </w:t>
      </w:r>
    </w:p>
    <w:p w:rsidR="005826A7" w:rsidRPr="002922CD" w:rsidRDefault="009110E3" w:rsidP="004D4597">
      <w:pPr>
        <w:pStyle w:val="pb-2"/>
        <w:spacing w:after="0" w:afterAutospacing="0"/>
        <w:contextualSpacing/>
        <w:jc w:val="both"/>
        <w:rPr>
          <w:rFonts w:asciiTheme="majorBidi" w:hAnsiTheme="majorBidi" w:cstheme="majorBidi"/>
          <w:highlight w:val="yellow"/>
          <w:lang w:val="en-US"/>
        </w:rPr>
      </w:pPr>
      <w:r w:rsidRPr="002922CD">
        <w:rPr>
          <w:b/>
          <w:bCs/>
          <w:highlight w:val="yellow"/>
          <w:lang w:val="en-US"/>
        </w:rPr>
        <w:t>Financial health perceptions</w:t>
      </w:r>
      <w:r w:rsidR="005826A7" w:rsidRPr="002922CD">
        <w:rPr>
          <w:b/>
          <w:bCs/>
          <w:highlight w:val="yellow"/>
          <w:lang w:val="en-US"/>
        </w:rPr>
        <w:t>:</w:t>
      </w:r>
      <w:r w:rsidR="005826A7" w:rsidRPr="002922CD">
        <w:rPr>
          <w:highlight w:val="yellow"/>
          <w:lang w:val="en-US"/>
        </w:rPr>
        <w:t xml:space="preserve"> </w:t>
      </w:r>
      <w:r w:rsidR="005826A7" w:rsidRPr="002922CD">
        <w:rPr>
          <w:rFonts w:asciiTheme="majorBidi" w:hAnsiTheme="majorBidi" w:cstheme="majorBidi"/>
          <w:highlight w:val="yellow"/>
          <w:lang w:val="en-US"/>
        </w:rPr>
        <w:t>Financial performance is an important metric for any business, but its perception varies depending on objective reality or interpretation. An objective financial performance is measurable, quantifiable, and includes key metrics such as profitability, revenue growth, cash flow, and ROI. Subjective financial performance describes how managers and stakeholders interpret financial outcomes based on personal biases, expectations, and interpretations (</w:t>
      </w:r>
      <w:proofErr w:type="spellStart"/>
      <w:r w:rsidR="005826A7" w:rsidRPr="002922CD">
        <w:rPr>
          <w:rFonts w:asciiTheme="majorBidi" w:hAnsiTheme="majorBidi" w:cstheme="majorBidi"/>
          <w:highlight w:val="yellow"/>
          <w:lang w:val="en-US"/>
        </w:rPr>
        <w:t>Zhong</w:t>
      </w:r>
      <w:proofErr w:type="spellEnd"/>
      <w:r w:rsidR="005826A7" w:rsidRPr="002922CD">
        <w:rPr>
          <w:rFonts w:asciiTheme="majorBidi" w:hAnsiTheme="majorBidi" w:cstheme="majorBidi"/>
          <w:highlight w:val="yellow"/>
          <w:lang w:val="en-US"/>
        </w:rPr>
        <w:t>, 2022). The purpose of this hypothesis is to compare managers' subjective assessments of their company's performance with actual financial data, to determine if strong performance is associated with higher subjective assessments.</w:t>
      </w:r>
    </w:p>
    <w:p w:rsidR="004C1D9B" w:rsidRDefault="005826A7" w:rsidP="00D77C43">
      <w:pPr>
        <w:pStyle w:val="pb-2"/>
        <w:spacing w:before="0" w:beforeAutospacing="0"/>
        <w:ind w:firstLine="284"/>
        <w:jc w:val="both"/>
        <w:rPr>
          <w:rStyle w:val="lev"/>
          <w:rFonts w:asciiTheme="majorBidi" w:hAnsiTheme="majorBidi" w:cstheme="majorBidi"/>
          <w:b w:val="0"/>
          <w:bCs w:val="0"/>
          <w:lang w:val="en-US"/>
        </w:rPr>
      </w:pPr>
      <w:r w:rsidRPr="002922CD">
        <w:rPr>
          <w:rStyle w:val="lev"/>
          <w:rFonts w:asciiTheme="majorBidi" w:hAnsiTheme="majorBidi" w:cstheme="majorBidi"/>
          <w:highlight w:val="yellow"/>
          <w:lang w:val="en-US"/>
        </w:rPr>
        <w:t xml:space="preserve">H6. </w:t>
      </w:r>
      <w:r w:rsidR="004C1D9B" w:rsidRPr="002922CD">
        <w:rPr>
          <w:rStyle w:val="lev"/>
          <w:rFonts w:asciiTheme="majorBidi" w:hAnsiTheme="majorBidi" w:cstheme="majorBidi"/>
          <w:b w:val="0"/>
          <w:bCs w:val="0"/>
          <w:highlight w:val="yellow"/>
          <w:lang w:val="en-US"/>
        </w:rPr>
        <w:t>Good financial performance correlates with positive subjective assessments of financial health.</w:t>
      </w:r>
      <w:r w:rsidR="002922CD">
        <w:rPr>
          <w:rStyle w:val="lev"/>
          <w:rFonts w:asciiTheme="majorBidi" w:hAnsiTheme="majorBidi" w:cstheme="majorBidi"/>
          <w:b w:val="0"/>
          <w:bCs w:val="0"/>
          <w:lang w:val="en-US"/>
        </w:rPr>
        <w:t xml:space="preserve"> </w:t>
      </w:r>
    </w:p>
    <w:p w:rsidR="002922CD" w:rsidRPr="00D16F30" w:rsidRDefault="002922CD" w:rsidP="00D77C43">
      <w:pPr>
        <w:pStyle w:val="pb-2"/>
        <w:spacing w:before="0" w:beforeAutospacing="0"/>
        <w:ind w:firstLine="284"/>
        <w:jc w:val="both"/>
        <w:rPr>
          <w:rFonts w:asciiTheme="majorBidi" w:hAnsiTheme="majorBidi" w:cstheme="majorBidi"/>
          <w:lang w:val="en-US"/>
        </w:rPr>
      </w:pPr>
      <w:r w:rsidRPr="00FE76A4">
        <w:rPr>
          <w:rStyle w:val="lev"/>
          <w:rFonts w:asciiTheme="majorBidi" w:hAnsiTheme="majorBidi" w:cstheme="majorBidi"/>
          <w:b w:val="0"/>
          <w:bCs w:val="0"/>
          <w:highlight w:val="yellow"/>
          <w:lang w:val="en-US"/>
        </w:rPr>
        <w:t>We should highlight how this hypothesis is linked to the aim of the study</w:t>
      </w:r>
      <w:r w:rsidR="00FE76A4">
        <w:rPr>
          <w:rStyle w:val="lev"/>
          <w:rFonts w:asciiTheme="majorBidi" w:hAnsiTheme="majorBidi" w:cstheme="majorBidi"/>
          <w:b w:val="0"/>
          <w:bCs w:val="0"/>
          <w:lang w:val="en-US"/>
        </w:rPr>
        <w:t>.</w:t>
      </w:r>
    </w:p>
    <w:p w:rsidR="004C1D9B" w:rsidRPr="00D16F30" w:rsidRDefault="004C1D9B" w:rsidP="004C1D9B">
      <w:pPr>
        <w:pStyle w:val="pb-2"/>
        <w:ind w:firstLine="284"/>
        <w:jc w:val="both"/>
        <w:rPr>
          <w:rFonts w:asciiTheme="majorBidi" w:hAnsiTheme="majorBidi" w:cstheme="majorBidi"/>
          <w:lang w:val="en-US"/>
        </w:rPr>
      </w:pPr>
      <w:r w:rsidRPr="00190887">
        <w:rPr>
          <w:rFonts w:asciiTheme="majorBidi" w:hAnsiTheme="majorBidi" w:cstheme="majorBidi"/>
          <w:lang w:val="en-US"/>
        </w:rPr>
        <w:t>Figure 1 shows the research model of this</w:t>
      </w:r>
      <w:r>
        <w:rPr>
          <w:rFonts w:asciiTheme="majorBidi" w:hAnsiTheme="majorBidi" w:cstheme="majorBidi"/>
          <w:lang w:val="en-US"/>
        </w:rPr>
        <w:t xml:space="preserve"> </w:t>
      </w:r>
      <w:r w:rsidRPr="00190887">
        <w:rPr>
          <w:rFonts w:asciiTheme="majorBidi" w:hAnsiTheme="majorBidi" w:cstheme="majorBidi"/>
          <w:lang w:val="en-US"/>
        </w:rPr>
        <w:t xml:space="preserve">study. The proposed model describes the relationships between </w:t>
      </w:r>
      <w:r>
        <w:rPr>
          <w:rFonts w:asciiTheme="majorBidi" w:hAnsiTheme="majorBidi" w:cstheme="majorBidi"/>
          <w:lang w:val="en-US"/>
        </w:rPr>
        <w:t xml:space="preserve">financial health, innovation and </w:t>
      </w:r>
      <w:r w:rsidRPr="00D16F30">
        <w:rPr>
          <w:rFonts w:asciiTheme="majorBidi" w:hAnsiTheme="majorBidi" w:cstheme="majorBidi"/>
          <w:lang w:val="en-US"/>
        </w:rPr>
        <w:t>proactive business practices</w:t>
      </w:r>
      <w:r>
        <w:rPr>
          <w:rFonts w:asciiTheme="majorBidi" w:hAnsiTheme="majorBidi" w:cstheme="majorBidi"/>
          <w:lang w:val="en-US"/>
        </w:rPr>
        <w:t xml:space="preserve">; the Romanian </w:t>
      </w:r>
      <w:r w:rsidR="00D77C43">
        <w:rPr>
          <w:rFonts w:asciiTheme="majorBidi" w:hAnsiTheme="majorBidi" w:cstheme="majorBidi"/>
          <w:lang w:val="en-US"/>
        </w:rPr>
        <w:t>companies’</w:t>
      </w:r>
      <w:r>
        <w:rPr>
          <w:rFonts w:asciiTheme="majorBidi" w:hAnsiTheme="majorBidi" w:cstheme="majorBidi"/>
          <w:lang w:val="en-US"/>
        </w:rPr>
        <w:t xml:space="preserve"> </w:t>
      </w:r>
      <w:r w:rsidRPr="00D16F30">
        <w:rPr>
          <w:rFonts w:asciiTheme="majorBidi" w:hAnsiTheme="majorBidi" w:cstheme="majorBidi"/>
          <w:lang w:val="en-US"/>
        </w:rPr>
        <w:t xml:space="preserve">specific characteristics </w:t>
      </w:r>
      <w:r>
        <w:rPr>
          <w:rFonts w:asciiTheme="majorBidi" w:hAnsiTheme="majorBidi" w:cstheme="majorBidi"/>
          <w:lang w:val="en-US"/>
        </w:rPr>
        <w:t>and management perception and</w:t>
      </w:r>
      <w:r w:rsidRPr="00D16F30">
        <w:rPr>
          <w:rFonts w:asciiTheme="majorBidi" w:hAnsiTheme="majorBidi" w:cstheme="majorBidi"/>
          <w:lang w:val="en-US"/>
        </w:rPr>
        <w:t xml:space="preserve"> the ecological performance and attitudes toward sustainability.</w:t>
      </w:r>
    </w:p>
    <w:p w:rsidR="004C1D9B" w:rsidRDefault="004C1D9B" w:rsidP="004C1D9B">
      <w:pPr>
        <w:pStyle w:val="pb-2"/>
        <w:pBdr>
          <w:top w:val="single" w:sz="4" w:space="1" w:color="auto"/>
          <w:left w:val="single" w:sz="4" w:space="4" w:color="auto"/>
          <w:bottom w:val="single" w:sz="4" w:space="1" w:color="auto"/>
          <w:right w:val="single" w:sz="4" w:space="4" w:color="auto"/>
        </w:pBdr>
        <w:ind w:firstLine="284"/>
        <w:jc w:val="both"/>
        <w:rPr>
          <w:rFonts w:asciiTheme="majorBidi" w:hAnsiTheme="majorBidi" w:cstheme="majorBidi"/>
          <w:lang w:val="en-US"/>
        </w:rPr>
      </w:pPr>
    </w:p>
    <w:p w:rsidR="004C1D9B" w:rsidRPr="00D16F30" w:rsidRDefault="004C1D9B" w:rsidP="004C1D9B">
      <w:pPr>
        <w:pStyle w:val="pb-2"/>
        <w:pBdr>
          <w:top w:val="single" w:sz="4" w:space="1" w:color="auto"/>
          <w:left w:val="single" w:sz="4" w:space="4" w:color="auto"/>
          <w:bottom w:val="single" w:sz="4" w:space="1" w:color="auto"/>
          <w:right w:val="single" w:sz="4" w:space="4" w:color="auto"/>
        </w:pBdr>
        <w:ind w:firstLine="284"/>
        <w:jc w:val="both"/>
        <w:rPr>
          <w:rFonts w:asciiTheme="majorBidi" w:hAnsiTheme="majorBidi" w:cstheme="majorBidi"/>
          <w:lang w:val="en-US"/>
        </w:rPr>
      </w:pPr>
    </w:p>
    <w:p w:rsidR="004C1D9B" w:rsidRDefault="00FC196C" w:rsidP="000F312A">
      <w:pPr>
        <w:pStyle w:val="pb-2"/>
        <w:tabs>
          <w:tab w:val="left" w:pos="3393"/>
        </w:tabs>
        <w:ind w:firstLine="284"/>
        <w:jc w:val="center"/>
        <w:rPr>
          <w:rFonts w:asciiTheme="majorBidi" w:hAnsiTheme="majorBidi" w:cstheme="majorBidi"/>
          <w:lang w:val="en-US"/>
        </w:rPr>
      </w:pPr>
      <w:r>
        <w:rPr>
          <w:rFonts w:asciiTheme="majorBidi" w:hAnsiTheme="majorBidi" w:cstheme="majorBidi"/>
          <w:lang w:val="en-US"/>
        </w:rPr>
        <w:t xml:space="preserve">Figure 1. </w:t>
      </w:r>
      <w:r w:rsidR="004C1D9B">
        <w:rPr>
          <w:rFonts w:asciiTheme="majorBidi" w:hAnsiTheme="majorBidi" w:cstheme="majorBidi"/>
          <w:lang w:val="en-US"/>
        </w:rPr>
        <w:t>Research Model</w:t>
      </w:r>
    </w:p>
    <w:p w:rsidR="004C1D9B" w:rsidRPr="00D16F30" w:rsidRDefault="004C1D9B" w:rsidP="004C1D9B">
      <w:pPr>
        <w:pStyle w:val="pb-2"/>
        <w:ind w:firstLine="284"/>
        <w:jc w:val="both"/>
        <w:rPr>
          <w:rFonts w:asciiTheme="majorBidi" w:hAnsiTheme="majorBidi" w:cstheme="majorBidi"/>
          <w:lang w:val="en-US"/>
        </w:rPr>
      </w:pPr>
      <w:r w:rsidRPr="00D16F30">
        <w:rPr>
          <w:rFonts w:asciiTheme="majorBidi" w:hAnsiTheme="majorBidi" w:cstheme="majorBidi"/>
          <w:lang w:val="en-US"/>
        </w:rPr>
        <w:t>The hypotheses H1-H3 explore the various factors that may influence green performance within Romanian corporations. Through testing these hypotheses, we will be able to discover how financial health, innovation, and proactive business practices influence environmental sustainability efforts.</w:t>
      </w:r>
      <w:r>
        <w:rPr>
          <w:rFonts w:asciiTheme="majorBidi" w:hAnsiTheme="majorBidi" w:cstheme="majorBidi"/>
          <w:lang w:val="en-US"/>
        </w:rPr>
        <w:t xml:space="preserve"> </w:t>
      </w:r>
    </w:p>
    <w:p w:rsidR="004C1D9B" w:rsidRPr="00D16F30" w:rsidRDefault="004C1D9B" w:rsidP="009110E3">
      <w:pPr>
        <w:pStyle w:val="pb-2"/>
        <w:ind w:firstLine="284"/>
        <w:jc w:val="both"/>
        <w:rPr>
          <w:rFonts w:asciiTheme="majorBidi" w:hAnsiTheme="majorBidi" w:cstheme="majorBidi"/>
          <w:lang w:val="en-US"/>
        </w:rPr>
      </w:pPr>
      <w:r w:rsidRPr="00D16F30">
        <w:rPr>
          <w:rFonts w:asciiTheme="majorBidi" w:hAnsiTheme="majorBidi" w:cstheme="majorBidi"/>
          <w:lang w:val="en-US"/>
        </w:rPr>
        <w:t xml:space="preserve">The hypotheses </w:t>
      </w:r>
      <w:r w:rsidR="009110E3">
        <w:rPr>
          <w:rFonts w:asciiTheme="majorBidi" w:hAnsiTheme="majorBidi" w:cstheme="majorBidi"/>
          <w:lang w:val="en-US"/>
        </w:rPr>
        <w:t>H4 and H5</w:t>
      </w:r>
      <w:r w:rsidRPr="00D16F30">
        <w:rPr>
          <w:rFonts w:asciiTheme="majorBidi" w:hAnsiTheme="majorBidi" w:cstheme="majorBidi"/>
          <w:lang w:val="en-US"/>
        </w:rPr>
        <w:t xml:space="preserve"> study how specific characteristics of Romanian companies, such as their industry sector and age, affect their ecological performance and attitudes toward sustainability.</w:t>
      </w:r>
    </w:p>
    <w:p w:rsidR="004C1D9B" w:rsidRPr="00D16F30" w:rsidRDefault="004C1D9B" w:rsidP="009110E3">
      <w:pPr>
        <w:pStyle w:val="pb-2"/>
        <w:ind w:firstLine="284"/>
        <w:jc w:val="both"/>
        <w:rPr>
          <w:rFonts w:asciiTheme="majorBidi" w:hAnsiTheme="majorBidi" w:cstheme="majorBidi"/>
          <w:lang w:val="en-US"/>
        </w:rPr>
      </w:pPr>
      <w:r w:rsidRPr="00D16F30">
        <w:rPr>
          <w:rFonts w:asciiTheme="majorBidi" w:hAnsiTheme="majorBidi" w:cstheme="majorBidi"/>
          <w:lang w:val="en-US"/>
        </w:rPr>
        <w:t xml:space="preserve">Hypothesis </w:t>
      </w:r>
      <w:r w:rsidR="009110E3">
        <w:rPr>
          <w:rFonts w:asciiTheme="majorBidi" w:hAnsiTheme="majorBidi" w:cstheme="majorBidi"/>
          <w:lang w:val="en-US"/>
        </w:rPr>
        <w:t>H6</w:t>
      </w:r>
      <w:r w:rsidRPr="00D16F30">
        <w:rPr>
          <w:rFonts w:asciiTheme="majorBidi" w:hAnsiTheme="majorBidi" w:cstheme="majorBidi"/>
          <w:lang w:val="en-US"/>
        </w:rPr>
        <w:t xml:space="preserve"> examines the psychological and cognitive factors that influence how company heads perceive and </w:t>
      </w:r>
      <w:r w:rsidRPr="00D16F30">
        <w:rPr>
          <w:rStyle w:val="issue-underline"/>
          <w:rFonts w:asciiTheme="majorBidi" w:hAnsiTheme="majorBidi" w:cstheme="majorBidi"/>
          <w:lang w:val="en-US"/>
        </w:rPr>
        <w:t>assess both financial</w:t>
      </w:r>
      <w:r w:rsidRPr="00D16F30">
        <w:rPr>
          <w:rFonts w:asciiTheme="majorBidi" w:hAnsiTheme="majorBidi" w:cstheme="majorBidi"/>
          <w:lang w:val="en-US"/>
        </w:rPr>
        <w:t xml:space="preserve"> performance and sustainability efforts. By examining the correlations between subjective estimations of financial health and sustainability, the study seeks to understand whether certain biases or tendencies are consistent across different aspects of corporate performance </w:t>
      </w:r>
      <w:r w:rsidRPr="00D16F30">
        <w:rPr>
          <w:rStyle w:val="issue-underline"/>
          <w:rFonts w:asciiTheme="majorBidi" w:hAnsiTheme="majorBidi" w:cstheme="majorBidi"/>
          <w:lang w:val="en-US"/>
        </w:rPr>
        <w:t>to a</w:t>
      </w:r>
      <w:r w:rsidRPr="00D16F30">
        <w:rPr>
          <w:rFonts w:asciiTheme="majorBidi" w:hAnsiTheme="majorBidi" w:cstheme="majorBidi"/>
          <w:lang w:val="en-US"/>
        </w:rPr>
        <w:t xml:space="preserve"> deeper understanding of how internal perceptions shape the reporting and assessment of a company’s overall performance in the Romanian context.</w:t>
      </w:r>
    </w:p>
    <w:p w:rsidR="004C1D9B" w:rsidRDefault="00011E5C" w:rsidP="00011E5C">
      <w:pPr>
        <w:pStyle w:val="pb-2"/>
        <w:ind w:firstLine="284"/>
        <w:jc w:val="both"/>
        <w:rPr>
          <w:rFonts w:asciiTheme="majorBidi" w:hAnsiTheme="majorBidi" w:cstheme="majorBidi"/>
          <w:lang w:val="en-US"/>
        </w:rPr>
      </w:pPr>
      <w:r>
        <w:rPr>
          <w:rFonts w:asciiTheme="majorBidi" w:hAnsiTheme="majorBidi" w:cstheme="majorBidi"/>
          <w:lang w:val="en-US"/>
        </w:rPr>
        <w:t>This</w:t>
      </w:r>
      <w:r w:rsidRPr="00011E5C">
        <w:rPr>
          <w:rFonts w:asciiTheme="majorBidi" w:hAnsiTheme="majorBidi" w:cstheme="majorBidi"/>
          <w:lang w:val="en-US"/>
        </w:rPr>
        <w:t xml:space="preserve"> study proposed several direct and indirect relationships as illustrated in</w:t>
      </w:r>
      <w:r>
        <w:rPr>
          <w:rFonts w:asciiTheme="majorBidi" w:hAnsiTheme="majorBidi" w:cstheme="majorBidi"/>
          <w:lang w:val="en-US"/>
        </w:rPr>
        <w:t xml:space="preserve"> Table 2.</w:t>
      </w:r>
    </w:p>
    <w:p w:rsidR="00011E5C" w:rsidRPr="00D44776" w:rsidRDefault="00011E5C" w:rsidP="00011E5C">
      <w:pPr>
        <w:autoSpaceDE w:val="0"/>
        <w:autoSpaceDN w:val="0"/>
        <w:adjustRightInd w:val="0"/>
        <w:spacing w:line="240" w:lineRule="auto"/>
        <w:jc w:val="center"/>
        <w:rPr>
          <w:rFonts w:asciiTheme="majorBidi" w:hAnsiTheme="majorBidi" w:cstheme="majorBidi"/>
          <w:sz w:val="36"/>
          <w:szCs w:val="36"/>
          <w:lang w:val="en-US"/>
        </w:rPr>
      </w:pPr>
      <w:r w:rsidRPr="00D44776">
        <w:rPr>
          <w:rFonts w:asciiTheme="majorBidi" w:hAnsiTheme="majorBidi" w:cstheme="majorBidi"/>
          <w:sz w:val="24"/>
          <w:szCs w:val="24"/>
          <w:lang w:val="en-US"/>
        </w:rPr>
        <w:t>Table 2. Summary of the hypotheses</w:t>
      </w:r>
    </w:p>
    <w:tbl>
      <w:tblPr>
        <w:tblStyle w:val="Grilledutableau"/>
        <w:tblW w:w="9067" w:type="dxa"/>
        <w:jc w:val="center"/>
        <w:tblLook w:val="04A0" w:firstRow="1" w:lastRow="0" w:firstColumn="1" w:lastColumn="0" w:noHBand="0" w:noVBand="1"/>
      </w:tblPr>
      <w:tblGrid>
        <w:gridCol w:w="570"/>
        <w:gridCol w:w="4245"/>
        <w:gridCol w:w="2268"/>
        <w:gridCol w:w="1984"/>
      </w:tblGrid>
      <w:tr w:rsidR="00011E5C" w:rsidRPr="00D44776" w:rsidTr="00213F2F">
        <w:trPr>
          <w:jc w:val="center"/>
        </w:trPr>
        <w:tc>
          <w:tcPr>
            <w:tcW w:w="570" w:type="dxa"/>
          </w:tcPr>
          <w:p w:rsidR="00011E5C" w:rsidRPr="00D44776" w:rsidRDefault="00011E5C" w:rsidP="00595201">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No.</w:t>
            </w:r>
          </w:p>
        </w:tc>
        <w:tc>
          <w:tcPr>
            <w:tcW w:w="4245" w:type="dxa"/>
          </w:tcPr>
          <w:p w:rsidR="00011E5C" w:rsidRPr="00D44776" w:rsidRDefault="00011E5C" w:rsidP="00595201">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Hypotheses development for direct relationship</w:t>
            </w:r>
          </w:p>
        </w:tc>
        <w:tc>
          <w:tcPr>
            <w:tcW w:w="2268" w:type="dxa"/>
          </w:tcPr>
          <w:p w:rsidR="00011E5C" w:rsidRPr="00D44776" w:rsidRDefault="00011E5C" w:rsidP="00595201">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Independent variables</w:t>
            </w:r>
          </w:p>
        </w:tc>
        <w:tc>
          <w:tcPr>
            <w:tcW w:w="1984" w:type="dxa"/>
          </w:tcPr>
          <w:p w:rsidR="00011E5C" w:rsidRPr="00D44776" w:rsidRDefault="00011E5C" w:rsidP="00595201">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Dependent variables</w:t>
            </w:r>
          </w:p>
        </w:tc>
      </w:tr>
      <w:tr w:rsidR="00011E5C" w:rsidRPr="00D44776" w:rsidTr="00213F2F">
        <w:trPr>
          <w:jc w:val="center"/>
        </w:trPr>
        <w:tc>
          <w:tcPr>
            <w:tcW w:w="570" w:type="dxa"/>
          </w:tcPr>
          <w:p w:rsidR="00011E5C" w:rsidRPr="008421BF" w:rsidRDefault="00011E5C" w:rsidP="008421BF">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H1</w:t>
            </w:r>
          </w:p>
        </w:tc>
        <w:tc>
          <w:tcPr>
            <w:tcW w:w="4245" w:type="dxa"/>
          </w:tcPr>
          <w:p w:rsidR="00011E5C" w:rsidRPr="00D44776" w:rsidRDefault="00011E5C" w:rsidP="008421BF">
            <w:pPr>
              <w:spacing w:before="60" w:after="60"/>
              <w:rPr>
                <w:rFonts w:asciiTheme="majorBidi" w:hAnsiTheme="majorBidi" w:cstheme="majorBidi"/>
                <w:sz w:val="18"/>
                <w:szCs w:val="18"/>
              </w:rPr>
            </w:pPr>
            <w:r w:rsidRPr="00D44776">
              <w:rPr>
                <w:rFonts w:asciiTheme="majorBidi" w:hAnsiTheme="majorBidi" w:cstheme="majorBidi"/>
                <w:sz w:val="18"/>
                <w:szCs w:val="18"/>
              </w:rPr>
              <w:t>Managerial satisfaction with a company’s financial performance influences green policies adoption.</w:t>
            </w:r>
          </w:p>
        </w:tc>
        <w:tc>
          <w:tcPr>
            <w:tcW w:w="2268" w:type="dxa"/>
          </w:tcPr>
          <w:p w:rsidR="00011E5C" w:rsidRPr="008421BF" w:rsidRDefault="00011E5C" w:rsidP="008421BF">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p>
        </w:tc>
        <w:tc>
          <w:tcPr>
            <w:tcW w:w="1984" w:type="dxa"/>
          </w:tcPr>
          <w:p w:rsidR="00011E5C" w:rsidRPr="008421BF" w:rsidRDefault="00011E5C" w:rsidP="0003685B">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p>
        </w:tc>
      </w:tr>
      <w:tr w:rsidR="00011E5C" w:rsidRPr="00D44776" w:rsidTr="00213F2F">
        <w:trPr>
          <w:jc w:val="center"/>
        </w:trPr>
        <w:tc>
          <w:tcPr>
            <w:tcW w:w="570" w:type="dxa"/>
          </w:tcPr>
          <w:p w:rsidR="00011E5C" w:rsidRPr="008421BF" w:rsidRDefault="00011E5C" w:rsidP="008421BF">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H2</w:t>
            </w:r>
          </w:p>
        </w:tc>
        <w:tc>
          <w:tcPr>
            <w:tcW w:w="4245" w:type="dxa"/>
          </w:tcPr>
          <w:p w:rsidR="00011E5C" w:rsidRPr="00D44776" w:rsidRDefault="00011E5C" w:rsidP="008421BF">
            <w:pPr>
              <w:spacing w:before="60" w:after="60"/>
              <w:rPr>
                <w:rFonts w:asciiTheme="majorBidi" w:hAnsiTheme="majorBidi" w:cstheme="majorBidi"/>
                <w:sz w:val="18"/>
                <w:szCs w:val="18"/>
              </w:rPr>
            </w:pPr>
            <w:r w:rsidRPr="00D44776">
              <w:rPr>
                <w:rFonts w:asciiTheme="majorBidi" w:hAnsiTheme="majorBidi" w:cstheme="majorBidi"/>
                <w:sz w:val="18"/>
                <w:szCs w:val="18"/>
              </w:rPr>
              <w:t xml:space="preserve">Managers who perceive themselves as innovative are more likely to pursue green policies. </w:t>
            </w:r>
          </w:p>
        </w:tc>
        <w:tc>
          <w:tcPr>
            <w:tcW w:w="2268" w:type="dxa"/>
          </w:tcPr>
          <w:p w:rsidR="00011E5C" w:rsidRPr="003F6840" w:rsidRDefault="00011E5C" w:rsidP="008421BF">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Managerial innovati</w:t>
            </w:r>
            <w:r w:rsidRPr="00D44776">
              <w:rPr>
                <w:rFonts w:asciiTheme="majorBidi" w:hAnsiTheme="majorBidi" w:cstheme="majorBidi"/>
                <w:sz w:val="18"/>
                <w:szCs w:val="18"/>
              </w:rPr>
              <w:t>on</w:t>
            </w:r>
          </w:p>
        </w:tc>
        <w:tc>
          <w:tcPr>
            <w:tcW w:w="1984" w:type="dxa"/>
          </w:tcPr>
          <w:p w:rsidR="00011E5C" w:rsidRPr="008421BF" w:rsidRDefault="00011E5C" w:rsidP="0003685B">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p>
        </w:tc>
      </w:tr>
      <w:tr w:rsidR="00011E5C" w:rsidRPr="00D44776" w:rsidTr="00213F2F">
        <w:trPr>
          <w:jc w:val="center"/>
        </w:trPr>
        <w:tc>
          <w:tcPr>
            <w:tcW w:w="570" w:type="dxa"/>
          </w:tcPr>
          <w:p w:rsidR="00011E5C" w:rsidRPr="008421BF" w:rsidRDefault="00011E5C" w:rsidP="008421BF">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H3</w:t>
            </w:r>
          </w:p>
        </w:tc>
        <w:tc>
          <w:tcPr>
            <w:tcW w:w="4245" w:type="dxa"/>
          </w:tcPr>
          <w:p w:rsidR="00011E5C" w:rsidRPr="00D44776" w:rsidRDefault="00011E5C" w:rsidP="008421BF">
            <w:pPr>
              <w:spacing w:before="60" w:after="60"/>
              <w:rPr>
                <w:rFonts w:asciiTheme="majorBidi" w:hAnsiTheme="majorBidi" w:cstheme="majorBidi"/>
                <w:sz w:val="18"/>
                <w:szCs w:val="18"/>
              </w:rPr>
            </w:pPr>
            <w:r w:rsidRPr="00D44776">
              <w:rPr>
                <w:rFonts w:asciiTheme="majorBidi" w:hAnsiTheme="majorBidi" w:cstheme="majorBidi"/>
                <w:sz w:val="18"/>
                <w:szCs w:val="18"/>
              </w:rPr>
              <w:t>Proactive business orientation enhances green performance.</w:t>
            </w:r>
          </w:p>
        </w:tc>
        <w:tc>
          <w:tcPr>
            <w:tcW w:w="2268" w:type="dxa"/>
          </w:tcPr>
          <w:p w:rsidR="00011E5C" w:rsidRPr="003F6840" w:rsidRDefault="00011E5C" w:rsidP="008421BF">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Proactivity</w:t>
            </w:r>
          </w:p>
        </w:tc>
        <w:tc>
          <w:tcPr>
            <w:tcW w:w="1984" w:type="dxa"/>
          </w:tcPr>
          <w:p w:rsidR="00011E5C" w:rsidRPr="008421BF" w:rsidRDefault="00011E5C" w:rsidP="0003685B">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p>
        </w:tc>
      </w:tr>
      <w:tr w:rsidR="00011E5C" w:rsidRPr="00D44776" w:rsidTr="00213F2F">
        <w:trPr>
          <w:jc w:val="center"/>
        </w:trPr>
        <w:tc>
          <w:tcPr>
            <w:tcW w:w="570" w:type="dxa"/>
          </w:tcPr>
          <w:p w:rsidR="00011E5C" w:rsidRPr="008421BF" w:rsidRDefault="00011E5C" w:rsidP="008421BF">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H4</w:t>
            </w:r>
          </w:p>
        </w:tc>
        <w:tc>
          <w:tcPr>
            <w:tcW w:w="4245" w:type="dxa"/>
          </w:tcPr>
          <w:p w:rsidR="00011E5C" w:rsidRPr="00D44776" w:rsidRDefault="00011E5C" w:rsidP="008421BF">
            <w:pPr>
              <w:spacing w:before="60" w:after="60"/>
              <w:rPr>
                <w:rFonts w:asciiTheme="majorBidi" w:hAnsiTheme="majorBidi" w:cstheme="majorBidi"/>
                <w:sz w:val="18"/>
                <w:szCs w:val="18"/>
              </w:rPr>
            </w:pPr>
            <w:r w:rsidRPr="00D44776">
              <w:rPr>
                <w:rFonts w:asciiTheme="majorBidi" w:hAnsiTheme="majorBidi" w:cstheme="majorBidi"/>
                <w:sz w:val="18"/>
                <w:szCs w:val="18"/>
              </w:rPr>
              <w:t>Company age does not significantly affect commitment to ecological practices.</w:t>
            </w:r>
          </w:p>
        </w:tc>
        <w:tc>
          <w:tcPr>
            <w:tcW w:w="2268" w:type="dxa"/>
          </w:tcPr>
          <w:p w:rsidR="00011E5C" w:rsidRPr="003F6840" w:rsidRDefault="00011E5C" w:rsidP="008421BF">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Maturity</w:t>
            </w:r>
          </w:p>
        </w:tc>
        <w:tc>
          <w:tcPr>
            <w:tcW w:w="1984" w:type="dxa"/>
          </w:tcPr>
          <w:p w:rsidR="00011E5C" w:rsidRPr="008421BF" w:rsidRDefault="00011E5C" w:rsidP="0003685B">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p>
        </w:tc>
      </w:tr>
      <w:tr w:rsidR="00011E5C" w:rsidRPr="00D44776" w:rsidTr="00213F2F">
        <w:trPr>
          <w:jc w:val="center"/>
        </w:trPr>
        <w:tc>
          <w:tcPr>
            <w:tcW w:w="570" w:type="dxa"/>
          </w:tcPr>
          <w:p w:rsidR="00011E5C" w:rsidRPr="008421BF" w:rsidRDefault="00011E5C" w:rsidP="008421BF">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H5</w:t>
            </w:r>
          </w:p>
        </w:tc>
        <w:tc>
          <w:tcPr>
            <w:tcW w:w="4245" w:type="dxa"/>
          </w:tcPr>
          <w:p w:rsidR="00011E5C" w:rsidRPr="00D44776" w:rsidRDefault="00011E5C" w:rsidP="008421BF">
            <w:pPr>
              <w:spacing w:before="60" w:after="60"/>
              <w:rPr>
                <w:rFonts w:asciiTheme="majorBidi" w:hAnsiTheme="majorBidi" w:cstheme="majorBidi"/>
                <w:sz w:val="18"/>
                <w:szCs w:val="18"/>
              </w:rPr>
            </w:pPr>
            <w:r w:rsidRPr="00D44776">
              <w:rPr>
                <w:rFonts w:asciiTheme="majorBidi" w:hAnsiTheme="majorBidi" w:cstheme="majorBidi"/>
                <w:sz w:val="18"/>
                <w:szCs w:val="18"/>
              </w:rPr>
              <w:t xml:space="preserve">Transport companies in Romania are less inclined to adopt green technologies than other sectors. </w:t>
            </w:r>
          </w:p>
        </w:tc>
        <w:tc>
          <w:tcPr>
            <w:tcW w:w="2268" w:type="dxa"/>
          </w:tcPr>
          <w:p w:rsidR="00011E5C" w:rsidRPr="003F6840" w:rsidRDefault="008421BF" w:rsidP="008421BF">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Sectorial</w:t>
            </w:r>
            <w:r w:rsidR="00011E5C" w:rsidRPr="003F6840">
              <w:rPr>
                <w:rFonts w:asciiTheme="majorBidi" w:hAnsiTheme="majorBidi" w:cstheme="majorBidi"/>
                <w:sz w:val="18"/>
                <w:szCs w:val="18"/>
              </w:rPr>
              <w:t xml:space="preserve"> difference</w:t>
            </w:r>
          </w:p>
        </w:tc>
        <w:tc>
          <w:tcPr>
            <w:tcW w:w="1984" w:type="dxa"/>
          </w:tcPr>
          <w:p w:rsidR="00011E5C" w:rsidRPr="008421BF" w:rsidRDefault="00011E5C" w:rsidP="0003685B">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p>
        </w:tc>
      </w:tr>
      <w:tr w:rsidR="00011E5C" w:rsidRPr="002922CD" w:rsidTr="00213F2F">
        <w:trPr>
          <w:jc w:val="center"/>
        </w:trPr>
        <w:tc>
          <w:tcPr>
            <w:tcW w:w="570" w:type="dxa"/>
          </w:tcPr>
          <w:p w:rsidR="00011E5C" w:rsidRPr="002922CD" w:rsidRDefault="00011E5C" w:rsidP="008421BF">
            <w:pPr>
              <w:pStyle w:val="pb-2"/>
              <w:spacing w:before="120" w:beforeAutospacing="0" w:after="0" w:afterAutospacing="0"/>
              <w:jc w:val="center"/>
              <w:rPr>
                <w:rFonts w:asciiTheme="majorBidi" w:hAnsiTheme="majorBidi" w:cstheme="majorBidi"/>
                <w:b/>
                <w:bCs/>
                <w:sz w:val="18"/>
                <w:szCs w:val="18"/>
                <w:highlight w:val="yellow"/>
              </w:rPr>
            </w:pPr>
            <w:r w:rsidRPr="002922CD">
              <w:rPr>
                <w:rFonts w:asciiTheme="majorBidi" w:hAnsiTheme="majorBidi" w:cstheme="majorBidi"/>
                <w:b/>
                <w:bCs/>
                <w:sz w:val="18"/>
                <w:szCs w:val="18"/>
                <w:highlight w:val="yellow"/>
              </w:rPr>
              <w:t>H6</w:t>
            </w:r>
          </w:p>
        </w:tc>
        <w:tc>
          <w:tcPr>
            <w:tcW w:w="4245" w:type="dxa"/>
          </w:tcPr>
          <w:p w:rsidR="00011E5C" w:rsidRPr="002922CD" w:rsidRDefault="00011E5C" w:rsidP="008421BF">
            <w:pPr>
              <w:spacing w:before="60" w:after="60"/>
              <w:rPr>
                <w:rFonts w:asciiTheme="majorBidi" w:hAnsiTheme="majorBidi" w:cstheme="majorBidi"/>
                <w:sz w:val="18"/>
                <w:szCs w:val="18"/>
                <w:highlight w:val="yellow"/>
              </w:rPr>
            </w:pPr>
            <w:r w:rsidRPr="002922CD">
              <w:rPr>
                <w:rFonts w:asciiTheme="majorBidi" w:hAnsiTheme="majorBidi" w:cstheme="majorBidi"/>
                <w:sz w:val="18"/>
                <w:szCs w:val="18"/>
                <w:highlight w:val="yellow"/>
              </w:rPr>
              <w:t>Good financial performance correlates with positive subjective assessments of financial health.</w:t>
            </w:r>
          </w:p>
        </w:tc>
        <w:tc>
          <w:tcPr>
            <w:tcW w:w="2268" w:type="dxa"/>
          </w:tcPr>
          <w:p w:rsidR="00011E5C" w:rsidRPr="002922CD" w:rsidRDefault="00011E5C" w:rsidP="008421BF">
            <w:pPr>
              <w:pStyle w:val="pb-2"/>
              <w:spacing w:before="120" w:beforeAutospacing="0" w:after="0" w:afterAutospacing="0"/>
              <w:jc w:val="center"/>
              <w:rPr>
                <w:rFonts w:asciiTheme="majorBidi" w:hAnsiTheme="majorBidi" w:cstheme="majorBidi"/>
                <w:sz w:val="18"/>
                <w:szCs w:val="18"/>
                <w:highlight w:val="yellow"/>
              </w:rPr>
            </w:pPr>
            <w:r w:rsidRPr="002922CD">
              <w:rPr>
                <w:rFonts w:asciiTheme="majorBidi" w:hAnsiTheme="majorBidi" w:cstheme="majorBidi"/>
                <w:sz w:val="18"/>
                <w:szCs w:val="18"/>
                <w:highlight w:val="yellow"/>
              </w:rPr>
              <w:t>Financial health perception</w:t>
            </w:r>
          </w:p>
        </w:tc>
        <w:tc>
          <w:tcPr>
            <w:tcW w:w="1984" w:type="dxa"/>
          </w:tcPr>
          <w:p w:rsidR="00011E5C" w:rsidRPr="008421BF" w:rsidRDefault="002922CD" w:rsidP="008421BF">
            <w:pPr>
              <w:pStyle w:val="pb-2"/>
              <w:spacing w:before="120" w:beforeAutospacing="0" w:after="0" w:afterAutospacing="0"/>
              <w:jc w:val="center"/>
              <w:rPr>
                <w:rFonts w:asciiTheme="majorBidi" w:hAnsiTheme="majorBidi" w:cstheme="majorBidi"/>
                <w:sz w:val="18"/>
                <w:szCs w:val="18"/>
              </w:rPr>
            </w:pPr>
            <w:r w:rsidRPr="002922CD">
              <w:rPr>
                <w:rFonts w:asciiTheme="majorBidi" w:hAnsiTheme="majorBidi" w:cstheme="majorBidi"/>
                <w:sz w:val="18"/>
                <w:szCs w:val="18"/>
                <w:highlight w:val="yellow"/>
              </w:rPr>
              <w:t>Subjective assessments of financial health</w:t>
            </w:r>
          </w:p>
        </w:tc>
      </w:tr>
    </w:tbl>
    <w:p w:rsidR="00FC2BCF" w:rsidRPr="00FC2BCF" w:rsidRDefault="00FC2BCF" w:rsidP="00FC2BCF">
      <w:pPr>
        <w:pStyle w:val="pb-2"/>
        <w:jc w:val="both"/>
        <w:rPr>
          <w:rFonts w:asciiTheme="majorBidi" w:hAnsiTheme="majorBidi" w:cstheme="majorBidi"/>
          <w:lang w:val="en-US"/>
        </w:rPr>
      </w:pPr>
      <w:r w:rsidRPr="00FC2BCF">
        <w:rPr>
          <w:rFonts w:asciiTheme="majorBidi" w:hAnsiTheme="majorBidi" w:cstheme="majorBidi"/>
          <w:highlight w:val="yellow"/>
          <w:lang w:val="en-US"/>
        </w:rPr>
        <w:t>This table show direct relationship H6 doesn’t seem to have direct relationship and we added moderators we should complete the table with indirect relationship that will include H2 and H6 and their moderate variables</w:t>
      </w:r>
    </w:p>
    <w:p w:rsidR="00835738" w:rsidRPr="00D16F30" w:rsidRDefault="00F70F6A" w:rsidP="0073457B">
      <w:pPr>
        <w:pStyle w:val="pb-2"/>
        <w:jc w:val="both"/>
        <w:rPr>
          <w:rFonts w:asciiTheme="majorBidi" w:hAnsiTheme="majorBidi" w:cstheme="majorBidi"/>
          <w:b/>
          <w:bCs/>
          <w:sz w:val="32"/>
          <w:szCs w:val="32"/>
          <w:lang w:val="en-US"/>
        </w:rPr>
      </w:pPr>
      <w:r w:rsidRPr="00D16F30">
        <w:rPr>
          <w:rFonts w:asciiTheme="majorBidi" w:hAnsiTheme="majorBidi" w:cstheme="majorBidi"/>
          <w:b/>
          <w:bCs/>
          <w:sz w:val="32"/>
          <w:szCs w:val="32"/>
          <w:lang w:val="en-US"/>
        </w:rPr>
        <w:t xml:space="preserve">Method </w:t>
      </w:r>
    </w:p>
    <w:p w:rsidR="00F84F75" w:rsidRPr="00406BBD" w:rsidRDefault="00F84F75" w:rsidP="00406BBD">
      <w:pPr>
        <w:pStyle w:val="pb-2"/>
        <w:rPr>
          <w:rFonts w:asciiTheme="majorBidi" w:hAnsiTheme="majorBidi" w:cstheme="majorBidi"/>
          <w:i/>
          <w:iCs/>
          <w:lang w:val="en-US"/>
        </w:rPr>
      </w:pPr>
      <w:r w:rsidRPr="00406BBD">
        <w:rPr>
          <w:rFonts w:asciiTheme="majorBidi" w:hAnsiTheme="majorBidi" w:cstheme="majorBidi"/>
          <w:i/>
          <w:iCs/>
          <w:lang w:val="en-US"/>
        </w:rPr>
        <w:t>Sample and data collection</w:t>
      </w:r>
    </w:p>
    <w:p w:rsidR="00406BBD" w:rsidRPr="00D16F30" w:rsidRDefault="00F84F75" w:rsidP="00C43A0F">
      <w:pPr>
        <w:pStyle w:val="pb-2"/>
        <w:jc w:val="both"/>
        <w:rPr>
          <w:rFonts w:asciiTheme="majorBidi" w:hAnsiTheme="majorBidi" w:cstheme="majorBidi"/>
          <w:lang w:val="en-US"/>
        </w:rPr>
      </w:pPr>
      <w:r w:rsidRPr="00406BBD">
        <w:rPr>
          <w:rFonts w:asciiTheme="majorBidi" w:hAnsiTheme="majorBidi" w:cstheme="majorBidi"/>
          <w:lang w:val="en-US"/>
        </w:rPr>
        <w:lastRenderedPageBreak/>
        <w:t>To e</w:t>
      </w:r>
      <w:r w:rsidR="00406BBD">
        <w:rPr>
          <w:rFonts w:asciiTheme="majorBidi" w:hAnsiTheme="majorBidi" w:cstheme="majorBidi"/>
          <w:lang w:val="en-US"/>
        </w:rPr>
        <w:t>xamine</w:t>
      </w:r>
      <w:r w:rsidRPr="00406BBD">
        <w:rPr>
          <w:rFonts w:asciiTheme="majorBidi" w:hAnsiTheme="majorBidi" w:cstheme="majorBidi"/>
          <w:lang w:val="en-US"/>
        </w:rPr>
        <w:t xml:space="preserve"> </w:t>
      </w:r>
      <w:r w:rsidR="00406BBD" w:rsidRPr="00406BBD">
        <w:rPr>
          <w:rStyle w:val="lev"/>
          <w:b w:val="0"/>
          <w:bCs w:val="0"/>
          <w:lang w:val="en-US"/>
        </w:rPr>
        <w:t>how managerial attitudes, company characteristics, and financial health influence environmental sustainability practices within Romanian corporations</w:t>
      </w:r>
      <w:r w:rsidR="00406BBD">
        <w:rPr>
          <w:b/>
          <w:bCs/>
          <w:lang w:val="en-US"/>
        </w:rPr>
        <w:t>,</w:t>
      </w:r>
      <w:r w:rsidR="00406BBD">
        <w:rPr>
          <w:rFonts w:asciiTheme="majorBidi" w:hAnsiTheme="majorBidi" w:cstheme="majorBidi"/>
          <w:lang w:val="en-US"/>
        </w:rPr>
        <w:t xml:space="preserve"> questionnaires</w:t>
      </w:r>
      <w:r w:rsidRPr="00406BBD">
        <w:rPr>
          <w:rFonts w:asciiTheme="majorBidi" w:hAnsiTheme="majorBidi" w:cstheme="majorBidi"/>
          <w:lang w:val="en-US"/>
        </w:rPr>
        <w:t xml:space="preserve"> were conducted with </w:t>
      </w:r>
      <w:r w:rsidR="00406BBD" w:rsidRPr="00D16F30">
        <w:rPr>
          <w:rFonts w:asciiTheme="majorBidi" w:hAnsiTheme="majorBidi" w:cstheme="majorBidi"/>
          <w:lang w:val="en-US"/>
        </w:rPr>
        <w:t xml:space="preserve">149 CEOs and CFOs </w:t>
      </w:r>
      <w:r w:rsidR="00406BBD">
        <w:rPr>
          <w:rFonts w:asciiTheme="majorBidi" w:hAnsiTheme="majorBidi" w:cstheme="majorBidi"/>
          <w:lang w:val="en-US"/>
        </w:rPr>
        <w:t xml:space="preserve">of companies in Romania. </w:t>
      </w:r>
      <w:r w:rsidRPr="00406BBD">
        <w:rPr>
          <w:rFonts w:asciiTheme="majorBidi" w:hAnsiTheme="majorBidi" w:cstheme="majorBidi"/>
          <w:lang w:val="en-US"/>
        </w:rPr>
        <w:t>They were asked about</w:t>
      </w:r>
      <w:r w:rsidR="00406BBD" w:rsidRPr="00D16F30">
        <w:rPr>
          <w:rFonts w:asciiTheme="majorBidi" w:hAnsiTheme="majorBidi" w:cstheme="majorBidi"/>
          <w:lang w:val="en-US"/>
        </w:rPr>
        <w:t xml:space="preserve"> economic health and strategy.</w:t>
      </w:r>
      <w:r w:rsidR="00406BBD" w:rsidRPr="00406BBD">
        <w:rPr>
          <w:lang w:val="en-US"/>
        </w:rPr>
        <w:t xml:space="preserve"> </w:t>
      </w:r>
      <w:r w:rsidRPr="00406BBD">
        <w:rPr>
          <w:rFonts w:asciiTheme="majorBidi" w:hAnsiTheme="majorBidi" w:cstheme="majorBidi"/>
          <w:lang w:val="en-US"/>
        </w:rPr>
        <w:t xml:space="preserve">Accordingly, </w:t>
      </w:r>
      <w:r w:rsidR="00406BBD">
        <w:rPr>
          <w:rFonts w:asciiTheme="majorBidi" w:hAnsiTheme="majorBidi" w:cstheme="majorBidi"/>
          <w:lang w:val="en-US"/>
        </w:rPr>
        <w:t>companies</w:t>
      </w:r>
      <w:r w:rsidRPr="00406BBD">
        <w:rPr>
          <w:rFonts w:asciiTheme="majorBidi" w:hAnsiTheme="majorBidi" w:cstheme="majorBidi"/>
          <w:lang w:val="en-US"/>
        </w:rPr>
        <w:t xml:space="preserve"> were chosen </w:t>
      </w:r>
      <w:r w:rsidR="00406BBD">
        <w:rPr>
          <w:rFonts w:asciiTheme="majorBidi" w:hAnsiTheme="majorBidi" w:cstheme="majorBidi"/>
          <w:lang w:val="en-US"/>
        </w:rPr>
        <w:t>using</w:t>
      </w:r>
      <w:r w:rsidR="00406BBD" w:rsidRPr="00406BBD">
        <w:rPr>
          <w:rFonts w:asciiTheme="majorBidi" w:hAnsiTheme="majorBidi" w:cstheme="majorBidi"/>
          <w:lang w:val="en-US"/>
        </w:rPr>
        <w:t xml:space="preserve"> </w:t>
      </w:r>
      <w:r w:rsidR="00406BBD">
        <w:rPr>
          <w:rFonts w:asciiTheme="majorBidi" w:hAnsiTheme="majorBidi" w:cstheme="majorBidi"/>
          <w:lang w:val="en-US"/>
        </w:rPr>
        <w:t>c</w:t>
      </w:r>
      <w:r w:rsidR="00406BBD" w:rsidRPr="00D16F30">
        <w:rPr>
          <w:rFonts w:asciiTheme="majorBidi" w:hAnsiTheme="majorBidi" w:cstheme="majorBidi"/>
          <w:lang w:val="en-US"/>
        </w:rPr>
        <w:t xml:space="preserve">onvenience sampling to select companies </w:t>
      </w:r>
      <w:r w:rsidR="00406BBD" w:rsidRPr="00D16F30">
        <w:rPr>
          <w:rStyle w:val="issue-underline"/>
          <w:rFonts w:asciiTheme="majorBidi" w:hAnsiTheme="majorBidi" w:cstheme="majorBidi"/>
          <w:lang w:val="en-US"/>
        </w:rPr>
        <w:t>for study,</w:t>
      </w:r>
      <w:r w:rsidR="00406BBD" w:rsidRPr="00D16F30">
        <w:rPr>
          <w:rFonts w:asciiTheme="majorBidi" w:hAnsiTheme="majorBidi" w:cstheme="majorBidi"/>
          <w:lang w:val="en-US"/>
        </w:rPr>
        <w:t xml:space="preserve"> which involves choosing the most readily accessible respondents based on feasibility and timeline considerations (Galloway, 2005). In addition, the authors used purposeful sampling (Black, 2009) to achieve representativeness. By employing snowball sampling (Coleman, 1958; Goodman, 1961), we were able to capture data from companies from various sectors, ages, and sizes.</w:t>
      </w:r>
    </w:p>
    <w:p w:rsidR="00CB1BB3" w:rsidRPr="00406BBD" w:rsidRDefault="00CB1BB3" w:rsidP="00CB1BB3">
      <w:pPr>
        <w:spacing w:after="0" w:line="240" w:lineRule="auto"/>
        <w:rPr>
          <w:rFonts w:ascii="Times New Roman" w:eastAsia="Times New Roman" w:hAnsi="Times New Roman" w:cs="Times New Roman"/>
          <w:color w:val="FF0000"/>
          <w:sz w:val="24"/>
          <w:szCs w:val="24"/>
          <w:lang w:val="en-US" w:eastAsia="fr-FR"/>
        </w:rPr>
      </w:pPr>
      <w:proofErr w:type="spellStart"/>
      <w:r>
        <w:rPr>
          <w:rFonts w:ascii="Times New Roman" w:eastAsia="Times New Roman" w:hAnsi="Times New Roman" w:cs="Times New Roman"/>
          <w:color w:val="FF0000"/>
          <w:sz w:val="24"/>
          <w:szCs w:val="24"/>
          <w:lang w:val="en-US" w:eastAsia="fr-FR"/>
        </w:rPr>
        <w:t>Normaly</w:t>
      </w:r>
      <w:proofErr w:type="spellEnd"/>
      <w:r>
        <w:rPr>
          <w:rFonts w:ascii="Times New Roman" w:eastAsia="Times New Roman" w:hAnsi="Times New Roman" w:cs="Times New Roman"/>
          <w:color w:val="FF0000"/>
          <w:sz w:val="24"/>
          <w:szCs w:val="24"/>
          <w:lang w:val="en-US" w:eastAsia="fr-FR"/>
        </w:rPr>
        <w:t>, t</w:t>
      </w:r>
      <w:r w:rsidRPr="00406BBD">
        <w:rPr>
          <w:rFonts w:ascii="Times New Roman" w:eastAsia="Times New Roman" w:hAnsi="Times New Roman" w:cs="Times New Roman"/>
          <w:color w:val="FF0000"/>
          <w:sz w:val="24"/>
          <w:szCs w:val="24"/>
          <w:lang w:val="en-US" w:eastAsia="fr-FR"/>
        </w:rPr>
        <w:t xml:space="preserve">he sample size necessary for </w:t>
      </w:r>
      <w:proofErr w:type="gramStart"/>
      <w:r w:rsidRPr="00406BBD">
        <w:rPr>
          <w:rFonts w:ascii="Times New Roman" w:eastAsia="Times New Roman" w:hAnsi="Times New Roman" w:cs="Times New Roman"/>
          <w:color w:val="FF0000"/>
          <w:sz w:val="24"/>
          <w:szCs w:val="24"/>
          <w:lang w:val="en-US" w:eastAsia="fr-FR"/>
        </w:rPr>
        <w:t xml:space="preserve">representativeness </w:t>
      </w:r>
      <w:r w:rsidRPr="00835E9B">
        <w:rPr>
          <w:rFonts w:ascii="Times New Roman" w:eastAsia="Times New Roman" w:hAnsi="Times New Roman" w:cs="Times New Roman"/>
          <w:color w:val="FF0000"/>
          <w:sz w:val="24"/>
          <w:szCs w:val="24"/>
          <w:lang w:val="en-US" w:eastAsia="fr-FR"/>
        </w:rPr>
        <w:t>:</w:t>
      </w:r>
      <w:proofErr w:type="gramEnd"/>
      <w:r w:rsidRPr="00835E9B">
        <w:rPr>
          <w:rFonts w:ascii="Times New Roman" w:eastAsia="Times New Roman" w:hAnsi="Times New Roman" w:cs="Times New Roman"/>
          <w:color w:val="FF0000"/>
          <w:sz w:val="24"/>
          <w:szCs w:val="24"/>
          <w:lang w:val="en-US" w:eastAsia="fr-FR"/>
        </w:rPr>
        <w:t xml:space="preserve"> </w:t>
      </w:r>
      <w:r w:rsidRPr="00406BBD">
        <w:rPr>
          <w:rFonts w:ascii="Times New Roman" w:eastAsia="Times New Roman" w:hAnsi="Times New Roman" w:cs="Times New Roman"/>
          <w:color w:val="FF0000"/>
          <w:sz w:val="24"/>
          <w:szCs w:val="24"/>
          <w:lang w:val="en-US" w:eastAsia="fr-FR"/>
        </w:rPr>
        <w:t xml:space="preserve"> </w:t>
      </w:r>
      <w:r w:rsidRPr="00835E9B">
        <w:rPr>
          <w:rFonts w:ascii="Times New Roman" w:eastAsia="Times New Roman" w:hAnsi="Times New Roman" w:cs="Times New Roman"/>
          <w:b/>
          <w:bCs/>
          <w:color w:val="FF0000"/>
          <w:sz w:val="24"/>
          <w:szCs w:val="24"/>
          <w:lang w:val="en-US" w:eastAsia="fr-FR"/>
        </w:rPr>
        <w:t>385 companies</w:t>
      </w:r>
      <w:r w:rsidRPr="00406BBD">
        <w:rPr>
          <w:rFonts w:ascii="Times New Roman" w:eastAsia="Times New Roman" w:hAnsi="Times New Roman" w:cs="Times New Roman"/>
          <w:color w:val="FF0000"/>
          <w:sz w:val="24"/>
          <w:szCs w:val="24"/>
          <w:lang w:val="en-US" w:eastAsia="fr-FR"/>
        </w:rPr>
        <w:t>. ​</w:t>
      </w:r>
    </w:p>
    <w:p w:rsidR="00FC2BCF" w:rsidRDefault="00CB1BB3" w:rsidP="00E265F3">
      <w:pPr>
        <w:spacing w:after="0" w:line="240" w:lineRule="auto"/>
        <w:ind w:firstLine="284"/>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F84F75" w:rsidRPr="00406BBD">
        <w:rPr>
          <w:rFonts w:asciiTheme="majorBidi" w:hAnsiTheme="majorBidi" w:cstheme="majorBidi"/>
          <w:sz w:val="24"/>
          <w:szCs w:val="24"/>
          <w:lang w:val="en-US"/>
        </w:rPr>
        <w:t xml:space="preserve">The current study adopted the quantitative research method with an </w:t>
      </w:r>
      <w:r w:rsidR="00F84F75" w:rsidRPr="00406BBD">
        <w:rPr>
          <w:rFonts w:asciiTheme="majorBidi" w:hAnsiTheme="majorBidi" w:cstheme="majorBidi"/>
          <w:sz w:val="24"/>
          <w:szCs w:val="24"/>
          <w:highlight w:val="yellow"/>
          <w:lang w:val="en-US"/>
        </w:rPr>
        <w:t>online survey</w:t>
      </w:r>
      <w:r w:rsidR="00F84F75" w:rsidRPr="00406BBD">
        <w:rPr>
          <w:rFonts w:asciiTheme="majorBidi" w:hAnsiTheme="majorBidi" w:cstheme="majorBidi"/>
          <w:sz w:val="24"/>
          <w:szCs w:val="24"/>
          <w:lang w:val="en-US"/>
        </w:rPr>
        <w:t xml:space="preserve"> to test the suggested model. The latest statistics for the number of </w:t>
      </w:r>
      <w:r w:rsidR="00C43A0F">
        <w:rPr>
          <w:rFonts w:asciiTheme="majorBidi" w:hAnsiTheme="majorBidi" w:cstheme="majorBidi"/>
          <w:sz w:val="24"/>
          <w:szCs w:val="24"/>
          <w:lang w:val="en-US"/>
        </w:rPr>
        <w:t>companies in Romania</w:t>
      </w:r>
      <w:r w:rsidR="00F84F75" w:rsidRPr="00406BBD">
        <w:rPr>
          <w:rFonts w:asciiTheme="majorBidi" w:hAnsiTheme="majorBidi" w:cstheme="majorBidi"/>
          <w:sz w:val="24"/>
          <w:szCs w:val="24"/>
          <w:lang w:val="en-US"/>
        </w:rPr>
        <w:t xml:space="preserve"> was </w:t>
      </w:r>
      <w:r w:rsidR="00FD7478" w:rsidRPr="00E265F3">
        <w:rPr>
          <w:rFonts w:ascii="Times New Roman" w:eastAsia="Times New Roman" w:hAnsi="Times New Roman" w:cs="Times New Roman"/>
          <w:sz w:val="24"/>
          <w:szCs w:val="24"/>
          <w:lang w:val="en-US" w:eastAsia="fr-FR"/>
        </w:rPr>
        <w:t>1,414,809 registered companies</w:t>
      </w:r>
      <w:r w:rsidR="00F84F75" w:rsidRPr="00406BBD">
        <w:rPr>
          <w:rFonts w:asciiTheme="majorBidi" w:hAnsiTheme="majorBidi" w:cstheme="majorBidi"/>
          <w:sz w:val="24"/>
          <w:szCs w:val="24"/>
          <w:lang w:val="en-US"/>
        </w:rPr>
        <w:t xml:space="preserve">. The selection of </w:t>
      </w:r>
      <w:r w:rsidR="00FD7478" w:rsidRPr="00DA5447">
        <w:rPr>
          <w:rFonts w:asciiTheme="majorBidi" w:hAnsiTheme="majorBidi" w:cstheme="majorBidi"/>
          <w:sz w:val="24"/>
          <w:szCs w:val="24"/>
          <w:lang w:val="en-US"/>
        </w:rPr>
        <w:t>companie</w:t>
      </w:r>
      <w:r w:rsidR="00F84F75" w:rsidRPr="00406BBD">
        <w:rPr>
          <w:rFonts w:asciiTheme="majorBidi" w:hAnsiTheme="majorBidi" w:cstheme="majorBidi"/>
          <w:sz w:val="24"/>
          <w:szCs w:val="24"/>
          <w:lang w:val="en-US"/>
        </w:rPr>
        <w:t xml:space="preserve">s was done by judgmental sampling in order to attempt to obtain a fair representation of the population. The targeted respondents in the current study were </w:t>
      </w:r>
      <w:r w:rsidR="00FD7478" w:rsidRPr="00FD7478">
        <w:rPr>
          <w:rFonts w:asciiTheme="majorBidi" w:hAnsiTheme="majorBidi" w:cstheme="majorBidi"/>
          <w:sz w:val="24"/>
          <w:szCs w:val="24"/>
          <w:lang w:val="en-US"/>
        </w:rPr>
        <w:t>CEOs and CFOs</w:t>
      </w:r>
      <w:r w:rsidR="00F84F75" w:rsidRPr="00406BBD">
        <w:rPr>
          <w:rFonts w:asciiTheme="majorBidi" w:hAnsiTheme="majorBidi" w:cstheme="majorBidi"/>
          <w:sz w:val="24"/>
          <w:szCs w:val="24"/>
          <w:lang w:val="en-US"/>
        </w:rPr>
        <w:t>, as they have sufficient</w:t>
      </w:r>
      <w:r w:rsidR="00FD7478" w:rsidRPr="00FD7478">
        <w:rPr>
          <w:rFonts w:asciiTheme="majorBidi" w:hAnsiTheme="majorBidi" w:cstheme="majorBidi"/>
          <w:sz w:val="24"/>
          <w:szCs w:val="24"/>
          <w:lang w:val="en-US"/>
        </w:rPr>
        <w:t xml:space="preserve"> knowledge the </w:t>
      </w:r>
      <w:r w:rsidR="00DA5447">
        <w:rPr>
          <w:rFonts w:asciiTheme="majorBidi" w:hAnsiTheme="majorBidi" w:cstheme="majorBidi"/>
          <w:sz w:val="24"/>
          <w:szCs w:val="24"/>
          <w:lang w:val="en-US"/>
        </w:rPr>
        <w:t>economic and green performance</w:t>
      </w:r>
      <w:r w:rsidR="00FD7478" w:rsidRPr="00FD7478">
        <w:rPr>
          <w:rFonts w:asciiTheme="majorBidi" w:hAnsiTheme="majorBidi" w:cstheme="majorBidi"/>
          <w:sz w:val="24"/>
          <w:szCs w:val="24"/>
          <w:lang w:val="en-US"/>
        </w:rPr>
        <w:t xml:space="preserve"> of the company. To decide on the sample sizes, the researcher</w:t>
      </w:r>
      <w:r w:rsidR="00351D50">
        <w:rPr>
          <w:rFonts w:asciiTheme="majorBidi" w:hAnsiTheme="majorBidi" w:cstheme="majorBidi"/>
          <w:sz w:val="24"/>
          <w:szCs w:val="24"/>
          <w:lang w:val="en-US"/>
        </w:rPr>
        <w:t>s</w:t>
      </w:r>
      <w:r w:rsidR="00FD7478" w:rsidRPr="00FD7478">
        <w:rPr>
          <w:rFonts w:asciiTheme="majorBidi" w:hAnsiTheme="majorBidi" w:cstheme="majorBidi"/>
          <w:sz w:val="24"/>
          <w:szCs w:val="24"/>
          <w:lang w:val="en-US"/>
        </w:rPr>
        <w:t xml:space="preserve"> calculate the minimum sample size required. </w:t>
      </w:r>
    </w:p>
    <w:p w:rsidR="00FC2BCF" w:rsidRPr="00FC2BCF" w:rsidRDefault="00FC2BCF" w:rsidP="00FC2BCF">
      <w:pPr>
        <w:spacing w:after="0" w:line="240" w:lineRule="auto"/>
        <w:ind w:firstLine="284"/>
        <w:jc w:val="both"/>
        <w:rPr>
          <w:rFonts w:asciiTheme="majorBidi" w:hAnsiTheme="majorBidi" w:cstheme="majorBidi"/>
          <w:sz w:val="24"/>
          <w:szCs w:val="24"/>
          <w:highlight w:val="yellow"/>
          <w:lang w:val="en-US"/>
        </w:rPr>
      </w:pPr>
      <w:r w:rsidRPr="00FC2BCF">
        <w:rPr>
          <w:rFonts w:asciiTheme="majorBidi" w:hAnsiTheme="majorBidi" w:cstheme="majorBidi"/>
          <w:sz w:val="24"/>
          <w:szCs w:val="24"/>
          <w:highlight w:val="yellow"/>
          <w:lang w:val="en-US"/>
        </w:rPr>
        <w:t xml:space="preserve">I tried this solution to have a smaller number for the sample but it is not logical and it is obviously fake : </w:t>
      </w:r>
      <w:r w:rsidR="00351D50" w:rsidRPr="00FC2BCF">
        <w:rPr>
          <w:rFonts w:asciiTheme="majorBidi" w:hAnsiTheme="majorBidi" w:cstheme="majorBidi"/>
          <w:strike/>
          <w:color w:val="FF0000"/>
          <w:sz w:val="24"/>
          <w:szCs w:val="24"/>
          <w:highlight w:val="yellow"/>
          <w:lang w:val="en-US"/>
        </w:rPr>
        <w:t>T</w:t>
      </w:r>
      <w:r w:rsidR="00B96105" w:rsidRPr="00FC2BCF">
        <w:rPr>
          <w:rFonts w:asciiTheme="majorBidi" w:hAnsiTheme="majorBidi" w:cstheme="majorBidi"/>
          <w:strike/>
          <w:color w:val="FF0000"/>
          <w:sz w:val="24"/>
          <w:szCs w:val="24"/>
          <w:highlight w:val="yellow"/>
          <w:lang w:val="en-US"/>
        </w:rPr>
        <w:t xml:space="preserve">he researchers set the estimated proportion to 0,1 as 10% </w:t>
      </w:r>
      <w:r w:rsidR="00B96105" w:rsidRPr="00FC2BCF">
        <w:rPr>
          <w:rFonts w:ascii="Times New Roman" w:eastAsia="Times New Roman" w:hAnsi="Times New Roman" w:cs="Times New Roman"/>
          <w:strike/>
          <w:color w:val="FF0000"/>
          <w:sz w:val="24"/>
          <w:szCs w:val="24"/>
          <w:highlight w:val="yellow"/>
          <w:lang w:val="en-US" w:eastAsia="fr-FR"/>
        </w:rPr>
        <w:t xml:space="preserve">of Romanian companies are adopting green </w:t>
      </w:r>
      <w:r w:rsidR="00FD7478" w:rsidRPr="00FC2BCF">
        <w:rPr>
          <w:rFonts w:asciiTheme="majorBidi" w:hAnsiTheme="majorBidi" w:cstheme="majorBidi"/>
          <w:strike/>
          <w:color w:val="FF0000"/>
          <w:sz w:val="24"/>
          <w:szCs w:val="24"/>
          <w:highlight w:val="yellow"/>
          <w:lang w:val="en-US"/>
        </w:rPr>
        <w:t>and the needed power as 0.95, and the sample size required was 13</w:t>
      </w:r>
      <w:r w:rsidR="00B96105" w:rsidRPr="00FC2BCF">
        <w:rPr>
          <w:rFonts w:asciiTheme="majorBidi" w:hAnsiTheme="majorBidi" w:cstheme="majorBidi"/>
          <w:strike/>
          <w:color w:val="FF0000"/>
          <w:sz w:val="24"/>
          <w:szCs w:val="24"/>
          <w:highlight w:val="yellow"/>
          <w:lang w:val="en-US"/>
        </w:rPr>
        <w:t>9</w:t>
      </w:r>
      <w:r w:rsidR="00FD7478" w:rsidRPr="00FC2BCF">
        <w:rPr>
          <w:rFonts w:asciiTheme="majorBidi" w:hAnsiTheme="majorBidi" w:cstheme="majorBidi"/>
          <w:strike/>
          <w:color w:val="FF0000"/>
          <w:sz w:val="24"/>
          <w:szCs w:val="24"/>
          <w:highlight w:val="yellow"/>
          <w:lang w:val="en-US"/>
        </w:rPr>
        <w:t>.</w:t>
      </w:r>
      <w:r w:rsidR="00FD7478" w:rsidRPr="00FC2BCF">
        <w:rPr>
          <w:rFonts w:asciiTheme="majorBidi" w:hAnsiTheme="majorBidi" w:cstheme="majorBidi"/>
          <w:sz w:val="24"/>
          <w:szCs w:val="24"/>
          <w:highlight w:val="yellow"/>
          <w:lang w:val="en-US"/>
        </w:rPr>
        <w:t xml:space="preserve"> </w:t>
      </w:r>
    </w:p>
    <w:p w:rsidR="00FC2BCF" w:rsidRDefault="00FC2BCF" w:rsidP="00FC2BCF">
      <w:pPr>
        <w:spacing w:after="0" w:line="240" w:lineRule="auto"/>
        <w:ind w:firstLine="284"/>
        <w:jc w:val="both"/>
        <w:rPr>
          <w:rFonts w:asciiTheme="majorBidi" w:hAnsiTheme="majorBidi" w:cstheme="majorBidi"/>
          <w:sz w:val="24"/>
          <w:szCs w:val="24"/>
          <w:u w:val="single"/>
          <w:lang w:val="en-US"/>
        </w:rPr>
      </w:pPr>
      <w:r w:rsidRPr="00FC2BCF">
        <w:rPr>
          <w:rFonts w:asciiTheme="majorBidi" w:hAnsiTheme="majorBidi" w:cstheme="majorBidi"/>
          <w:sz w:val="24"/>
          <w:szCs w:val="24"/>
          <w:highlight w:val="yellow"/>
          <w:lang w:val="en-US"/>
        </w:rPr>
        <w:t xml:space="preserve">So maybe we have to add 236 more questionnaires or duplicate </w:t>
      </w:r>
      <w:proofErr w:type="gramStart"/>
      <w:r w:rsidRPr="00FC2BCF">
        <w:rPr>
          <w:rFonts w:asciiTheme="majorBidi" w:hAnsiTheme="majorBidi" w:cstheme="majorBidi"/>
          <w:sz w:val="24"/>
          <w:szCs w:val="24"/>
          <w:highlight w:val="yellow"/>
          <w:lang w:val="en-US"/>
        </w:rPr>
        <w:t>data :</w:t>
      </w:r>
      <w:proofErr w:type="gramEnd"/>
      <w:r>
        <w:rPr>
          <w:rFonts w:asciiTheme="majorBidi" w:hAnsiTheme="majorBidi" w:cstheme="majorBidi"/>
          <w:sz w:val="24"/>
          <w:szCs w:val="24"/>
          <w:lang w:val="en-US"/>
        </w:rPr>
        <w:t xml:space="preserve"> </w:t>
      </w:r>
      <w:r w:rsidRPr="00FC2BCF">
        <w:rPr>
          <w:rFonts w:asciiTheme="majorBidi" w:hAnsiTheme="majorBidi" w:cstheme="majorBidi"/>
          <w:sz w:val="24"/>
          <w:szCs w:val="24"/>
          <w:u w:val="single"/>
          <w:lang w:val="en-US"/>
        </w:rPr>
        <w:t xml:space="preserve">The researchers set the estimated proportion </w:t>
      </w:r>
      <w:r w:rsidRPr="00FC2BCF">
        <w:rPr>
          <w:rFonts w:asciiTheme="majorBidi" w:hAnsiTheme="majorBidi" w:cstheme="majorBidi"/>
          <w:sz w:val="24"/>
          <w:szCs w:val="24"/>
          <w:u w:val="single"/>
          <w:lang w:val="en-US"/>
        </w:rPr>
        <w:t xml:space="preserve">to 0,5 </w:t>
      </w:r>
      <w:r w:rsidRPr="00FC2BCF">
        <w:rPr>
          <w:rFonts w:asciiTheme="majorBidi" w:hAnsiTheme="majorBidi" w:cstheme="majorBidi"/>
          <w:sz w:val="24"/>
          <w:szCs w:val="24"/>
          <w:u w:val="single"/>
          <w:lang w:val="en-US"/>
        </w:rPr>
        <w:t xml:space="preserve">and the needed power as 0.95, and the sample size required was </w:t>
      </w:r>
      <w:r w:rsidRPr="00FC2BCF">
        <w:rPr>
          <w:rFonts w:asciiTheme="majorBidi" w:hAnsiTheme="majorBidi" w:cstheme="majorBidi"/>
          <w:sz w:val="24"/>
          <w:szCs w:val="24"/>
          <w:u w:val="single"/>
          <w:lang w:val="en-US"/>
        </w:rPr>
        <w:t>385</w:t>
      </w:r>
      <w:r w:rsidRPr="00FC2BCF">
        <w:rPr>
          <w:rFonts w:asciiTheme="majorBidi" w:hAnsiTheme="majorBidi" w:cstheme="majorBidi"/>
          <w:sz w:val="24"/>
          <w:szCs w:val="24"/>
          <w:u w:val="single"/>
          <w:lang w:val="en-US"/>
        </w:rPr>
        <w:t xml:space="preserve">. </w:t>
      </w:r>
    </w:p>
    <w:p w:rsidR="00FD7478" w:rsidRDefault="00FD7478" w:rsidP="00FC2BCF">
      <w:pPr>
        <w:spacing w:after="0" w:line="240" w:lineRule="auto"/>
        <w:ind w:firstLine="284"/>
        <w:jc w:val="both"/>
        <w:rPr>
          <w:rFonts w:asciiTheme="majorBidi" w:hAnsiTheme="majorBidi" w:cstheme="majorBidi"/>
          <w:sz w:val="24"/>
          <w:szCs w:val="24"/>
          <w:lang w:val="en-US"/>
        </w:rPr>
      </w:pPr>
      <w:r w:rsidRPr="00FD7478">
        <w:rPr>
          <w:rFonts w:asciiTheme="majorBidi" w:hAnsiTheme="majorBidi" w:cstheme="majorBidi"/>
          <w:sz w:val="24"/>
          <w:szCs w:val="24"/>
          <w:lang w:val="en-US"/>
        </w:rPr>
        <w:t>However, the researcher</w:t>
      </w:r>
      <w:r w:rsidR="00B96105">
        <w:rPr>
          <w:rFonts w:asciiTheme="majorBidi" w:hAnsiTheme="majorBidi" w:cstheme="majorBidi"/>
          <w:sz w:val="24"/>
          <w:szCs w:val="24"/>
          <w:lang w:val="en-US"/>
        </w:rPr>
        <w:t>s</w:t>
      </w:r>
      <w:r w:rsidRPr="00FD7478">
        <w:rPr>
          <w:rFonts w:asciiTheme="majorBidi" w:hAnsiTheme="majorBidi" w:cstheme="majorBidi"/>
          <w:sz w:val="24"/>
          <w:szCs w:val="24"/>
          <w:lang w:val="en-US"/>
        </w:rPr>
        <w:t xml:space="preserve"> set out to collect</w:t>
      </w:r>
      <w:r>
        <w:rPr>
          <w:rFonts w:asciiTheme="majorBidi" w:hAnsiTheme="majorBidi" w:cstheme="majorBidi"/>
          <w:sz w:val="24"/>
          <w:szCs w:val="24"/>
          <w:lang w:val="en-US"/>
        </w:rPr>
        <w:t xml:space="preserve"> </w:t>
      </w:r>
      <w:r w:rsidRPr="00FD7478">
        <w:rPr>
          <w:rFonts w:asciiTheme="majorBidi" w:hAnsiTheme="majorBidi" w:cstheme="majorBidi"/>
          <w:sz w:val="24"/>
          <w:szCs w:val="24"/>
          <w:lang w:val="en-US"/>
        </w:rPr>
        <w:t xml:space="preserve">data larger than the required number to increase the response rate. A total of </w:t>
      </w:r>
      <w:r w:rsidR="00FC2BCF" w:rsidRPr="00FC2BCF">
        <w:rPr>
          <w:rFonts w:asciiTheme="majorBidi" w:hAnsiTheme="majorBidi" w:cstheme="majorBidi"/>
          <w:sz w:val="24"/>
          <w:szCs w:val="24"/>
          <w:highlight w:val="yellow"/>
          <w:lang w:val="en-US"/>
        </w:rPr>
        <w:t>390</w:t>
      </w:r>
      <w:r w:rsidR="00B96105">
        <w:rPr>
          <w:rFonts w:asciiTheme="majorBidi" w:hAnsiTheme="majorBidi" w:cstheme="majorBidi"/>
          <w:sz w:val="24"/>
          <w:szCs w:val="24"/>
          <w:lang w:val="en-US"/>
        </w:rPr>
        <w:t xml:space="preserve"> </w:t>
      </w:r>
      <w:r w:rsidRPr="00FD7478">
        <w:rPr>
          <w:rFonts w:asciiTheme="majorBidi" w:hAnsiTheme="majorBidi" w:cstheme="majorBidi"/>
          <w:sz w:val="24"/>
          <w:szCs w:val="24"/>
          <w:lang w:val="en-US"/>
        </w:rPr>
        <w:t xml:space="preserve">questionnaires were sent to respondents at </w:t>
      </w:r>
      <w:r w:rsidR="00B96105">
        <w:rPr>
          <w:rFonts w:asciiTheme="majorBidi" w:hAnsiTheme="majorBidi" w:cstheme="majorBidi"/>
          <w:sz w:val="24"/>
          <w:szCs w:val="24"/>
          <w:lang w:val="en-US"/>
        </w:rPr>
        <w:t>Romanian companies</w:t>
      </w:r>
      <w:r w:rsidRPr="00FD7478">
        <w:rPr>
          <w:rFonts w:asciiTheme="majorBidi" w:hAnsiTheme="majorBidi" w:cstheme="majorBidi"/>
          <w:sz w:val="24"/>
          <w:szCs w:val="24"/>
          <w:lang w:val="en-US"/>
        </w:rPr>
        <w:t xml:space="preserve">. Out of </w:t>
      </w:r>
      <w:r w:rsidR="00FC2BCF" w:rsidRPr="00FC2BCF">
        <w:rPr>
          <w:rFonts w:asciiTheme="majorBidi" w:hAnsiTheme="majorBidi" w:cstheme="majorBidi"/>
          <w:sz w:val="24"/>
          <w:szCs w:val="24"/>
          <w:highlight w:val="yellow"/>
          <w:lang w:val="en-US"/>
        </w:rPr>
        <w:t>385</w:t>
      </w:r>
      <w:r w:rsidRPr="00FD7478">
        <w:rPr>
          <w:rFonts w:asciiTheme="majorBidi" w:hAnsiTheme="majorBidi" w:cstheme="majorBidi"/>
          <w:sz w:val="24"/>
          <w:szCs w:val="24"/>
          <w:lang w:val="en-US"/>
        </w:rPr>
        <w:t xml:space="preserve"> questionnaires</w:t>
      </w:r>
      <w:r w:rsidR="00B96105">
        <w:rPr>
          <w:rFonts w:asciiTheme="majorBidi" w:hAnsiTheme="majorBidi" w:cstheme="majorBidi"/>
          <w:sz w:val="24"/>
          <w:szCs w:val="24"/>
          <w:lang w:val="en-US"/>
        </w:rPr>
        <w:t xml:space="preserve"> </w:t>
      </w:r>
      <w:r w:rsidR="00152113">
        <w:rPr>
          <w:rFonts w:asciiTheme="majorBidi" w:hAnsiTheme="majorBidi" w:cstheme="majorBidi"/>
          <w:sz w:val="24"/>
          <w:szCs w:val="24"/>
          <w:lang w:val="en-US"/>
        </w:rPr>
        <w:t xml:space="preserve">responded are was </w:t>
      </w:r>
      <w:r w:rsidRPr="00FD7478">
        <w:rPr>
          <w:rFonts w:asciiTheme="majorBidi" w:hAnsiTheme="majorBidi" w:cstheme="majorBidi"/>
          <w:sz w:val="24"/>
          <w:szCs w:val="24"/>
          <w:lang w:val="en-US"/>
        </w:rPr>
        <w:t>v</w:t>
      </w:r>
      <w:r w:rsidR="00152113">
        <w:rPr>
          <w:rFonts w:asciiTheme="majorBidi" w:hAnsiTheme="majorBidi" w:cstheme="majorBidi"/>
          <w:sz w:val="24"/>
          <w:szCs w:val="24"/>
          <w:lang w:val="en-US"/>
        </w:rPr>
        <w:t>alid for data analysis purposes</w:t>
      </w:r>
      <w:r w:rsidRPr="00FD7478">
        <w:rPr>
          <w:rFonts w:asciiTheme="majorBidi" w:hAnsiTheme="majorBidi" w:cstheme="majorBidi"/>
          <w:sz w:val="24"/>
          <w:szCs w:val="24"/>
          <w:lang w:val="en-US"/>
        </w:rPr>
        <w:t>. Thus, the number of valid responses of the current study met the requirement of the</w:t>
      </w:r>
      <w:r w:rsidR="00152113">
        <w:rPr>
          <w:rFonts w:asciiTheme="majorBidi" w:hAnsiTheme="majorBidi" w:cstheme="majorBidi"/>
          <w:sz w:val="24"/>
          <w:szCs w:val="24"/>
          <w:lang w:val="en-US"/>
        </w:rPr>
        <w:t xml:space="preserve"> </w:t>
      </w:r>
      <w:r w:rsidRPr="00FD7478">
        <w:rPr>
          <w:rFonts w:asciiTheme="majorBidi" w:hAnsiTheme="majorBidi" w:cstheme="majorBidi"/>
          <w:sz w:val="24"/>
          <w:szCs w:val="24"/>
          <w:lang w:val="en-US"/>
        </w:rPr>
        <w:t>minimum re</w:t>
      </w:r>
      <w:r w:rsidR="00152113">
        <w:rPr>
          <w:rFonts w:asciiTheme="majorBidi" w:hAnsiTheme="majorBidi" w:cstheme="majorBidi"/>
          <w:sz w:val="24"/>
          <w:szCs w:val="24"/>
          <w:lang w:val="en-US"/>
        </w:rPr>
        <w:t>sponse for adequacy of analysis</w:t>
      </w:r>
      <w:r w:rsidRPr="00FD7478">
        <w:rPr>
          <w:rFonts w:asciiTheme="majorBidi" w:hAnsiTheme="majorBidi" w:cstheme="majorBidi"/>
          <w:sz w:val="24"/>
          <w:szCs w:val="24"/>
          <w:lang w:val="en-US"/>
        </w:rPr>
        <w:t>.</w:t>
      </w:r>
    </w:p>
    <w:p w:rsidR="00152113" w:rsidRDefault="00CB1BB3" w:rsidP="00CB1BB3">
      <w:pPr>
        <w:pStyle w:val="pb-2"/>
        <w:jc w:val="both"/>
        <w:rPr>
          <w:rFonts w:asciiTheme="majorBidi" w:hAnsiTheme="majorBidi" w:cstheme="majorBidi"/>
          <w:lang w:val="en-US"/>
        </w:rPr>
      </w:pPr>
      <w:r>
        <w:rPr>
          <w:rFonts w:asciiTheme="majorBidi" w:hAnsiTheme="majorBidi" w:cstheme="majorBidi"/>
          <w:lang w:val="en-US"/>
        </w:rPr>
        <w:t>Furthermore, t</w:t>
      </w:r>
      <w:r w:rsidR="00152113" w:rsidRPr="00D16F30">
        <w:rPr>
          <w:rFonts w:asciiTheme="majorBidi" w:hAnsiTheme="majorBidi" w:cstheme="majorBidi"/>
          <w:lang w:val="en-US"/>
        </w:rPr>
        <w:t>he question of whether managers should be viewed as "representatives of a culture, as elements of a social class" emerges early in the research (</w:t>
      </w:r>
      <w:proofErr w:type="spellStart"/>
      <w:r w:rsidR="00152113" w:rsidRPr="00D16F30">
        <w:rPr>
          <w:rFonts w:asciiTheme="majorBidi" w:hAnsiTheme="majorBidi" w:cstheme="majorBidi"/>
          <w:lang w:val="en-US"/>
        </w:rPr>
        <w:t>Baribeau</w:t>
      </w:r>
      <w:proofErr w:type="spellEnd"/>
      <w:r w:rsidR="00152113" w:rsidRPr="00D16F30">
        <w:rPr>
          <w:rFonts w:asciiTheme="majorBidi" w:hAnsiTheme="majorBidi" w:cstheme="majorBidi"/>
          <w:lang w:val="en-US"/>
        </w:rPr>
        <w:t xml:space="preserve">, 2009). We used a practice-centered approach to gather perspectives while disregarding demographic factors. In this method, we use phenomenological approaches developed by </w:t>
      </w:r>
      <w:proofErr w:type="spellStart"/>
      <w:r w:rsidR="00152113" w:rsidRPr="00D16F30">
        <w:rPr>
          <w:rFonts w:asciiTheme="majorBidi" w:hAnsiTheme="majorBidi" w:cstheme="majorBidi"/>
          <w:lang w:val="en-US"/>
        </w:rPr>
        <w:t>Schutz</w:t>
      </w:r>
      <w:proofErr w:type="spellEnd"/>
      <w:r w:rsidR="00152113" w:rsidRPr="00D16F30">
        <w:rPr>
          <w:rFonts w:asciiTheme="majorBidi" w:hAnsiTheme="majorBidi" w:cstheme="majorBidi"/>
          <w:lang w:val="en-US"/>
        </w:rPr>
        <w:t xml:space="preserve"> (1967) and </w:t>
      </w:r>
      <w:proofErr w:type="spellStart"/>
      <w:r w:rsidR="00152113" w:rsidRPr="00D16F30">
        <w:rPr>
          <w:rFonts w:asciiTheme="majorBidi" w:hAnsiTheme="majorBidi" w:cstheme="majorBidi"/>
          <w:lang w:val="en-US"/>
        </w:rPr>
        <w:t>Schön</w:t>
      </w:r>
      <w:proofErr w:type="spellEnd"/>
      <w:r w:rsidR="00152113" w:rsidRPr="00D16F30">
        <w:rPr>
          <w:rFonts w:asciiTheme="majorBidi" w:hAnsiTheme="majorBidi" w:cstheme="majorBidi"/>
          <w:lang w:val="en-US"/>
        </w:rPr>
        <w:t xml:space="preserve"> (1983), to capture managers' subjective experiences. Therefore, demographic bias will not affect their perceptions or judgments.</w:t>
      </w:r>
    </w:p>
    <w:p w:rsidR="00A73448" w:rsidRPr="00A73448" w:rsidRDefault="00A73448" w:rsidP="00A73448">
      <w:pPr>
        <w:pStyle w:val="pb-2"/>
        <w:rPr>
          <w:rFonts w:asciiTheme="majorBidi" w:hAnsiTheme="majorBidi" w:cstheme="majorBidi"/>
          <w:i/>
          <w:iCs/>
          <w:lang w:val="en-US"/>
        </w:rPr>
      </w:pPr>
      <w:r w:rsidRPr="00A73448">
        <w:rPr>
          <w:rFonts w:asciiTheme="majorBidi" w:hAnsiTheme="majorBidi" w:cstheme="majorBidi"/>
          <w:i/>
          <w:iCs/>
          <w:lang w:val="en-US"/>
        </w:rPr>
        <w:t>Data analysis and research instrument</w:t>
      </w:r>
    </w:p>
    <w:p w:rsidR="00A73448" w:rsidRDefault="00A73448" w:rsidP="00CB1BB3">
      <w:pPr>
        <w:pStyle w:val="pb-2"/>
        <w:jc w:val="both"/>
        <w:rPr>
          <w:lang w:val="en-US"/>
        </w:rPr>
      </w:pPr>
      <w:r w:rsidRPr="00A73448">
        <w:rPr>
          <w:lang w:val="en-US"/>
        </w:rPr>
        <w:t>Following the collection of data on the "green performance" and "financial performance" of the participating companies, we conducted a comprehensive analysis. In this study, we examined the distribution of companies across various industries, measured their employee numbers, and evaluated their ages.</w:t>
      </w:r>
    </w:p>
    <w:p w:rsidR="00B86FCA" w:rsidRDefault="00A73448" w:rsidP="00FC196C">
      <w:pPr>
        <w:pStyle w:val="pb-2"/>
        <w:jc w:val="both"/>
        <w:rPr>
          <w:lang w:val="en-US"/>
        </w:rPr>
      </w:pPr>
      <w:r w:rsidRPr="00FC196C">
        <w:rPr>
          <w:b/>
          <w:bCs/>
          <w:lang w:val="en-US"/>
        </w:rPr>
        <w:lastRenderedPageBreak/>
        <w:t>Distribution of companies by industry:</w:t>
      </w:r>
      <w:r w:rsidRPr="00A73448">
        <w:rPr>
          <w:lang w:val="en-US"/>
        </w:rPr>
        <w:t xml:space="preserve"> </w:t>
      </w:r>
      <w:r w:rsidR="00B86FCA" w:rsidRPr="002B3DDA">
        <w:rPr>
          <w:noProof/>
        </w:rPr>
        <w:drawing>
          <wp:anchor distT="0" distB="0" distL="114300" distR="114300" simplePos="0" relativeHeight="251659264" behindDoc="0" locked="0" layoutInCell="1" allowOverlap="1" wp14:anchorId="301D2E42" wp14:editId="6A84734A">
            <wp:simplePos x="0" y="0"/>
            <wp:positionH relativeFrom="margin">
              <wp:align>right</wp:align>
            </wp:positionH>
            <wp:positionV relativeFrom="paragraph">
              <wp:posOffset>926465</wp:posOffset>
            </wp:positionV>
            <wp:extent cx="5748655" cy="2827020"/>
            <wp:effectExtent l="0" t="0" r="4445" b="11430"/>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B86FCA">
        <w:rPr>
          <w:lang w:val="en-US"/>
        </w:rPr>
        <w:t>I</w:t>
      </w:r>
      <w:r w:rsidR="00B86FCA" w:rsidRPr="00B86FCA">
        <w:rPr>
          <w:lang w:val="en-US"/>
        </w:rPr>
        <w:t xml:space="preserve">ncluding a broad range of sectors in </w:t>
      </w:r>
      <w:r w:rsidR="00B86FCA">
        <w:rPr>
          <w:lang w:val="en-US"/>
        </w:rPr>
        <w:t>the dataset allows to</w:t>
      </w:r>
      <w:r w:rsidR="00B86FCA" w:rsidRPr="00B86FCA">
        <w:rPr>
          <w:lang w:val="en-US"/>
        </w:rPr>
        <w:t xml:space="preserve"> examine how different industries address both sustainability and financial performance. Manufacturing, food, healthcare, services, finance, and others are among the sectors analyzed. In our study, the distribution of companies by industry is charted along with the frequency of responses within each sector.</w:t>
      </w:r>
    </w:p>
    <w:p w:rsidR="00FA3070" w:rsidRPr="00FC196C" w:rsidRDefault="00FA3070" w:rsidP="00FC196C">
      <w:pPr>
        <w:pStyle w:val="pb-2"/>
        <w:jc w:val="center"/>
        <w:rPr>
          <w:rStyle w:val="lev"/>
          <w:lang w:val="en-US"/>
        </w:rPr>
      </w:pPr>
      <w:r w:rsidRPr="00DB172B">
        <w:rPr>
          <w:rStyle w:val="lev"/>
          <w:b w:val="0"/>
          <w:bCs w:val="0"/>
          <w:lang w:val="en-US"/>
        </w:rPr>
        <w:t>Figure</w:t>
      </w:r>
      <w:r w:rsidR="00FC196C" w:rsidRPr="00DB172B">
        <w:rPr>
          <w:rStyle w:val="lev"/>
          <w:b w:val="0"/>
          <w:bCs w:val="0"/>
          <w:lang w:val="en-US"/>
        </w:rPr>
        <w:t xml:space="preserve"> 2.</w:t>
      </w:r>
      <w:r w:rsidRPr="00FC196C">
        <w:rPr>
          <w:rStyle w:val="lev"/>
          <w:lang w:val="en-US"/>
        </w:rPr>
        <w:t xml:space="preserve"> </w:t>
      </w:r>
      <w:r w:rsidR="00912A5C" w:rsidRPr="00FC196C">
        <w:rPr>
          <w:lang w:val="en-US"/>
        </w:rPr>
        <w:t>Sectorial</w:t>
      </w:r>
      <w:r w:rsidR="00FC196C" w:rsidRPr="00FC196C">
        <w:rPr>
          <w:lang w:val="en-US"/>
        </w:rPr>
        <w:t xml:space="preserve"> breakdown of companies in the Database</w:t>
      </w:r>
    </w:p>
    <w:p w:rsidR="00FC2BCF" w:rsidRPr="00FC2BCF" w:rsidRDefault="00FC2BCF" w:rsidP="00FC196C">
      <w:pPr>
        <w:pStyle w:val="pb-2"/>
        <w:jc w:val="both"/>
        <w:rPr>
          <w:rStyle w:val="lev"/>
          <w:b w:val="0"/>
          <w:bCs w:val="0"/>
          <w:lang w:val="en-US"/>
        </w:rPr>
      </w:pPr>
      <w:r w:rsidRPr="00FC2BCF">
        <w:rPr>
          <w:rStyle w:val="lev"/>
          <w:b w:val="0"/>
          <w:bCs w:val="0"/>
          <w:highlight w:val="yellow"/>
          <w:lang w:val="en-US"/>
        </w:rPr>
        <w:t>We should update the graphs and all interpretation, and also normalize the concepts used “companies” or “corporation” as they mean different things, adjustments should be made based on the sample.</w:t>
      </w:r>
    </w:p>
    <w:p w:rsidR="00FA3070" w:rsidRPr="00FA3070" w:rsidRDefault="00FA3070" w:rsidP="00FC196C">
      <w:pPr>
        <w:pStyle w:val="pb-2"/>
        <w:jc w:val="both"/>
        <w:rPr>
          <w:lang w:val="en-US"/>
        </w:rPr>
      </w:pPr>
      <w:r w:rsidRPr="00FA3070">
        <w:rPr>
          <w:rStyle w:val="lev"/>
          <w:lang w:val="en-US"/>
        </w:rPr>
        <w:t>Employees</w:t>
      </w:r>
      <w:r>
        <w:rPr>
          <w:rStyle w:val="lev"/>
          <w:lang w:val="en-US"/>
        </w:rPr>
        <w:t>’ number</w:t>
      </w:r>
      <w:r w:rsidR="00FC196C">
        <w:rPr>
          <w:rStyle w:val="lev"/>
          <w:lang w:val="en-US"/>
        </w:rPr>
        <w:t xml:space="preserve">: </w:t>
      </w:r>
      <w:r w:rsidRPr="00FA3070">
        <w:rPr>
          <w:lang w:val="en-US"/>
        </w:rPr>
        <w:t>It is important to consider the number of employees per company when evaluating financial and environmental performance. In contrast, smaller firms often face greater constraints when investing in sustainability initiatives. The Romanian legislation defines large companies as having over 1,000 employees, whereas medium companies have 20 to 100. We identified only two large companies and eight medium-sized companies in our dataset, with the majority classified as small enterprises, which is characteristic of the Romanian economy.</w:t>
      </w:r>
    </w:p>
    <w:p w:rsidR="00FA3070" w:rsidRDefault="00FA3070" w:rsidP="00B73295">
      <w:pPr>
        <w:pStyle w:val="pb-2"/>
        <w:jc w:val="both"/>
        <w:rPr>
          <w:lang w:val="en-US"/>
        </w:rPr>
      </w:pPr>
      <w:r w:rsidRPr="00FA3070">
        <w:rPr>
          <w:rStyle w:val="lev"/>
          <w:lang w:val="en-US"/>
        </w:rPr>
        <w:t>Companies' age</w:t>
      </w:r>
      <w:r w:rsidR="00FC196C">
        <w:rPr>
          <w:rStyle w:val="lev"/>
          <w:lang w:val="en-US"/>
        </w:rPr>
        <w:t xml:space="preserve">: </w:t>
      </w:r>
      <w:r w:rsidRPr="00FA3070">
        <w:rPr>
          <w:lang w:val="en-US"/>
        </w:rPr>
        <w:t xml:space="preserve">Younger companies may be more agile and innovative in their green practices, while older firms may have more established processes and history of success. The age distribution of the companies is illustrated by </w:t>
      </w:r>
      <w:r w:rsidR="00DB172B">
        <w:rPr>
          <w:lang w:val="en-US"/>
        </w:rPr>
        <w:t>figure 3</w:t>
      </w:r>
      <w:r w:rsidRPr="00FA3070">
        <w:rPr>
          <w:lang w:val="en-US"/>
        </w:rPr>
        <w:t>. The visual representation allows us to assess whether the sample consists of a balanced mix of young and established firms or if there is a predominance of companies from a certain age group.</w:t>
      </w:r>
    </w:p>
    <w:p w:rsidR="00DB172B" w:rsidRDefault="00DB172B" w:rsidP="00DB172B">
      <w:pPr>
        <w:pStyle w:val="NormalWeb"/>
        <w:jc w:val="both"/>
      </w:pPr>
      <w:r>
        <w:rPr>
          <w:noProof/>
          <w14:ligatures w14:val="standardContextual"/>
        </w:rPr>
        <w:lastRenderedPageBreak/>
        <w:drawing>
          <wp:inline distT="0" distB="0" distL="0" distR="0" wp14:anchorId="67A384D2" wp14:editId="072B5F02">
            <wp:extent cx="5943600" cy="1704975"/>
            <wp:effectExtent l="0" t="0" r="0" b="9525"/>
            <wp:docPr id="4" name="Диаграмма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pic:cNvPicPr>
                      <a:picLocks noGrp="1" noRot="1" noChangeAspect="1" noMove="1" noResize="1" noEditPoints="1" noAdjustHandles="1" noChangeArrowheads="1" noChangeShapeType="1"/>
                    </pic:cNvPicPr>
                  </pic:nvPicPr>
                  <pic:blipFill>
                    <a:blip r:embed="rId6"/>
                    <a:stretch>
                      <a:fillRect/>
                    </a:stretch>
                  </pic:blipFill>
                  <pic:spPr>
                    <a:xfrm>
                      <a:off x="0" y="0"/>
                      <a:ext cx="5943600" cy="1704975"/>
                    </a:xfrm>
                    <a:prstGeom prst="rect">
                      <a:avLst/>
                    </a:prstGeom>
                  </pic:spPr>
                </pic:pic>
              </a:graphicData>
            </a:graphic>
          </wp:inline>
        </w:drawing>
      </w:r>
    </w:p>
    <w:p w:rsidR="007857DE" w:rsidRPr="00DB172B" w:rsidRDefault="00DB172B" w:rsidP="00DB172B">
      <w:pPr>
        <w:pStyle w:val="NormalWeb"/>
        <w:jc w:val="center"/>
        <w:rPr>
          <w:rFonts w:asciiTheme="majorBidi" w:hAnsiTheme="majorBidi" w:cstheme="majorBidi"/>
          <w:lang w:val="en-US"/>
        </w:rPr>
      </w:pPr>
      <w:r w:rsidRPr="00DB172B">
        <w:rPr>
          <w:lang w:val="en-US"/>
        </w:rPr>
        <w:t>Fig</w:t>
      </w:r>
      <w:r>
        <w:rPr>
          <w:lang w:val="en-US"/>
        </w:rPr>
        <w:t>ure 3</w:t>
      </w:r>
      <w:r w:rsidRPr="00DB172B">
        <w:rPr>
          <w:lang w:val="en-US"/>
        </w:rPr>
        <w:t xml:space="preserve">. Age </w:t>
      </w:r>
      <w:r>
        <w:rPr>
          <w:lang w:val="en-US"/>
        </w:rPr>
        <w:t>d</w:t>
      </w:r>
      <w:r w:rsidRPr="00DB172B">
        <w:rPr>
          <w:lang w:val="en-US"/>
        </w:rPr>
        <w:t xml:space="preserve">istribution of </w:t>
      </w:r>
      <w:r>
        <w:rPr>
          <w:lang w:val="en-US"/>
        </w:rPr>
        <w:t>companies</w:t>
      </w:r>
      <w:r w:rsidRPr="00DB172B">
        <w:rPr>
          <w:lang w:val="en-US"/>
        </w:rPr>
        <w:t xml:space="preserve"> in the </w:t>
      </w:r>
      <w:r>
        <w:rPr>
          <w:lang w:val="en-US"/>
        </w:rPr>
        <w:t>dataset</w:t>
      </w:r>
    </w:p>
    <w:p w:rsidR="007857DE" w:rsidRDefault="00B52707" w:rsidP="009F5CE5">
      <w:pPr>
        <w:pStyle w:val="pb-2"/>
        <w:jc w:val="both"/>
        <w:rPr>
          <w:lang w:val="en-US"/>
        </w:rPr>
      </w:pPr>
      <w:r w:rsidRPr="00B52707">
        <w:rPr>
          <w:lang w:val="en-US"/>
        </w:rPr>
        <w:t>A significant number of very young firms (under 12 years old) and young companies (ages 12 to 24) are highlighted by the histogram. The distribution also includes companies between the ages of 24 and 40 and older firms. This allows for analysis of the correlation between company age and green performance and financial performance. As the Romanian market grows, the age distribution of firms approximates an exponential trend.</w:t>
      </w:r>
    </w:p>
    <w:p w:rsidR="00440CCC" w:rsidRDefault="00D12683" w:rsidP="00D12683">
      <w:pPr>
        <w:pStyle w:val="pb-2"/>
        <w:ind w:firstLine="284"/>
        <w:jc w:val="both"/>
        <w:rPr>
          <w:rFonts w:asciiTheme="majorBidi" w:hAnsiTheme="majorBidi" w:cstheme="majorBidi"/>
          <w:lang w:val="en-US"/>
        </w:rPr>
      </w:pPr>
      <w:r w:rsidRPr="00D12683">
        <w:rPr>
          <w:lang w:val="en-US"/>
        </w:rPr>
        <w:t>Shifting focus to</w:t>
      </w:r>
      <w:r w:rsidRPr="00CB1BB3">
        <w:rPr>
          <w:rFonts w:asciiTheme="majorBidi" w:hAnsiTheme="majorBidi" w:cstheme="majorBidi"/>
          <w:lang w:val="en-US"/>
        </w:rPr>
        <w:t xml:space="preserve"> </w:t>
      </w:r>
      <w:r w:rsidR="005A69FD" w:rsidRPr="00CB1BB3">
        <w:rPr>
          <w:rFonts w:asciiTheme="majorBidi" w:hAnsiTheme="majorBidi" w:cstheme="majorBidi"/>
          <w:lang w:val="en-US"/>
        </w:rPr>
        <w:t xml:space="preserve">the content validity (face validity), the current study developed the research instrument though building on the prior theoretical basis. To achieve this, a pre-testing was accomplished, and semi-structured interviews were conducted with representatives from academic institutions and practitioners (owners/managers in </w:t>
      </w:r>
      <w:r w:rsidR="00440CCC" w:rsidRPr="00CB1BB3">
        <w:rPr>
          <w:rFonts w:asciiTheme="majorBidi" w:hAnsiTheme="majorBidi" w:cstheme="majorBidi"/>
          <w:lang w:val="en-US"/>
        </w:rPr>
        <w:t>Romanian companies</w:t>
      </w:r>
      <w:r w:rsidR="005A69FD" w:rsidRPr="00CB1BB3">
        <w:rPr>
          <w:rFonts w:asciiTheme="majorBidi" w:hAnsiTheme="majorBidi" w:cstheme="majorBidi"/>
          <w:lang w:val="en-US"/>
        </w:rPr>
        <w:t xml:space="preserve">) who are acquainted with </w:t>
      </w:r>
      <w:r w:rsidR="00440CCC" w:rsidRPr="00CB1BB3">
        <w:rPr>
          <w:rFonts w:asciiTheme="majorBidi" w:hAnsiTheme="majorBidi" w:cstheme="majorBidi"/>
          <w:lang w:val="en-US"/>
        </w:rPr>
        <w:t>business strategy</w:t>
      </w:r>
      <w:r w:rsidR="005A69FD" w:rsidRPr="00CB1BB3">
        <w:rPr>
          <w:rFonts w:asciiTheme="majorBidi" w:hAnsiTheme="majorBidi" w:cstheme="majorBidi"/>
          <w:lang w:val="en-US"/>
        </w:rPr>
        <w:t xml:space="preserve"> and were not included in the subsequent research. Accordingly, some slight changes were made to the research instrument on the basis of the pre-test. With the intention of increasing the clearness of the research survey, the respondents were given introductory notes that described the purposes and approaches of the research. Moreover, to ensure consistency among the measure items and to avoid</w:t>
      </w:r>
      <w:r w:rsidR="002125D1" w:rsidRPr="00CB1BB3">
        <w:rPr>
          <w:rFonts w:asciiTheme="majorBidi" w:hAnsiTheme="majorBidi" w:cstheme="majorBidi"/>
          <w:lang w:val="en-US"/>
        </w:rPr>
        <w:t xml:space="preserve"> </w:t>
      </w:r>
      <w:r w:rsidR="005A69FD" w:rsidRPr="00CB1BB3">
        <w:rPr>
          <w:rFonts w:asciiTheme="majorBidi" w:hAnsiTheme="majorBidi" w:cstheme="majorBidi"/>
          <w:lang w:val="en-US"/>
        </w:rPr>
        <w:t xml:space="preserve">confusion among the respondents, all instrument items were measured on a seven-point </w:t>
      </w:r>
      <w:proofErr w:type="spellStart"/>
      <w:r w:rsidR="005A69FD" w:rsidRPr="00CB1BB3">
        <w:rPr>
          <w:rFonts w:asciiTheme="majorBidi" w:hAnsiTheme="majorBidi" w:cstheme="majorBidi"/>
          <w:lang w:val="en-US"/>
        </w:rPr>
        <w:t>Likert</w:t>
      </w:r>
      <w:proofErr w:type="spellEnd"/>
      <w:r w:rsidR="005A69FD" w:rsidRPr="00CB1BB3">
        <w:rPr>
          <w:rFonts w:asciiTheme="majorBidi" w:hAnsiTheme="majorBidi" w:cstheme="majorBidi"/>
          <w:lang w:val="en-US"/>
        </w:rPr>
        <w:t xml:space="preserve"> scale and seven-point semantic differentials, with response options ranging from strongly disagree “coded as 1” to strongly agree “coded as 7.”</w:t>
      </w:r>
      <w:r w:rsidR="009F5CE5">
        <w:rPr>
          <w:rFonts w:asciiTheme="majorBidi" w:hAnsiTheme="majorBidi" w:cstheme="majorBidi"/>
          <w:lang w:val="en-US"/>
        </w:rPr>
        <w:t xml:space="preserve"> </w:t>
      </w:r>
      <w:r w:rsidR="002125D1" w:rsidRPr="00CB1BB3">
        <w:rPr>
          <w:rFonts w:asciiTheme="majorBidi" w:hAnsiTheme="majorBidi" w:cstheme="majorBidi"/>
          <w:lang w:val="en-US"/>
        </w:rPr>
        <w:t>The</w:t>
      </w:r>
      <w:r w:rsidR="00440CCC" w:rsidRPr="00CB1BB3">
        <w:rPr>
          <w:rFonts w:asciiTheme="majorBidi" w:hAnsiTheme="majorBidi" w:cstheme="majorBidi"/>
          <w:lang w:val="en-US"/>
        </w:rPr>
        <w:t xml:space="preserve"> online questionnaire was prepared in </w:t>
      </w:r>
      <w:r w:rsidR="002125D1" w:rsidRPr="00CB1BB3">
        <w:rPr>
          <w:rFonts w:asciiTheme="majorBidi" w:hAnsiTheme="majorBidi" w:cstheme="majorBidi"/>
          <w:lang w:val="en-US"/>
        </w:rPr>
        <w:t>Romanian</w:t>
      </w:r>
      <w:r w:rsidR="00440CCC" w:rsidRPr="00CB1BB3">
        <w:rPr>
          <w:rFonts w:asciiTheme="majorBidi" w:hAnsiTheme="majorBidi" w:cstheme="majorBidi"/>
          <w:lang w:val="en-US"/>
        </w:rPr>
        <w:t>, the native language of the</w:t>
      </w:r>
      <w:r w:rsidR="002125D1" w:rsidRPr="00CB1BB3">
        <w:rPr>
          <w:rFonts w:asciiTheme="majorBidi" w:hAnsiTheme="majorBidi" w:cstheme="majorBidi"/>
          <w:lang w:val="en-US"/>
        </w:rPr>
        <w:t xml:space="preserve"> </w:t>
      </w:r>
      <w:r w:rsidR="00440CCC" w:rsidRPr="00CB1BB3">
        <w:rPr>
          <w:rFonts w:asciiTheme="majorBidi" w:hAnsiTheme="majorBidi" w:cstheme="majorBidi"/>
          <w:lang w:val="en-US"/>
        </w:rPr>
        <w:t xml:space="preserve">participants. Further, this study used a structured research survey and followed the </w:t>
      </w:r>
      <w:proofErr w:type="spellStart"/>
      <w:r w:rsidR="00440CCC" w:rsidRPr="00CB1BB3">
        <w:rPr>
          <w:rFonts w:asciiTheme="majorBidi" w:hAnsiTheme="majorBidi" w:cstheme="majorBidi"/>
          <w:lang w:val="en-US"/>
        </w:rPr>
        <w:t>backtranslation</w:t>
      </w:r>
      <w:proofErr w:type="spellEnd"/>
      <w:r w:rsidR="002125D1" w:rsidRPr="00CB1BB3">
        <w:rPr>
          <w:rFonts w:asciiTheme="majorBidi" w:hAnsiTheme="majorBidi" w:cstheme="majorBidi"/>
          <w:lang w:val="en-US"/>
        </w:rPr>
        <w:t xml:space="preserve"> </w:t>
      </w:r>
      <w:r w:rsidR="00440CCC" w:rsidRPr="00CB1BB3">
        <w:rPr>
          <w:rFonts w:asciiTheme="majorBidi" w:hAnsiTheme="majorBidi" w:cstheme="majorBidi"/>
          <w:lang w:val="en-US"/>
        </w:rPr>
        <w:t xml:space="preserve">(forward-backward translations) procedure suggested by </w:t>
      </w:r>
      <w:proofErr w:type="spellStart"/>
      <w:r w:rsidR="00440CCC" w:rsidRPr="00CB1BB3">
        <w:rPr>
          <w:rFonts w:asciiTheme="majorBidi" w:hAnsiTheme="majorBidi" w:cstheme="majorBidi"/>
          <w:lang w:val="en-US"/>
        </w:rPr>
        <w:t>Brislin</w:t>
      </w:r>
      <w:proofErr w:type="spellEnd"/>
      <w:r w:rsidR="00440CCC" w:rsidRPr="00CB1BB3">
        <w:rPr>
          <w:rFonts w:asciiTheme="majorBidi" w:hAnsiTheme="majorBidi" w:cstheme="majorBidi"/>
          <w:lang w:val="en-US"/>
        </w:rPr>
        <w:t xml:space="preserve"> (1986) to</w:t>
      </w:r>
      <w:r w:rsidR="002125D1" w:rsidRPr="00CB1BB3">
        <w:rPr>
          <w:rFonts w:asciiTheme="majorBidi" w:hAnsiTheme="majorBidi" w:cstheme="majorBidi"/>
          <w:lang w:val="en-US"/>
        </w:rPr>
        <w:t xml:space="preserve"> </w:t>
      </w:r>
      <w:r w:rsidR="00440CCC" w:rsidRPr="00CB1BB3">
        <w:rPr>
          <w:rFonts w:asciiTheme="majorBidi" w:hAnsiTheme="majorBidi" w:cstheme="majorBidi"/>
          <w:lang w:val="en-US"/>
        </w:rPr>
        <w:t xml:space="preserve">translate the research measures. </w:t>
      </w:r>
      <w:r w:rsidR="00CB1BB3">
        <w:rPr>
          <w:rFonts w:asciiTheme="majorBidi" w:hAnsiTheme="majorBidi" w:cstheme="majorBidi"/>
          <w:lang w:val="en-US"/>
        </w:rPr>
        <w:t xml:space="preserve"> </w:t>
      </w:r>
      <w:r w:rsidR="00440CCC" w:rsidRPr="00CB1BB3">
        <w:rPr>
          <w:rFonts w:asciiTheme="majorBidi" w:hAnsiTheme="majorBidi" w:cstheme="majorBidi"/>
          <w:lang w:val="en-US"/>
        </w:rPr>
        <w:t xml:space="preserve">Thus, this study uses </w:t>
      </w:r>
      <w:r w:rsidR="00440CCC" w:rsidRPr="00CB1BB3">
        <w:rPr>
          <w:rFonts w:asciiTheme="majorBidi" w:hAnsiTheme="majorBidi" w:cstheme="majorBidi"/>
          <w:highlight w:val="yellow"/>
          <w:lang w:val="en-US"/>
        </w:rPr>
        <w:t>PLS-SEM for</w:t>
      </w:r>
      <w:r w:rsidR="00440CCC" w:rsidRPr="00CB1BB3">
        <w:rPr>
          <w:rFonts w:asciiTheme="majorBidi" w:hAnsiTheme="majorBidi" w:cstheme="majorBidi"/>
          <w:lang w:val="en-US"/>
        </w:rPr>
        <w:t xml:space="preserve"> measurement assessment and hypotheses testing.</w:t>
      </w:r>
      <w:r w:rsidR="00CB1BB3">
        <w:rPr>
          <w:rFonts w:asciiTheme="majorBidi" w:hAnsiTheme="majorBidi" w:cstheme="majorBidi"/>
          <w:lang w:val="en-US"/>
        </w:rPr>
        <w:t xml:space="preserve"> </w:t>
      </w:r>
      <w:r w:rsidR="00440CCC" w:rsidRPr="00CB1BB3">
        <w:rPr>
          <w:rFonts w:asciiTheme="majorBidi" w:hAnsiTheme="majorBidi" w:cstheme="majorBidi"/>
          <w:lang w:val="en-US"/>
        </w:rPr>
        <w:t>PLS-SEM avoids sample size issues that are small and are less strict in expectations of</w:t>
      </w:r>
      <w:r w:rsidR="002125D1" w:rsidRPr="00CB1BB3">
        <w:rPr>
          <w:rFonts w:asciiTheme="majorBidi" w:hAnsiTheme="majorBidi" w:cstheme="majorBidi"/>
          <w:lang w:val="en-US"/>
        </w:rPr>
        <w:t xml:space="preserve"> </w:t>
      </w:r>
      <w:r w:rsidR="00440CCC" w:rsidRPr="00CB1BB3">
        <w:rPr>
          <w:rFonts w:asciiTheme="majorBidi" w:hAnsiTheme="majorBidi" w:cstheme="majorBidi"/>
          <w:lang w:val="en-US"/>
        </w:rPr>
        <w:t xml:space="preserve">neutrality in subdivision and error terms (Valerie, 2012). </w:t>
      </w:r>
    </w:p>
    <w:p w:rsidR="00B52707" w:rsidRDefault="00B52707" w:rsidP="00B52707">
      <w:pPr>
        <w:pStyle w:val="pb-2"/>
        <w:jc w:val="both"/>
        <w:rPr>
          <w:rFonts w:asciiTheme="majorBidi" w:hAnsiTheme="majorBidi" w:cstheme="majorBidi"/>
          <w:b/>
          <w:bCs/>
          <w:sz w:val="32"/>
          <w:szCs w:val="32"/>
          <w:lang w:val="en-US"/>
        </w:rPr>
      </w:pPr>
      <w:r>
        <w:rPr>
          <w:rFonts w:asciiTheme="majorBidi" w:hAnsiTheme="majorBidi" w:cstheme="majorBidi"/>
          <w:b/>
          <w:bCs/>
          <w:sz w:val="32"/>
          <w:szCs w:val="32"/>
          <w:lang w:val="en-US"/>
        </w:rPr>
        <w:t>Results</w:t>
      </w:r>
    </w:p>
    <w:p w:rsidR="00AF5388" w:rsidRPr="00AF5388" w:rsidRDefault="00AF5388" w:rsidP="00A261DB">
      <w:pPr>
        <w:pStyle w:val="pb-2"/>
        <w:spacing w:after="0" w:afterAutospacing="0"/>
        <w:jc w:val="both"/>
        <w:rPr>
          <w:rFonts w:asciiTheme="majorBidi" w:hAnsiTheme="majorBidi" w:cstheme="majorBidi"/>
          <w:lang w:val="en-US"/>
        </w:rPr>
      </w:pPr>
      <w:r w:rsidRPr="00AF5388">
        <w:rPr>
          <w:rFonts w:asciiTheme="majorBidi" w:hAnsiTheme="majorBidi" w:cstheme="majorBidi"/>
          <w:highlight w:val="yellow"/>
          <w:lang w:val="en-US"/>
        </w:rPr>
        <w:t>Those variables should be from the hypotheses:</w:t>
      </w:r>
      <w:r w:rsidR="00A261DB">
        <w:rPr>
          <w:rFonts w:asciiTheme="majorBidi" w:hAnsiTheme="majorBidi" w:cstheme="majorBidi"/>
          <w:lang w:val="en-US"/>
        </w:rPr>
        <w:t xml:space="preserve"> </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1625"/>
        <w:gridCol w:w="1553"/>
        <w:gridCol w:w="1305"/>
      </w:tblGrid>
      <w:tr w:rsidR="00AF5388" w:rsidTr="00AF5388">
        <w:trPr>
          <w:trHeight w:val="255"/>
        </w:trPr>
        <w:tc>
          <w:tcPr>
            <w:tcW w:w="1009" w:type="dxa"/>
            <w:tcBorders>
              <w:top w:val="single" w:sz="4" w:space="0" w:color="auto"/>
              <w:left w:val="single" w:sz="4" w:space="0" w:color="auto"/>
              <w:bottom w:val="single" w:sz="4" w:space="0" w:color="auto"/>
              <w:right w:val="single" w:sz="4" w:space="0" w:color="auto"/>
            </w:tcBorders>
            <w:noWrap/>
            <w:vAlign w:val="bottom"/>
            <w:hideMark/>
          </w:tcPr>
          <w:p w:rsidR="00AF5388" w:rsidRDefault="00AF5388">
            <w:pPr>
              <w:spacing w:after="0" w:line="240" w:lineRule="auto"/>
              <w:rPr>
                <w:rFonts w:ascii="Arial" w:eastAsia="Times New Roman" w:hAnsi="Arial" w:cs="Arial"/>
                <w:color w:val="002060"/>
                <w:kern w:val="2"/>
                <w:sz w:val="20"/>
                <w:szCs w:val="20"/>
                <w14:ligatures w14:val="standardContextual"/>
              </w:rPr>
            </w:pPr>
            <w:proofErr w:type="spellStart"/>
            <w:r>
              <w:rPr>
                <w:rFonts w:ascii="Arial" w:eastAsia="Times New Roman" w:hAnsi="Arial" w:cs="Arial"/>
                <w:color w:val="002060"/>
                <w:kern w:val="2"/>
                <w:sz w:val="20"/>
                <w:szCs w:val="20"/>
                <w14:ligatures w14:val="standardContextual"/>
              </w:rPr>
              <w:t>Investment</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AF5388" w:rsidRDefault="00AF5388">
            <w:pPr>
              <w:spacing w:after="0" w:line="240" w:lineRule="auto"/>
              <w:rPr>
                <w:rFonts w:ascii="Arial" w:eastAsia="Times New Roman" w:hAnsi="Arial" w:cs="Arial"/>
                <w:color w:val="002060"/>
                <w:kern w:val="2"/>
                <w:sz w:val="20"/>
                <w:szCs w:val="20"/>
                <w14:ligatures w14:val="standardContextual"/>
              </w:rPr>
            </w:pPr>
            <w:proofErr w:type="spellStart"/>
            <w:r>
              <w:rPr>
                <w:rFonts w:ascii="Arial" w:eastAsia="Times New Roman" w:hAnsi="Arial" w:cs="Arial"/>
                <w:color w:val="002060"/>
                <w:kern w:val="2"/>
                <w:sz w:val="20"/>
                <w:szCs w:val="20"/>
                <w14:ligatures w14:val="standardContextual"/>
              </w:rPr>
              <w:t>Superirority</w:t>
            </w:r>
            <w:proofErr w:type="spellEnd"/>
          </w:p>
        </w:tc>
        <w:tc>
          <w:tcPr>
            <w:tcW w:w="998" w:type="dxa"/>
            <w:tcBorders>
              <w:top w:val="single" w:sz="4" w:space="0" w:color="auto"/>
              <w:left w:val="single" w:sz="4" w:space="0" w:color="auto"/>
              <w:bottom w:val="single" w:sz="4" w:space="0" w:color="auto"/>
              <w:right w:val="single" w:sz="4" w:space="0" w:color="auto"/>
            </w:tcBorders>
            <w:noWrap/>
            <w:vAlign w:val="bottom"/>
            <w:hideMark/>
          </w:tcPr>
          <w:p w:rsidR="00AF5388" w:rsidRDefault="00AF5388">
            <w:pPr>
              <w:spacing w:after="0" w:line="240" w:lineRule="auto"/>
              <w:rPr>
                <w:rFonts w:ascii="Arial" w:eastAsia="Times New Roman" w:hAnsi="Arial" w:cs="Arial"/>
                <w:color w:val="002060"/>
                <w:kern w:val="2"/>
                <w:sz w:val="20"/>
                <w:szCs w:val="20"/>
                <w14:ligatures w14:val="standardContextual"/>
              </w:rPr>
            </w:pPr>
            <w:proofErr w:type="spellStart"/>
            <w:r>
              <w:rPr>
                <w:rFonts w:ascii="Arial" w:eastAsia="Times New Roman" w:hAnsi="Arial" w:cs="Arial"/>
                <w:color w:val="002060"/>
                <w:kern w:val="2"/>
                <w:sz w:val="20"/>
                <w:szCs w:val="20"/>
                <w14:ligatures w14:val="standardContextual"/>
              </w:rPr>
              <w:t>Reputation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F5388" w:rsidRDefault="00AF5388">
            <w:pPr>
              <w:spacing w:after="0" w:line="240" w:lineRule="auto"/>
              <w:rPr>
                <w:rFonts w:ascii="Arial" w:eastAsia="Times New Roman" w:hAnsi="Arial" w:cs="Arial"/>
                <w:color w:val="002060"/>
                <w:kern w:val="2"/>
                <w:sz w:val="20"/>
                <w:szCs w:val="20"/>
                <w14:ligatures w14:val="standardContextual"/>
              </w:rPr>
            </w:pPr>
            <w:proofErr w:type="spellStart"/>
            <w:r>
              <w:rPr>
                <w:rFonts w:ascii="Arial" w:eastAsia="Times New Roman" w:hAnsi="Arial" w:cs="Arial"/>
                <w:color w:val="002060"/>
                <w:kern w:val="2"/>
                <w:sz w:val="20"/>
                <w:szCs w:val="20"/>
                <w14:ligatures w14:val="standardContextual"/>
              </w:rPr>
              <w:t>LowCost</w:t>
            </w:r>
            <w:proofErr w:type="spellEnd"/>
          </w:p>
        </w:tc>
      </w:tr>
    </w:tbl>
    <w:p w:rsidR="00AF5388" w:rsidRDefault="00AF5388" w:rsidP="00A261DB">
      <w:pPr>
        <w:rPr>
          <w:rFonts w:asciiTheme="majorBidi" w:hAnsiTheme="majorBidi" w:cstheme="majorBidi"/>
          <w:sz w:val="24"/>
          <w:szCs w:val="24"/>
          <w:highlight w:val="yellow"/>
          <w:lang w:val="en-US"/>
        </w:rPr>
      </w:pPr>
      <w:r w:rsidRPr="00AF5388">
        <w:rPr>
          <w:rFonts w:asciiTheme="majorBidi" w:hAnsiTheme="majorBidi" w:cstheme="majorBidi"/>
          <w:sz w:val="24"/>
          <w:szCs w:val="24"/>
          <w:highlight w:val="yellow"/>
          <w:lang w:val="en-US"/>
        </w:rPr>
        <w:t>I am not sure about what do they st</w:t>
      </w:r>
      <w:r w:rsidR="00A261DB">
        <w:rPr>
          <w:rFonts w:asciiTheme="majorBidi" w:hAnsiTheme="majorBidi" w:cstheme="majorBidi"/>
          <w:sz w:val="24"/>
          <w:szCs w:val="24"/>
          <w:highlight w:val="yellow"/>
          <w:lang w:val="en-US"/>
        </w:rPr>
        <w:t>and for but in the new hypothese</w:t>
      </w:r>
      <w:r w:rsidRPr="00AF5388">
        <w:rPr>
          <w:rFonts w:asciiTheme="majorBidi" w:hAnsiTheme="majorBidi" w:cstheme="majorBidi"/>
          <w:sz w:val="24"/>
          <w:szCs w:val="24"/>
          <w:highlight w:val="yellow"/>
          <w:lang w:val="en-US"/>
        </w:rPr>
        <w:t xml:space="preserve">s we have set: </w:t>
      </w:r>
      <w:r w:rsidRPr="00AF5388">
        <w:rPr>
          <w:rFonts w:asciiTheme="majorBidi" w:hAnsiTheme="majorBidi" w:cstheme="majorBidi"/>
          <w:sz w:val="24"/>
          <w:szCs w:val="24"/>
          <w:highlight w:val="yellow"/>
          <w:lang w:val="en-US"/>
        </w:rPr>
        <w:t>Managerial satisfaction</w:t>
      </w:r>
      <w:r>
        <w:rPr>
          <w:rFonts w:asciiTheme="majorBidi" w:hAnsiTheme="majorBidi" w:cstheme="majorBidi"/>
          <w:sz w:val="24"/>
          <w:szCs w:val="24"/>
          <w:highlight w:val="yellow"/>
          <w:lang w:val="en-US"/>
        </w:rPr>
        <w:t xml:space="preserve">; </w:t>
      </w:r>
      <w:r w:rsidRPr="00AF5388">
        <w:rPr>
          <w:rFonts w:asciiTheme="majorBidi" w:hAnsiTheme="majorBidi" w:cstheme="majorBidi"/>
          <w:sz w:val="24"/>
          <w:szCs w:val="24"/>
          <w:highlight w:val="yellow"/>
          <w:lang w:val="en-US"/>
        </w:rPr>
        <w:t>Managerial innovation</w:t>
      </w:r>
      <w:r>
        <w:rPr>
          <w:rFonts w:asciiTheme="majorBidi" w:hAnsiTheme="majorBidi" w:cstheme="majorBidi"/>
          <w:sz w:val="24"/>
          <w:szCs w:val="24"/>
          <w:highlight w:val="yellow"/>
          <w:lang w:val="en-US"/>
        </w:rPr>
        <w:t xml:space="preserve">; </w:t>
      </w:r>
      <w:r w:rsidRPr="00AF5388">
        <w:rPr>
          <w:rFonts w:asciiTheme="majorBidi" w:hAnsiTheme="majorBidi" w:cstheme="majorBidi"/>
          <w:sz w:val="24"/>
          <w:szCs w:val="24"/>
          <w:highlight w:val="yellow"/>
          <w:lang w:val="en-US"/>
        </w:rPr>
        <w:t>Proactivity</w:t>
      </w:r>
      <w:r>
        <w:rPr>
          <w:rFonts w:asciiTheme="majorBidi" w:hAnsiTheme="majorBidi" w:cstheme="majorBidi"/>
          <w:sz w:val="24"/>
          <w:szCs w:val="24"/>
          <w:highlight w:val="yellow"/>
          <w:lang w:val="en-US"/>
        </w:rPr>
        <w:t xml:space="preserve">; </w:t>
      </w:r>
      <w:r w:rsidRPr="00AF5388">
        <w:rPr>
          <w:rFonts w:asciiTheme="majorBidi" w:hAnsiTheme="majorBidi" w:cstheme="majorBidi"/>
          <w:sz w:val="24"/>
          <w:szCs w:val="24"/>
          <w:highlight w:val="yellow"/>
          <w:lang w:val="en-US"/>
        </w:rPr>
        <w:t>Maturity</w:t>
      </w:r>
      <w:r>
        <w:rPr>
          <w:rFonts w:asciiTheme="majorBidi" w:hAnsiTheme="majorBidi" w:cstheme="majorBidi"/>
          <w:sz w:val="24"/>
          <w:szCs w:val="24"/>
          <w:highlight w:val="yellow"/>
          <w:lang w:val="en-US"/>
        </w:rPr>
        <w:t xml:space="preserve">; </w:t>
      </w:r>
      <w:r w:rsidRPr="00AF5388">
        <w:rPr>
          <w:rFonts w:asciiTheme="majorBidi" w:hAnsiTheme="majorBidi" w:cstheme="majorBidi"/>
          <w:sz w:val="24"/>
          <w:szCs w:val="24"/>
          <w:highlight w:val="yellow"/>
          <w:lang w:val="en-US"/>
        </w:rPr>
        <w:t>Sector</w:t>
      </w:r>
      <w:r>
        <w:rPr>
          <w:rFonts w:asciiTheme="majorBidi" w:hAnsiTheme="majorBidi" w:cstheme="majorBidi"/>
          <w:sz w:val="24"/>
          <w:szCs w:val="24"/>
          <w:highlight w:val="yellow"/>
          <w:lang w:val="en-US"/>
        </w:rPr>
        <w:t>i</w:t>
      </w:r>
      <w:r w:rsidRPr="00AF5388">
        <w:rPr>
          <w:rFonts w:asciiTheme="majorBidi" w:hAnsiTheme="majorBidi" w:cstheme="majorBidi"/>
          <w:sz w:val="24"/>
          <w:szCs w:val="24"/>
          <w:highlight w:val="yellow"/>
          <w:lang w:val="en-US"/>
        </w:rPr>
        <w:t>al differences</w:t>
      </w:r>
      <w:r>
        <w:rPr>
          <w:rFonts w:asciiTheme="majorBidi" w:hAnsiTheme="majorBidi" w:cstheme="majorBidi"/>
          <w:sz w:val="24"/>
          <w:szCs w:val="24"/>
          <w:highlight w:val="yellow"/>
          <w:lang w:val="en-US"/>
        </w:rPr>
        <w:t xml:space="preserve">; </w:t>
      </w:r>
      <w:r w:rsidRPr="00AF5388">
        <w:rPr>
          <w:rFonts w:asciiTheme="majorBidi" w:hAnsiTheme="majorBidi" w:cstheme="majorBidi"/>
          <w:sz w:val="24"/>
          <w:szCs w:val="24"/>
          <w:highlight w:val="yellow"/>
          <w:lang w:val="en-US"/>
        </w:rPr>
        <w:t>Financial health perceptions</w:t>
      </w:r>
      <w:r w:rsidR="00A261DB">
        <w:rPr>
          <w:rFonts w:asciiTheme="majorBidi" w:hAnsiTheme="majorBidi" w:cstheme="majorBidi"/>
          <w:sz w:val="24"/>
          <w:szCs w:val="24"/>
          <w:highlight w:val="yellow"/>
          <w:lang w:val="en-US"/>
        </w:rPr>
        <w:t>.</w:t>
      </w:r>
    </w:p>
    <w:p w:rsidR="007F3E76" w:rsidRPr="007F3E76" w:rsidRDefault="007F3E76" w:rsidP="007F3E76">
      <w:pPr>
        <w:rPr>
          <w:rFonts w:asciiTheme="majorBidi" w:hAnsiTheme="majorBidi" w:cstheme="majorBidi"/>
          <w:sz w:val="24"/>
          <w:szCs w:val="24"/>
          <w:highlight w:val="yellow"/>
          <w:lang w:val="en-US"/>
        </w:rPr>
      </w:pPr>
      <w:r>
        <w:rPr>
          <w:rFonts w:asciiTheme="majorBidi" w:hAnsiTheme="majorBidi" w:cstheme="majorBidi"/>
          <w:sz w:val="24"/>
          <w:szCs w:val="24"/>
          <w:highlight w:val="yellow"/>
          <w:lang w:val="en-US"/>
        </w:rPr>
        <w:t xml:space="preserve">Since I don’t have access to the data, </w:t>
      </w:r>
      <w:r w:rsidRPr="007F3E76">
        <w:rPr>
          <w:rFonts w:asciiTheme="majorBidi" w:hAnsiTheme="majorBidi" w:cstheme="majorBidi"/>
          <w:sz w:val="24"/>
          <w:szCs w:val="24"/>
          <w:highlight w:val="yellow"/>
          <w:lang w:val="en-US"/>
        </w:rPr>
        <w:t xml:space="preserve">my understanding of the paper may be incomplete. </w:t>
      </w:r>
      <w:r>
        <w:rPr>
          <w:rFonts w:asciiTheme="majorBidi" w:hAnsiTheme="majorBidi" w:cstheme="majorBidi"/>
          <w:sz w:val="24"/>
          <w:szCs w:val="24"/>
          <w:highlight w:val="yellow"/>
          <w:lang w:val="en-US"/>
        </w:rPr>
        <w:t>So</w:t>
      </w:r>
      <w:r w:rsidRPr="007F3E76">
        <w:rPr>
          <w:rFonts w:asciiTheme="majorBidi" w:hAnsiTheme="majorBidi" w:cstheme="majorBidi"/>
          <w:sz w:val="24"/>
          <w:szCs w:val="24"/>
          <w:highlight w:val="yellow"/>
          <w:lang w:val="en-US"/>
        </w:rPr>
        <w:t xml:space="preserve">, </w:t>
      </w:r>
      <w:proofErr w:type="gramStart"/>
      <w:r w:rsidR="00A261DB">
        <w:rPr>
          <w:rFonts w:asciiTheme="majorBidi" w:hAnsiTheme="majorBidi" w:cstheme="majorBidi"/>
          <w:sz w:val="24"/>
          <w:szCs w:val="24"/>
          <w:highlight w:val="yellow"/>
          <w:lang w:val="en-US"/>
        </w:rPr>
        <w:t>please</w:t>
      </w:r>
      <w:proofErr w:type="gramEnd"/>
      <w:r w:rsidR="00A261DB">
        <w:rPr>
          <w:rFonts w:asciiTheme="majorBidi" w:hAnsiTheme="majorBidi" w:cstheme="majorBidi"/>
          <w:sz w:val="24"/>
          <w:szCs w:val="24"/>
          <w:highlight w:val="yellow"/>
          <w:lang w:val="en-US"/>
        </w:rPr>
        <w:t xml:space="preserve"> </w:t>
      </w:r>
      <w:r>
        <w:rPr>
          <w:rFonts w:asciiTheme="majorBidi" w:hAnsiTheme="majorBidi" w:cstheme="majorBidi"/>
          <w:sz w:val="24"/>
          <w:szCs w:val="24"/>
          <w:highlight w:val="yellow"/>
          <w:lang w:val="en-US"/>
        </w:rPr>
        <w:t xml:space="preserve">consider </w:t>
      </w:r>
      <w:r w:rsidRPr="007F3E76">
        <w:rPr>
          <w:rFonts w:asciiTheme="majorBidi" w:hAnsiTheme="majorBidi" w:cstheme="majorBidi"/>
          <w:sz w:val="24"/>
          <w:szCs w:val="24"/>
          <w:highlight w:val="yellow"/>
          <w:lang w:val="en-US"/>
        </w:rPr>
        <w:t xml:space="preserve">these modifications </w:t>
      </w:r>
      <w:r>
        <w:rPr>
          <w:rFonts w:asciiTheme="majorBidi" w:hAnsiTheme="majorBidi" w:cstheme="majorBidi"/>
          <w:sz w:val="24"/>
          <w:szCs w:val="24"/>
          <w:highlight w:val="yellow"/>
          <w:lang w:val="en-US"/>
        </w:rPr>
        <w:t>as a starting point</w:t>
      </w:r>
      <w:r w:rsidRPr="007F3E76">
        <w:rPr>
          <w:rFonts w:asciiTheme="majorBidi" w:hAnsiTheme="majorBidi" w:cstheme="majorBidi"/>
          <w:sz w:val="24"/>
          <w:szCs w:val="24"/>
          <w:highlight w:val="yellow"/>
          <w:lang w:val="en-US"/>
        </w:rPr>
        <w:t>.</w:t>
      </w:r>
    </w:p>
    <w:p w:rsidR="00B52707" w:rsidRPr="00B52707" w:rsidRDefault="00B52707" w:rsidP="007F3E76">
      <w:pPr>
        <w:rPr>
          <w:rFonts w:asciiTheme="majorBidi" w:hAnsiTheme="majorBidi" w:cstheme="majorBidi"/>
          <w:b/>
          <w:bCs/>
          <w:sz w:val="32"/>
          <w:szCs w:val="32"/>
          <w:lang w:val="en-US"/>
        </w:rPr>
      </w:pPr>
      <w:r w:rsidRPr="00B52707">
        <w:rPr>
          <w:rFonts w:asciiTheme="majorBidi" w:hAnsiTheme="majorBidi" w:cstheme="majorBidi"/>
          <w:b/>
          <w:bCs/>
          <w:sz w:val="32"/>
          <w:szCs w:val="32"/>
          <w:lang w:val="en-US"/>
        </w:rPr>
        <w:t>Discussion</w:t>
      </w:r>
    </w:p>
    <w:p w:rsidR="00B52707" w:rsidRDefault="00B52707" w:rsidP="00B52707">
      <w:pPr>
        <w:pStyle w:val="pb-2"/>
        <w:jc w:val="both"/>
        <w:rPr>
          <w:rFonts w:asciiTheme="majorBidi" w:hAnsiTheme="majorBidi" w:cstheme="majorBidi"/>
          <w:b/>
          <w:bCs/>
          <w:sz w:val="32"/>
          <w:szCs w:val="32"/>
          <w:lang w:val="en-US"/>
        </w:rPr>
      </w:pPr>
      <w:r w:rsidRPr="00B52707">
        <w:rPr>
          <w:rFonts w:asciiTheme="majorBidi" w:hAnsiTheme="majorBidi" w:cstheme="majorBidi"/>
          <w:b/>
          <w:bCs/>
          <w:sz w:val="32"/>
          <w:szCs w:val="32"/>
          <w:lang w:val="en-US"/>
        </w:rPr>
        <w:lastRenderedPageBreak/>
        <w:t>Conclusion</w:t>
      </w:r>
    </w:p>
    <w:p w:rsidR="00B52707" w:rsidRPr="00B52707" w:rsidRDefault="00B52707" w:rsidP="00B52707">
      <w:pPr>
        <w:pStyle w:val="pb-2"/>
        <w:jc w:val="both"/>
        <w:rPr>
          <w:rFonts w:asciiTheme="majorBidi" w:hAnsiTheme="majorBidi" w:cstheme="majorBidi"/>
          <w:b/>
          <w:bCs/>
          <w:sz w:val="32"/>
          <w:szCs w:val="32"/>
          <w:lang w:val="en-US"/>
        </w:rPr>
      </w:pPr>
      <w:r>
        <w:rPr>
          <w:rFonts w:asciiTheme="majorBidi" w:hAnsiTheme="majorBidi" w:cstheme="majorBidi"/>
          <w:b/>
          <w:bCs/>
          <w:sz w:val="32"/>
          <w:szCs w:val="32"/>
          <w:lang w:val="en-US"/>
        </w:rPr>
        <w:t>…</w:t>
      </w:r>
    </w:p>
    <w:sectPr w:rsidR="00B52707" w:rsidRPr="00B527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060AA"/>
    <w:multiLevelType w:val="multilevel"/>
    <w:tmpl w:val="31A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81"/>
    <w:rsid w:val="00011E5C"/>
    <w:rsid w:val="000336AE"/>
    <w:rsid w:val="00034076"/>
    <w:rsid w:val="0003685B"/>
    <w:rsid w:val="000702BF"/>
    <w:rsid w:val="00077E01"/>
    <w:rsid w:val="00087259"/>
    <w:rsid w:val="000F312A"/>
    <w:rsid w:val="00101965"/>
    <w:rsid w:val="0013261A"/>
    <w:rsid w:val="00134E5C"/>
    <w:rsid w:val="0014222A"/>
    <w:rsid w:val="001439E2"/>
    <w:rsid w:val="00152113"/>
    <w:rsid w:val="00190887"/>
    <w:rsid w:val="002125D1"/>
    <w:rsid w:val="002922CD"/>
    <w:rsid w:val="002C3DCB"/>
    <w:rsid w:val="00315F33"/>
    <w:rsid w:val="00342A04"/>
    <w:rsid w:val="00351D50"/>
    <w:rsid w:val="003F6840"/>
    <w:rsid w:val="00406BBD"/>
    <w:rsid w:val="00407BEE"/>
    <w:rsid w:val="00440CCC"/>
    <w:rsid w:val="0044399F"/>
    <w:rsid w:val="004507FD"/>
    <w:rsid w:val="004C1D9B"/>
    <w:rsid w:val="004C48BD"/>
    <w:rsid w:val="004D4597"/>
    <w:rsid w:val="004E4A7F"/>
    <w:rsid w:val="005735F2"/>
    <w:rsid w:val="005826A7"/>
    <w:rsid w:val="005870A9"/>
    <w:rsid w:val="00595201"/>
    <w:rsid w:val="005A69FD"/>
    <w:rsid w:val="005E20A1"/>
    <w:rsid w:val="006030C1"/>
    <w:rsid w:val="00684FBF"/>
    <w:rsid w:val="006F2D1D"/>
    <w:rsid w:val="0070119D"/>
    <w:rsid w:val="0073457B"/>
    <w:rsid w:val="00773C78"/>
    <w:rsid w:val="007857DE"/>
    <w:rsid w:val="00797282"/>
    <w:rsid w:val="007F1318"/>
    <w:rsid w:val="007F3E76"/>
    <w:rsid w:val="00804A8E"/>
    <w:rsid w:val="00831725"/>
    <w:rsid w:val="00835738"/>
    <w:rsid w:val="00835E9B"/>
    <w:rsid w:val="008421BF"/>
    <w:rsid w:val="00863AC4"/>
    <w:rsid w:val="00873CF1"/>
    <w:rsid w:val="009110E3"/>
    <w:rsid w:val="00912A5C"/>
    <w:rsid w:val="009B2684"/>
    <w:rsid w:val="009F5CE5"/>
    <w:rsid w:val="009F677F"/>
    <w:rsid w:val="009F6B3A"/>
    <w:rsid w:val="009F7855"/>
    <w:rsid w:val="00A261DB"/>
    <w:rsid w:val="00A471C0"/>
    <w:rsid w:val="00A53EBD"/>
    <w:rsid w:val="00A73448"/>
    <w:rsid w:val="00A9553E"/>
    <w:rsid w:val="00AD32C3"/>
    <w:rsid w:val="00AF5388"/>
    <w:rsid w:val="00B43D3D"/>
    <w:rsid w:val="00B52707"/>
    <w:rsid w:val="00B73295"/>
    <w:rsid w:val="00B86FCA"/>
    <w:rsid w:val="00B96105"/>
    <w:rsid w:val="00C26C98"/>
    <w:rsid w:val="00C43A0F"/>
    <w:rsid w:val="00C80DA1"/>
    <w:rsid w:val="00CB1BB3"/>
    <w:rsid w:val="00D12683"/>
    <w:rsid w:val="00D16F30"/>
    <w:rsid w:val="00D3035D"/>
    <w:rsid w:val="00D44776"/>
    <w:rsid w:val="00D73281"/>
    <w:rsid w:val="00D77C43"/>
    <w:rsid w:val="00D80E31"/>
    <w:rsid w:val="00DA5447"/>
    <w:rsid w:val="00DB172B"/>
    <w:rsid w:val="00E03E8D"/>
    <w:rsid w:val="00E14C2E"/>
    <w:rsid w:val="00E265F3"/>
    <w:rsid w:val="00EA3303"/>
    <w:rsid w:val="00EE0315"/>
    <w:rsid w:val="00EF4F0B"/>
    <w:rsid w:val="00F1442E"/>
    <w:rsid w:val="00F50699"/>
    <w:rsid w:val="00F70F6A"/>
    <w:rsid w:val="00F839FE"/>
    <w:rsid w:val="00F84F75"/>
    <w:rsid w:val="00FA3070"/>
    <w:rsid w:val="00FB0BD2"/>
    <w:rsid w:val="00FC196C"/>
    <w:rsid w:val="00FC2BCF"/>
    <w:rsid w:val="00FD1DD5"/>
    <w:rsid w:val="00FD7478"/>
    <w:rsid w:val="00FE76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1F5B0-14D3-42ED-BF4F-17356321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D50"/>
  </w:style>
  <w:style w:type="paragraph" w:styleId="Titre4">
    <w:name w:val="heading 4"/>
    <w:basedOn w:val="Normal"/>
    <w:next w:val="Normal"/>
    <w:link w:val="Titre4Car"/>
    <w:uiPriority w:val="9"/>
    <w:unhideWhenUsed/>
    <w:qFormat/>
    <w:rsid w:val="00A73448"/>
    <w:pPr>
      <w:keepNext/>
      <w:keepLines/>
      <w:spacing w:before="40" w:after="0"/>
      <w:outlineLvl w:val="3"/>
    </w:pPr>
    <w:rPr>
      <w:rFonts w:asciiTheme="majorHAnsi" w:eastAsiaTheme="majorEastAsia" w:hAnsiTheme="majorHAnsi" w:cstheme="majorBidi"/>
      <w:i/>
      <w:iCs/>
      <w:color w:val="2E74B5" w:themeColor="accent1" w:themeShade="BF"/>
      <w:lang w:val="en-US"/>
    </w:rPr>
  </w:style>
  <w:style w:type="paragraph" w:styleId="Titre5">
    <w:name w:val="heading 5"/>
    <w:basedOn w:val="Normal"/>
    <w:link w:val="Titre5Car"/>
    <w:uiPriority w:val="9"/>
    <w:qFormat/>
    <w:rsid w:val="00406BB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406BBD"/>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b-2">
    <w:name w:val="pb-2"/>
    <w:basedOn w:val="Normal"/>
    <w:rsid w:val="00D732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ssue-underline">
    <w:name w:val="issue-underline"/>
    <w:basedOn w:val="Policepardfaut"/>
    <w:rsid w:val="00D73281"/>
  </w:style>
  <w:style w:type="character" w:styleId="lev">
    <w:name w:val="Strong"/>
    <w:basedOn w:val="Policepardfaut"/>
    <w:uiPriority w:val="22"/>
    <w:qFormat/>
    <w:rsid w:val="00D73281"/>
    <w:rPr>
      <w:b/>
      <w:bCs/>
    </w:rPr>
  </w:style>
  <w:style w:type="paragraph" w:styleId="NormalWeb">
    <w:name w:val="Normal (Web)"/>
    <w:basedOn w:val="Normal"/>
    <w:uiPriority w:val="99"/>
    <w:unhideWhenUsed/>
    <w:rsid w:val="00D73281"/>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A330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A3303"/>
    <w:pPr>
      <w:autoSpaceDE w:val="0"/>
      <w:autoSpaceDN w:val="0"/>
      <w:adjustRightInd w:val="0"/>
      <w:spacing w:after="0" w:line="240" w:lineRule="auto"/>
    </w:pPr>
    <w:rPr>
      <w:rFonts w:ascii="Garamond" w:hAnsi="Garamond" w:cs="Garamond"/>
      <w:color w:val="000000"/>
      <w:sz w:val="24"/>
      <w:szCs w:val="24"/>
      <w:lang w:val="en-GB"/>
      <w14:ligatures w14:val="standardContextual"/>
    </w:rPr>
  </w:style>
  <w:style w:type="character" w:styleId="Lienhypertexte">
    <w:name w:val="Hyperlink"/>
    <w:basedOn w:val="Policepardfaut"/>
    <w:uiPriority w:val="99"/>
    <w:semiHidden/>
    <w:unhideWhenUsed/>
    <w:rsid w:val="00190887"/>
    <w:rPr>
      <w:color w:val="0000FF"/>
      <w:u w:val="single"/>
    </w:rPr>
  </w:style>
  <w:style w:type="character" w:customStyle="1" w:styleId="Titre5Car">
    <w:name w:val="Titre 5 Car"/>
    <w:basedOn w:val="Policepardfaut"/>
    <w:link w:val="Titre5"/>
    <w:uiPriority w:val="9"/>
    <w:rsid w:val="00406BBD"/>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406BBD"/>
    <w:rPr>
      <w:rFonts w:ascii="Times New Roman" w:eastAsia="Times New Roman" w:hAnsi="Times New Roman" w:cs="Times New Roman"/>
      <w:b/>
      <w:bCs/>
      <w:sz w:val="15"/>
      <w:szCs w:val="15"/>
      <w:lang w:eastAsia="fr-FR"/>
    </w:rPr>
  </w:style>
  <w:style w:type="character" w:customStyle="1" w:styleId="truncate">
    <w:name w:val="truncate"/>
    <w:basedOn w:val="Policepardfaut"/>
    <w:rsid w:val="00406BBD"/>
  </w:style>
  <w:style w:type="character" w:customStyle="1" w:styleId="katex-mathml">
    <w:name w:val="katex-mathml"/>
    <w:basedOn w:val="Policepardfaut"/>
    <w:rsid w:val="00406BBD"/>
  </w:style>
  <w:style w:type="character" w:customStyle="1" w:styleId="mord">
    <w:name w:val="mord"/>
    <w:basedOn w:val="Policepardfaut"/>
    <w:rsid w:val="00406BBD"/>
  </w:style>
  <w:style w:type="character" w:customStyle="1" w:styleId="mrel">
    <w:name w:val="mrel"/>
    <w:basedOn w:val="Policepardfaut"/>
    <w:rsid w:val="00406BBD"/>
  </w:style>
  <w:style w:type="character" w:customStyle="1" w:styleId="mopen">
    <w:name w:val="mopen"/>
    <w:basedOn w:val="Policepardfaut"/>
    <w:rsid w:val="00406BBD"/>
  </w:style>
  <w:style w:type="character" w:customStyle="1" w:styleId="mbin">
    <w:name w:val="mbin"/>
    <w:basedOn w:val="Policepardfaut"/>
    <w:rsid w:val="00406BBD"/>
  </w:style>
  <w:style w:type="character" w:customStyle="1" w:styleId="mclose">
    <w:name w:val="mclose"/>
    <w:basedOn w:val="Policepardfaut"/>
    <w:rsid w:val="00406BBD"/>
  </w:style>
  <w:style w:type="character" w:customStyle="1" w:styleId="vlist-s">
    <w:name w:val="vlist-s"/>
    <w:basedOn w:val="Policepardfaut"/>
    <w:rsid w:val="00406BBD"/>
  </w:style>
  <w:style w:type="character" w:customStyle="1" w:styleId="overflow-hidden">
    <w:name w:val="overflow-hidden"/>
    <w:basedOn w:val="Policepardfaut"/>
    <w:rsid w:val="00406BBD"/>
  </w:style>
  <w:style w:type="character" w:customStyle="1" w:styleId="Titre4Car">
    <w:name w:val="Titre 4 Car"/>
    <w:basedOn w:val="Policepardfaut"/>
    <w:link w:val="Titre4"/>
    <w:uiPriority w:val="9"/>
    <w:rsid w:val="00A73448"/>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61">
      <w:bodyDiv w:val="1"/>
      <w:marLeft w:val="0"/>
      <w:marRight w:val="0"/>
      <w:marTop w:val="0"/>
      <w:marBottom w:val="0"/>
      <w:divBdr>
        <w:top w:val="none" w:sz="0" w:space="0" w:color="auto"/>
        <w:left w:val="none" w:sz="0" w:space="0" w:color="auto"/>
        <w:bottom w:val="none" w:sz="0" w:space="0" w:color="auto"/>
        <w:right w:val="none" w:sz="0" w:space="0" w:color="auto"/>
      </w:divBdr>
    </w:div>
    <w:div w:id="39983092">
      <w:bodyDiv w:val="1"/>
      <w:marLeft w:val="0"/>
      <w:marRight w:val="0"/>
      <w:marTop w:val="0"/>
      <w:marBottom w:val="0"/>
      <w:divBdr>
        <w:top w:val="none" w:sz="0" w:space="0" w:color="auto"/>
        <w:left w:val="none" w:sz="0" w:space="0" w:color="auto"/>
        <w:bottom w:val="none" w:sz="0" w:space="0" w:color="auto"/>
        <w:right w:val="none" w:sz="0" w:space="0" w:color="auto"/>
      </w:divBdr>
    </w:div>
    <w:div w:id="48188706">
      <w:bodyDiv w:val="1"/>
      <w:marLeft w:val="0"/>
      <w:marRight w:val="0"/>
      <w:marTop w:val="0"/>
      <w:marBottom w:val="0"/>
      <w:divBdr>
        <w:top w:val="none" w:sz="0" w:space="0" w:color="auto"/>
        <w:left w:val="none" w:sz="0" w:space="0" w:color="auto"/>
        <w:bottom w:val="none" w:sz="0" w:space="0" w:color="auto"/>
        <w:right w:val="none" w:sz="0" w:space="0" w:color="auto"/>
      </w:divBdr>
    </w:div>
    <w:div w:id="52124492">
      <w:bodyDiv w:val="1"/>
      <w:marLeft w:val="0"/>
      <w:marRight w:val="0"/>
      <w:marTop w:val="0"/>
      <w:marBottom w:val="0"/>
      <w:divBdr>
        <w:top w:val="none" w:sz="0" w:space="0" w:color="auto"/>
        <w:left w:val="none" w:sz="0" w:space="0" w:color="auto"/>
        <w:bottom w:val="none" w:sz="0" w:space="0" w:color="auto"/>
        <w:right w:val="none" w:sz="0" w:space="0" w:color="auto"/>
      </w:divBdr>
    </w:div>
    <w:div w:id="88700598">
      <w:bodyDiv w:val="1"/>
      <w:marLeft w:val="0"/>
      <w:marRight w:val="0"/>
      <w:marTop w:val="0"/>
      <w:marBottom w:val="0"/>
      <w:divBdr>
        <w:top w:val="none" w:sz="0" w:space="0" w:color="auto"/>
        <w:left w:val="none" w:sz="0" w:space="0" w:color="auto"/>
        <w:bottom w:val="none" w:sz="0" w:space="0" w:color="auto"/>
        <w:right w:val="none" w:sz="0" w:space="0" w:color="auto"/>
      </w:divBdr>
    </w:div>
    <w:div w:id="139156673">
      <w:bodyDiv w:val="1"/>
      <w:marLeft w:val="0"/>
      <w:marRight w:val="0"/>
      <w:marTop w:val="0"/>
      <w:marBottom w:val="0"/>
      <w:divBdr>
        <w:top w:val="none" w:sz="0" w:space="0" w:color="auto"/>
        <w:left w:val="none" w:sz="0" w:space="0" w:color="auto"/>
        <w:bottom w:val="none" w:sz="0" w:space="0" w:color="auto"/>
        <w:right w:val="none" w:sz="0" w:space="0" w:color="auto"/>
      </w:divBdr>
    </w:div>
    <w:div w:id="285044090">
      <w:bodyDiv w:val="1"/>
      <w:marLeft w:val="0"/>
      <w:marRight w:val="0"/>
      <w:marTop w:val="0"/>
      <w:marBottom w:val="0"/>
      <w:divBdr>
        <w:top w:val="none" w:sz="0" w:space="0" w:color="auto"/>
        <w:left w:val="none" w:sz="0" w:space="0" w:color="auto"/>
        <w:bottom w:val="none" w:sz="0" w:space="0" w:color="auto"/>
        <w:right w:val="none" w:sz="0" w:space="0" w:color="auto"/>
      </w:divBdr>
    </w:div>
    <w:div w:id="345905861">
      <w:bodyDiv w:val="1"/>
      <w:marLeft w:val="0"/>
      <w:marRight w:val="0"/>
      <w:marTop w:val="0"/>
      <w:marBottom w:val="0"/>
      <w:divBdr>
        <w:top w:val="none" w:sz="0" w:space="0" w:color="auto"/>
        <w:left w:val="none" w:sz="0" w:space="0" w:color="auto"/>
        <w:bottom w:val="none" w:sz="0" w:space="0" w:color="auto"/>
        <w:right w:val="none" w:sz="0" w:space="0" w:color="auto"/>
      </w:divBdr>
    </w:div>
    <w:div w:id="467745075">
      <w:bodyDiv w:val="1"/>
      <w:marLeft w:val="0"/>
      <w:marRight w:val="0"/>
      <w:marTop w:val="0"/>
      <w:marBottom w:val="0"/>
      <w:divBdr>
        <w:top w:val="none" w:sz="0" w:space="0" w:color="auto"/>
        <w:left w:val="none" w:sz="0" w:space="0" w:color="auto"/>
        <w:bottom w:val="none" w:sz="0" w:space="0" w:color="auto"/>
        <w:right w:val="none" w:sz="0" w:space="0" w:color="auto"/>
      </w:divBdr>
    </w:div>
    <w:div w:id="609822652">
      <w:bodyDiv w:val="1"/>
      <w:marLeft w:val="0"/>
      <w:marRight w:val="0"/>
      <w:marTop w:val="0"/>
      <w:marBottom w:val="0"/>
      <w:divBdr>
        <w:top w:val="none" w:sz="0" w:space="0" w:color="auto"/>
        <w:left w:val="none" w:sz="0" w:space="0" w:color="auto"/>
        <w:bottom w:val="none" w:sz="0" w:space="0" w:color="auto"/>
        <w:right w:val="none" w:sz="0" w:space="0" w:color="auto"/>
      </w:divBdr>
    </w:div>
    <w:div w:id="611282319">
      <w:bodyDiv w:val="1"/>
      <w:marLeft w:val="0"/>
      <w:marRight w:val="0"/>
      <w:marTop w:val="0"/>
      <w:marBottom w:val="0"/>
      <w:divBdr>
        <w:top w:val="none" w:sz="0" w:space="0" w:color="auto"/>
        <w:left w:val="none" w:sz="0" w:space="0" w:color="auto"/>
        <w:bottom w:val="none" w:sz="0" w:space="0" w:color="auto"/>
        <w:right w:val="none" w:sz="0" w:space="0" w:color="auto"/>
      </w:divBdr>
    </w:div>
    <w:div w:id="787360719">
      <w:bodyDiv w:val="1"/>
      <w:marLeft w:val="0"/>
      <w:marRight w:val="0"/>
      <w:marTop w:val="0"/>
      <w:marBottom w:val="0"/>
      <w:divBdr>
        <w:top w:val="none" w:sz="0" w:space="0" w:color="auto"/>
        <w:left w:val="none" w:sz="0" w:space="0" w:color="auto"/>
        <w:bottom w:val="none" w:sz="0" w:space="0" w:color="auto"/>
        <w:right w:val="none" w:sz="0" w:space="0" w:color="auto"/>
      </w:divBdr>
    </w:div>
    <w:div w:id="837771440">
      <w:bodyDiv w:val="1"/>
      <w:marLeft w:val="0"/>
      <w:marRight w:val="0"/>
      <w:marTop w:val="0"/>
      <w:marBottom w:val="0"/>
      <w:divBdr>
        <w:top w:val="none" w:sz="0" w:space="0" w:color="auto"/>
        <w:left w:val="none" w:sz="0" w:space="0" w:color="auto"/>
        <w:bottom w:val="none" w:sz="0" w:space="0" w:color="auto"/>
        <w:right w:val="none" w:sz="0" w:space="0" w:color="auto"/>
      </w:divBdr>
    </w:div>
    <w:div w:id="950086197">
      <w:bodyDiv w:val="1"/>
      <w:marLeft w:val="0"/>
      <w:marRight w:val="0"/>
      <w:marTop w:val="0"/>
      <w:marBottom w:val="0"/>
      <w:divBdr>
        <w:top w:val="none" w:sz="0" w:space="0" w:color="auto"/>
        <w:left w:val="none" w:sz="0" w:space="0" w:color="auto"/>
        <w:bottom w:val="none" w:sz="0" w:space="0" w:color="auto"/>
        <w:right w:val="none" w:sz="0" w:space="0" w:color="auto"/>
      </w:divBdr>
    </w:div>
    <w:div w:id="1421870257">
      <w:bodyDiv w:val="1"/>
      <w:marLeft w:val="0"/>
      <w:marRight w:val="0"/>
      <w:marTop w:val="0"/>
      <w:marBottom w:val="0"/>
      <w:divBdr>
        <w:top w:val="none" w:sz="0" w:space="0" w:color="auto"/>
        <w:left w:val="none" w:sz="0" w:space="0" w:color="auto"/>
        <w:bottom w:val="none" w:sz="0" w:space="0" w:color="auto"/>
        <w:right w:val="none" w:sz="0" w:space="0" w:color="auto"/>
      </w:divBdr>
      <w:divsChild>
        <w:div w:id="301885933">
          <w:marLeft w:val="0"/>
          <w:marRight w:val="0"/>
          <w:marTop w:val="0"/>
          <w:marBottom w:val="0"/>
          <w:divBdr>
            <w:top w:val="none" w:sz="0" w:space="0" w:color="auto"/>
            <w:left w:val="none" w:sz="0" w:space="0" w:color="auto"/>
            <w:bottom w:val="none" w:sz="0" w:space="0" w:color="auto"/>
            <w:right w:val="none" w:sz="0" w:space="0" w:color="auto"/>
          </w:divBdr>
          <w:divsChild>
            <w:div w:id="850070122">
              <w:marLeft w:val="0"/>
              <w:marRight w:val="0"/>
              <w:marTop w:val="0"/>
              <w:marBottom w:val="0"/>
              <w:divBdr>
                <w:top w:val="none" w:sz="0" w:space="0" w:color="auto"/>
                <w:left w:val="none" w:sz="0" w:space="0" w:color="auto"/>
                <w:bottom w:val="none" w:sz="0" w:space="0" w:color="auto"/>
                <w:right w:val="none" w:sz="0" w:space="0" w:color="auto"/>
              </w:divBdr>
              <w:divsChild>
                <w:div w:id="1452819782">
                  <w:marLeft w:val="0"/>
                  <w:marRight w:val="0"/>
                  <w:marTop w:val="0"/>
                  <w:marBottom w:val="0"/>
                  <w:divBdr>
                    <w:top w:val="none" w:sz="0" w:space="0" w:color="auto"/>
                    <w:left w:val="none" w:sz="0" w:space="0" w:color="auto"/>
                    <w:bottom w:val="none" w:sz="0" w:space="0" w:color="auto"/>
                    <w:right w:val="none" w:sz="0" w:space="0" w:color="auto"/>
                  </w:divBdr>
                  <w:divsChild>
                    <w:div w:id="449402198">
                      <w:marLeft w:val="0"/>
                      <w:marRight w:val="0"/>
                      <w:marTop w:val="0"/>
                      <w:marBottom w:val="0"/>
                      <w:divBdr>
                        <w:top w:val="none" w:sz="0" w:space="0" w:color="auto"/>
                        <w:left w:val="none" w:sz="0" w:space="0" w:color="auto"/>
                        <w:bottom w:val="none" w:sz="0" w:space="0" w:color="auto"/>
                        <w:right w:val="none" w:sz="0" w:space="0" w:color="auto"/>
                      </w:divBdr>
                      <w:divsChild>
                        <w:div w:id="1328557387">
                          <w:marLeft w:val="0"/>
                          <w:marRight w:val="0"/>
                          <w:marTop w:val="0"/>
                          <w:marBottom w:val="0"/>
                          <w:divBdr>
                            <w:top w:val="none" w:sz="0" w:space="0" w:color="auto"/>
                            <w:left w:val="none" w:sz="0" w:space="0" w:color="auto"/>
                            <w:bottom w:val="none" w:sz="0" w:space="0" w:color="auto"/>
                            <w:right w:val="none" w:sz="0" w:space="0" w:color="auto"/>
                          </w:divBdr>
                          <w:divsChild>
                            <w:div w:id="853959042">
                              <w:marLeft w:val="0"/>
                              <w:marRight w:val="0"/>
                              <w:marTop w:val="0"/>
                              <w:marBottom w:val="0"/>
                              <w:divBdr>
                                <w:top w:val="none" w:sz="0" w:space="0" w:color="auto"/>
                                <w:left w:val="none" w:sz="0" w:space="0" w:color="auto"/>
                                <w:bottom w:val="none" w:sz="0" w:space="0" w:color="auto"/>
                                <w:right w:val="none" w:sz="0" w:space="0" w:color="auto"/>
                              </w:divBdr>
                              <w:divsChild>
                                <w:div w:id="390155457">
                                  <w:marLeft w:val="0"/>
                                  <w:marRight w:val="0"/>
                                  <w:marTop w:val="0"/>
                                  <w:marBottom w:val="0"/>
                                  <w:divBdr>
                                    <w:top w:val="none" w:sz="0" w:space="0" w:color="auto"/>
                                    <w:left w:val="none" w:sz="0" w:space="0" w:color="auto"/>
                                    <w:bottom w:val="none" w:sz="0" w:space="0" w:color="auto"/>
                                    <w:right w:val="none" w:sz="0" w:space="0" w:color="auto"/>
                                  </w:divBdr>
                                  <w:divsChild>
                                    <w:div w:id="1588339835">
                                      <w:marLeft w:val="0"/>
                                      <w:marRight w:val="0"/>
                                      <w:marTop w:val="0"/>
                                      <w:marBottom w:val="0"/>
                                      <w:divBdr>
                                        <w:top w:val="none" w:sz="0" w:space="0" w:color="auto"/>
                                        <w:left w:val="none" w:sz="0" w:space="0" w:color="auto"/>
                                        <w:bottom w:val="none" w:sz="0" w:space="0" w:color="auto"/>
                                        <w:right w:val="none" w:sz="0" w:space="0" w:color="auto"/>
                                      </w:divBdr>
                                      <w:divsChild>
                                        <w:div w:id="18006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0436">
                          <w:marLeft w:val="0"/>
                          <w:marRight w:val="0"/>
                          <w:marTop w:val="0"/>
                          <w:marBottom w:val="0"/>
                          <w:divBdr>
                            <w:top w:val="none" w:sz="0" w:space="0" w:color="auto"/>
                            <w:left w:val="none" w:sz="0" w:space="0" w:color="auto"/>
                            <w:bottom w:val="none" w:sz="0" w:space="0" w:color="auto"/>
                            <w:right w:val="none" w:sz="0" w:space="0" w:color="auto"/>
                          </w:divBdr>
                          <w:divsChild>
                            <w:div w:id="1605308488">
                              <w:marLeft w:val="0"/>
                              <w:marRight w:val="0"/>
                              <w:marTop w:val="0"/>
                              <w:marBottom w:val="0"/>
                              <w:divBdr>
                                <w:top w:val="none" w:sz="0" w:space="0" w:color="auto"/>
                                <w:left w:val="none" w:sz="0" w:space="0" w:color="auto"/>
                                <w:bottom w:val="none" w:sz="0" w:space="0" w:color="auto"/>
                                <w:right w:val="none" w:sz="0" w:space="0" w:color="auto"/>
                              </w:divBdr>
                              <w:divsChild>
                                <w:div w:id="1253050147">
                                  <w:marLeft w:val="0"/>
                                  <w:marRight w:val="0"/>
                                  <w:marTop w:val="0"/>
                                  <w:marBottom w:val="0"/>
                                  <w:divBdr>
                                    <w:top w:val="none" w:sz="0" w:space="0" w:color="auto"/>
                                    <w:left w:val="none" w:sz="0" w:space="0" w:color="auto"/>
                                    <w:bottom w:val="none" w:sz="0" w:space="0" w:color="auto"/>
                                    <w:right w:val="none" w:sz="0" w:space="0" w:color="auto"/>
                                  </w:divBdr>
                                  <w:divsChild>
                                    <w:div w:id="6141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337116">
          <w:marLeft w:val="0"/>
          <w:marRight w:val="0"/>
          <w:marTop w:val="0"/>
          <w:marBottom w:val="0"/>
          <w:divBdr>
            <w:top w:val="none" w:sz="0" w:space="0" w:color="auto"/>
            <w:left w:val="none" w:sz="0" w:space="0" w:color="auto"/>
            <w:bottom w:val="none" w:sz="0" w:space="0" w:color="auto"/>
            <w:right w:val="none" w:sz="0" w:space="0" w:color="auto"/>
          </w:divBdr>
          <w:divsChild>
            <w:div w:id="843399599">
              <w:marLeft w:val="0"/>
              <w:marRight w:val="0"/>
              <w:marTop w:val="0"/>
              <w:marBottom w:val="0"/>
              <w:divBdr>
                <w:top w:val="none" w:sz="0" w:space="0" w:color="auto"/>
                <w:left w:val="none" w:sz="0" w:space="0" w:color="auto"/>
                <w:bottom w:val="none" w:sz="0" w:space="0" w:color="auto"/>
                <w:right w:val="none" w:sz="0" w:space="0" w:color="auto"/>
              </w:divBdr>
              <w:divsChild>
                <w:div w:id="372116705">
                  <w:marLeft w:val="0"/>
                  <w:marRight w:val="0"/>
                  <w:marTop w:val="0"/>
                  <w:marBottom w:val="0"/>
                  <w:divBdr>
                    <w:top w:val="none" w:sz="0" w:space="0" w:color="auto"/>
                    <w:left w:val="none" w:sz="0" w:space="0" w:color="auto"/>
                    <w:bottom w:val="none" w:sz="0" w:space="0" w:color="auto"/>
                    <w:right w:val="none" w:sz="0" w:space="0" w:color="auto"/>
                  </w:divBdr>
                  <w:divsChild>
                    <w:div w:id="788355579">
                      <w:marLeft w:val="0"/>
                      <w:marRight w:val="0"/>
                      <w:marTop w:val="0"/>
                      <w:marBottom w:val="0"/>
                      <w:divBdr>
                        <w:top w:val="none" w:sz="0" w:space="0" w:color="auto"/>
                        <w:left w:val="none" w:sz="0" w:space="0" w:color="auto"/>
                        <w:bottom w:val="none" w:sz="0" w:space="0" w:color="auto"/>
                        <w:right w:val="none" w:sz="0" w:space="0" w:color="auto"/>
                      </w:divBdr>
                      <w:divsChild>
                        <w:div w:id="8989560">
                          <w:marLeft w:val="0"/>
                          <w:marRight w:val="0"/>
                          <w:marTop w:val="0"/>
                          <w:marBottom w:val="0"/>
                          <w:divBdr>
                            <w:top w:val="none" w:sz="0" w:space="0" w:color="auto"/>
                            <w:left w:val="none" w:sz="0" w:space="0" w:color="auto"/>
                            <w:bottom w:val="none" w:sz="0" w:space="0" w:color="auto"/>
                            <w:right w:val="none" w:sz="0" w:space="0" w:color="auto"/>
                          </w:divBdr>
                          <w:divsChild>
                            <w:div w:id="458845065">
                              <w:marLeft w:val="0"/>
                              <w:marRight w:val="0"/>
                              <w:marTop w:val="0"/>
                              <w:marBottom w:val="0"/>
                              <w:divBdr>
                                <w:top w:val="none" w:sz="0" w:space="0" w:color="auto"/>
                                <w:left w:val="none" w:sz="0" w:space="0" w:color="auto"/>
                                <w:bottom w:val="none" w:sz="0" w:space="0" w:color="auto"/>
                                <w:right w:val="none" w:sz="0" w:space="0" w:color="auto"/>
                              </w:divBdr>
                              <w:divsChild>
                                <w:div w:id="1205408136">
                                  <w:marLeft w:val="0"/>
                                  <w:marRight w:val="0"/>
                                  <w:marTop w:val="0"/>
                                  <w:marBottom w:val="0"/>
                                  <w:divBdr>
                                    <w:top w:val="none" w:sz="0" w:space="0" w:color="auto"/>
                                    <w:left w:val="none" w:sz="0" w:space="0" w:color="auto"/>
                                    <w:bottom w:val="none" w:sz="0" w:space="0" w:color="auto"/>
                                    <w:right w:val="none" w:sz="0" w:space="0" w:color="auto"/>
                                  </w:divBdr>
                                  <w:divsChild>
                                    <w:div w:id="1415976603">
                                      <w:marLeft w:val="0"/>
                                      <w:marRight w:val="0"/>
                                      <w:marTop w:val="0"/>
                                      <w:marBottom w:val="0"/>
                                      <w:divBdr>
                                        <w:top w:val="none" w:sz="0" w:space="0" w:color="auto"/>
                                        <w:left w:val="none" w:sz="0" w:space="0" w:color="auto"/>
                                        <w:bottom w:val="none" w:sz="0" w:space="0" w:color="auto"/>
                                        <w:right w:val="none" w:sz="0" w:space="0" w:color="auto"/>
                                      </w:divBdr>
                                      <w:divsChild>
                                        <w:div w:id="12737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325575">
          <w:marLeft w:val="0"/>
          <w:marRight w:val="0"/>
          <w:marTop w:val="0"/>
          <w:marBottom w:val="0"/>
          <w:divBdr>
            <w:top w:val="none" w:sz="0" w:space="0" w:color="auto"/>
            <w:left w:val="none" w:sz="0" w:space="0" w:color="auto"/>
            <w:bottom w:val="none" w:sz="0" w:space="0" w:color="auto"/>
            <w:right w:val="none" w:sz="0" w:space="0" w:color="auto"/>
          </w:divBdr>
          <w:divsChild>
            <w:div w:id="150678563">
              <w:marLeft w:val="0"/>
              <w:marRight w:val="0"/>
              <w:marTop w:val="0"/>
              <w:marBottom w:val="0"/>
              <w:divBdr>
                <w:top w:val="none" w:sz="0" w:space="0" w:color="auto"/>
                <w:left w:val="none" w:sz="0" w:space="0" w:color="auto"/>
                <w:bottom w:val="none" w:sz="0" w:space="0" w:color="auto"/>
                <w:right w:val="none" w:sz="0" w:space="0" w:color="auto"/>
              </w:divBdr>
              <w:divsChild>
                <w:div w:id="1574272391">
                  <w:marLeft w:val="0"/>
                  <w:marRight w:val="0"/>
                  <w:marTop w:val="0"/>
                  <w:marBottom w:val="0"/>
                  <w:divBdr>
                    <w:top w:val="none" w:sz="0" w:space="0" w:color="auto"/>
                    <w:left w:val="none" w:sz="0" w:space="0" w:color="auto"/>
                    <w:bottom w:val="none" w:sz="0" w:space="0" w:color="auto"/>
                    <w:right w:val="none" w:sz="0" w:space="0" w:color="auto"/>
                  </w:divBdr>
                  <w:divsChild>
                    <w:div w:id="261185392">
                      <w:marLeft w:val="0"/>
                      <w:marRight w:val="0"/>
                      <w:marTop w:val="0"/>
                      <w:marBottom w:val="0"/>
                      <w:divBdr>
                        <w:top w:val="none" w:sz="0" w:space="0" w:color="auto"/>
                        <w:left w:val="none" w:sz="0" w:space="0" w:color="auto"/>
                        <w:bottom w:val="none" w:sz="0" w:space="0" w:color="auto"/>
                        <w:right w:val="none" w:sz="0" w:space="0" w:color="auto"/>
                      </w:divBdr>
                      <w:divsChild>
                        <w:div w:id="1813598581">
                          <w:marLeft w:val="0"/>
                          <w:marRight w:val="0"/>
                          <w:marTop w:val="0"/>
                          <w:marBottom w:val="0"/>
                          <w:divBdr>
                            <w:top w:val="none" w:sz="0" w:space="0" w:color="auto"/>
                            <w:left w:val="none" w:sz="0" w:space="0" w:color="auto"/>
                            <w:bottom w:val="none" w:sz="0" w:space="0" w:color="auto"/>
                            <w:right w:val="none" w:sz="0" w:space="0" w:color="auto"/>
                          </w:divBdr>
                          <w:divsChild>
                            <w:div w:id="258024660">
                              <w:marLeft w:val="0"/>
                              <w:marRight w:val="0"/>
                              <w:marTop w:val="0"/>
                              <w:marBottom w:val="0"/>
                              <w:divBdr>
                                <w:top w:val="none" w:sz="0" w:space="0" w:color="auto"/>
                                <w:left w:val="none" w:sz="0" w:space="0" w:color="auto"/>
                                <w:bottom w:val="none" w:sz="0" w:space="0" w:color="auto"/>
                                <w:right w:val="none" w:sz="0" w:space="0" w:color="auto"/>
                              </w:divBdr>
                              <w:divsChild>
                                <w:div w:id="2951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85973">
                  <w:marLeft w:val="0"/>
                  <w:marRight w:val="0"/>
                  <w:marTop w:val="0"/>
                  <w:marBottom w:val="0"/>
                  <w:divBdr>
                    <w:top w:val="none" w:sz="0" w:space="0" w:color="auto"/>
                    <w:left w:val="none" w:sz="0" w:space="0" w:color="auto"/>
                    <w:bottom w:val="none" w:sz="0" w:space="0" w:color="auto"/>
                    <w:right w:val="none" w:sz="0" w:space="0" w:color="auto"/>
                  </w:divBdr>
                  <w:divsChild>
                    <w:div w:id="1740442986">
                      <w:marLeft w:val="0"/>
                      <w:marRight w:val="0"/>
                      <w:marTop w:val="0"/>
                      <w:marBottom w:val="0"/>
                      <w:divBdr>
                        <w:top w:val="none" w:sz="0" w:space="0" w:color="auto"/>
                        <w:left w:val="none" w:sz="0" w:space="0" w:color="auto"/>
                        <w:bottom w:val="none" w:sz="0" w:space="0" w:color="auto"/>
                        <w:right w:val="none" w:sz="0" w:space="0" w:color="auto"/>
                      </w:divBdr>
                      <w:divsChild>
                        <w:div w:id="642662147">
                          <w:marLeft w:val="0"/>
                          <w:marRight w:val="0"/>
                          <w:marTop w:val="0"/>
                          <w:marBottom w:val="0"/>
                          <w:divBdr>
                            <w:top w:val="none" w:sz="0" w:space="0" w:color="auto"/>
                            <w:left w:val="none" w:sz="0" w:space="0" w:color="auto"/>
                            <w:bottom w:val="none" w:sz="0" w:space="0" w:color="auto"/>
                            <w:right w:val="none" w:sz="0" w:space="0" w:color="auto"/>
                          </w:divBdr>
                          <w:divsChild>
                            <w:div w:id="2066875810">
                              <w:marLeft w:val="0"/>
                              <w:marRight w:val="0"/>
                              <w:marTop w:val="0"/>
                              <w:marBottom w:val="0"/>
                              <w:divBdr>
                                <w:top w:val="none" w:sz="0" w:space="0" w:color="auto"/>
                                <w:left w:val="none" w:sz="0" w:space="0" w:color="auto"/>
                                <w:bottom w:val="none" w:sz="0" w:space="0" w:color="auto"/>
                                <w:right w:val="none" w:sz="0" w:space="0" w:color="auto"/>
                              </w:divBdr>
                              <w:divsChild>
                                <w:div w:id="48773728">
                                  <w:marLeft w:val="0"/>
                                  <w:marRight w:val="0"/>
                                  <w:marTop w:val="0"/>
                                  <w:marBottom w:val="0"/>
                                  <w:divBdr>
                                    <w:top w:val="none" w:sz="0" w:space="0" w:color="auto"/>
                                    <w:left w:val="none" w:sz="0" w:space="0" w:color="auto"/>
                                    <w:bottom w:val="none" w:sz="0" w:space="0" w:color="auto"/>
                                    <w:right w:val="none" w:sz="0" w:space="0" w:color="auto"/>
                                  </w:divBdr>
                                  <w:divsChild>
                                    <w:div w:id="10959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203774">
      <w:bodyDiv w:val="1"/>
      <w:marLeft w:val="0"/>
      <w:marRight w:val="0"/>
      <w:marTop w:val="0"/>
      <w:marBottom w:val="0"/>
      <w:divBdr>
        <w:top w:val="none" w:sz="0" w:space="0" w:color="auto"/>
        <w:left w:val="none" w:sz="0" w:space="0" w:color="auto"/>
        <w:bottom w:val="none" w:sz="0" w:space="0" w:color="auto"/>
        <w:right w:val="none" w:sz="0" w:space="0" w:color="auto"/>
      </w:divBdr>
    </w:div>
    <w:div w:id="1669749128">
      <w:bodyDiv w:val="1"/>
      <w:marLeft w:val="0"/>
      <w:marRight w:val="0"/>
      <w:marTop w:val="0"/>
      <w:marBottom w:val="0"/>
      <w:divBdr>
        <w:top w:val="none" w:sz="0" w:space="0" w:color="auto"/>
        <w:left w:val="none" w:sz="0" w:space="0" w:color="auto"/>
        <w:bottom w:val="none" w:sz="0" w:space="0" w:color="auto"/>
        <w:right w:val="none" w:sz="0" w:space="0" w:color="auto"/>
      </w:divBdr>
    </w:div>
    <w:div w:id="1687755706">
      <w:bodyDiv w:val="1"/>
      <w:marLeft w:val="0"/>
      <w:marRight w:val="0"/>
      <w:marTop w:val="0"/>
      <w:marBottom w:val="0"/>
      <w:divBdr>
        <w:top w:val="none" w:sz="0" w:space="0" w:color="auto"/>
        <w:left w:val="none" w:sz="0" w:space="0" w:color="auto"/>
        <w:bottom w:val="none" w:sz="0" w:space="0" w:color="auto"/>
        <w:right w:val="none" w:sz="0" w:space="0" w:color="auto"/>
      </w:divBdr>
    </w:div>
    <w:div w:id="1803766290">
      <w:bodyDiv w:val="1"/>
      <w:marLeft w:val="0"/>
      <w:marRight w:val="0"/>
      <w:marTop w:val="0"/>
      <w:marBottom w:val="0"/>
      <w:divBdr>
        <w:top w:val="none" w:sz="0" w:space="0" w:color="auto"/>
        <w:left w:val="none" w:sz="0" w:space="0" w:color="auto"/>
        <w:bottom w:val="none" w:sz="0" w:space="0" w:color="auto"/>
        <w:right w:val="none" w:sz="0" w:space="0" w:color="auto"/>
      </w:divBdr>
    </w:div>
    <w:div w:id="1911574620">
      <w:bodyDiv w:val="1"/>
      <w:marLeft w:val="0"/>
      <w:marRight w:val="0"/>
      <w:marTop w:val="0"/>
      <w:marBottom w:val="0"/>
      <w:divBdr>
        <w:top w:val="none" w:sz="0" w:space="0" w:color="auto"/>
        <w:left w:val="none" w:sz="0" w:space="0" w:color="auto"/>
        <w:bottom w:val="none" w:sz="0" w:space="0" w:color="auto"/>
        <w:right w:val="none" w:sz="0" w:space="0" w:color="auto"/>
      </w:divBdr>
    </w:div>
    <w:div w:id="21305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fr-FR"/>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2EB-B845-8946-E9073204D6DA}"/>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xmlns:c16r2="http://schemas.microsoft.com/office/drawing/2015/06/char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84772612028378813"/>
          <c:y val="6.823616387574194E-2"/>
          <c:w val="0.13901860522156922"/>
          <c:h val="0.87489299686595778"/>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4840</Words>
  <Characters>26625</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2024-10-27T11:12:00Z</dcterms:created>
  <dcterms:modified xsi:type="dcterms:W3CDTF">2024-10-27T11:12:00Z</dcterms:modified>
</cp:coreProperties>
</file>