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682CD" w14:textId="77777777" w:rsidR="005A0F20" w:rsidRPr="00EC1135" w:rsidRDefault="0024777E" w:rsidP="00941D8A">
      <w:pPr>
        <w:pStyle w:val="1"/>
        <w:rPr>
          <w:i/>
        </w:rPr>
      </w:pPr>
      <w:r w:rsidRPr="00941D8A">
        <w:t>The study on Corporate sustainability entrepreneurship</w:t>
      </w:r>
      <w:r w:rsidR="00E60A97">
        <w:t xml:space="preserve"> with focus on Transport</w:t>
      </w:r>
      <w:r w:rsidRPr="00941D8A">
        <w:t xml:space="preserve"> in Romania: </w:t>
      </w:r>
      <w:r w:rsidR="00E60A97">
        <w:t xml:space="preserve">which factors influence </w:t>
      </w:r>
      <w:r w:rsidRPr="00941D8A">
        <w:t>their gr</w:t>
      </w:r>
      <w:r w:rsidR="00EA4F4E">
        <w:t>een politics</w:t>
      </w:r>
      <w:r w:rsidR="00E60A97">
        <w:t xml:space="preserve"> </w:t>
      </w:r>
      <w:r w:rsidR="00EA4F4E">
        <w:t xml:space="preserve"> </w:t>
      </w:r>
    </w:p>
    <w:p w14:paraId="3B94D06F" w14:textId="77777777" w:rsidR="000411C3" w:rsidRPr="000411C3" w:rsidRDefault="000411C3" w:rsidP="000411C3"/>
    <w:p w14:paraId="570D039F" w14:textId="77777777" w:rsidR="0024777E" w:rsidRPr="00941D8A" w:rsidRDefault="0024777E" w:rsidP="000411C3">
      <w:pPr>
        <w:pStyle w:val="2"/>
      </w:pPr>
      <w:r w:rsidRPr="00941D8A">
        <w:t>Introduction:</w:t>
      </w:r>
    </w:p>
    <w:p w14:paraId="2950C7AD" w14:textId="77777777" w:rsidR="00C22205" w:rsidRDefault="00C22205" w:rsidP="00C22205">
      <w:pPr>
        <w:pStyle w:val="a4"/>
      </w:pPr>
      <w:r>
        <w:t xml:space="preserve">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w:t>
      </w:r>
      <w:commentRangeStart w:id="0"/>
      <w:r>
        <w:t>social</w:t>
      </w:r>
      <w:commentRangeEnd w:id="0"/>
      <w:r w:rsidR="00280054">
        <w:rPr>
          <w:rStyle w:val="a6"/>
          <w:rFonts w:asciiTheme="minorHAnsi" w:eastAsiaTheme="minorHAnsi" w:hAnsiTheme="minorHAnsi" w:cstheme="minorBidi"/>
        </w:rPr>
        <w:commentReference w:id="0"/>
      </w:r>
      <w:r>
        <w:t>.</w:t>
      </w:r>
    </w:p>
    <w:p w14:paraId="1B08F451" w14:textId="77777777"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14:paraId="362B1E12" w14:textId="77777777" w:rsidR="00280054" w:rsidRDefault="00280054" w:rsidP="00280054">
      <w:pPr>
        <w:pStyle w:val="a4"/>
        <w:jc w:val="both"/>
        <w:rPr>
          <w:lang w:val="en-GB"/>
        </w:rPr>
      </w:pPr>
      <w:r w:rsidRPr="00C25C78">
        <w:rPr>
          <w:lang w:val="en-GB"/>
        </w:rPr>
        <w:t xml:space="preserve">Corporations today face numerous challenges in modern economies, with sustainability </w:t>
      </w:r>
      <w:r w:rsidRPr="009C342E">
        <w:rPr>
          <w:color w:val="FF0000"/>
        </w:rPr>
        <w:t>(</w:t>
      </w:r>
      <w:r>
        <w:rPr>
          <w:color w:val="FF0000"/>
        </w:rPr>
        <w:t>Romero-</w:t>
      </w:r>
      <w:proofErr w:type="spellStart"/>
      <w:r w:rsidRPr="009C342E">
        <w:rPr>
          <w:color w:val="FF0000"/>
        </w:rPr>
        <w:t>Lankao</w:t>
      </w:r>
      <w:proofErr w:type="spellEnd"/>
      <w:r w:rsidRPr="009C342E">
        <w:rPr>
          <w:color w:val="FF0000"/>
        </w:rPr>
        <w:t xml:space="preserve"> et all., 2016</w:t>
      </w:r>
      <w:r>
        <w:rPr>
          <w:color w:val="FF0000"/>
        </w:rPr>
        <w:t xml:space="preserve">; </w:t>
      </w:r>
      <w:r w:rsidRPr="00A010D9">
        <w:rPr>
          <w:color w:val="FF0000"/>
        </w:rPr>
        <w:t>Olsson et all, 2014</w:t>
      </w:r>
      <w:r>
        <w:rPr>
          <w:color w:val="FF0000"/>
        </w:rPr>
        <w:t xml:space="preserve">; </w:t>
      </w:r>
      <w:proofErr w:type="spellStart"/>
      <w:r>
        <w:rPr>
          <w:color w:val="FF0000"/>
        </w:rPr>
        <w:t>Glinyanova</w:t>
      </w:r>
      <w:proofErr w:type="spellEnd"/>
      <w:r>
        <w:rPr>
          <w:color w:val="FF0000"/>
        </w:rPr>
        <w:t xml:space="preserve"> et al., 2021, Mauer et al., 2019</w:t>
      </w:r>
      <w:r>
        <w:rPr>
          <w:lang w:val="en-GB"/>
        </w:rPr>
        <w:t xml:space="preserve">) </w:t>
      </w:r>
      <w:r w:rsidRPr="00C25C78">
        <w:rPr>
          <w:lang w:val="en-GB"/>
        </w:rPr>
        <w:t xml:space="preserve">being a central concern. The growing recognition of the need to enhance sustainable economic performance within organizations has led to the rise of corporate sustainability entrepreneurship. This emerging form of corporate entrepreneurial </w:t>
      </w:r>
      <w:proofErr w:type="spellStart"/>
      <w:r w:rsidRPr="00C25C78">
        <w:rPr>
          <w:lang w:val="en-GB"/>
        </w:rPr>
        <w:t>behavior</w:t>
      </w:r>
      <w:proofErr w:type="spellEnd"/>
      <w:r>
        <w:rPr>
          <w:lang w:val="en-GB"/>
        </w:rPr>
        <w:t xml:space="preserve"> (</w:t>
      </w:r>
      <w:proofErr w:type="spellStart"/>
      <w:r w:rsidRPr="006655B2">
        <w:rPr>
          <w:color w:val="FF0000"/>
        </w:rPr>
        <w:t>Hasmi</w:t>
      </w:r>
      <w:proofErr w:type="spellEnd"/>
      <w:r w:rsidRPr="006655B2">
        <w:rPr>
          <w:color w:val="FF0000"/>
        </w:rPr>
        <w:t xml:space="preserve"> et all. 2015</w:t>
      </w:r>
      <w:r>
        <w:t xml:space="preserve">; </w:t>
      </w:r>
      <w:r w:rsidRPr="006655B2">
        <w:rPr>
          <w:color w:val="FF0000"/>
        </w:rPr>
        <w:t>Cheramie et all., 2024</w:t>
      </w:r>
      <w:r>
        <w:rPr>
          <w:color w:val="FF0000"/>
        </w:rPr>
        <w:t xml:space="preserve">, </w:t>
      </w:r>
      <w:proofErr w:type="spellStart"/>
      <w:r w:rsidRPr="00DF2B6A">
        <w:rPr>
          <w:color w:val="FF0000"/>
          <w:lang w:val="en-GB"/>
        </w:rPr>
        <w:t>Diez-Cañamero</w:t>
      </w:r>
      <w:proofErr w:type="spellEnd"/>
      <w:r>
        <w:rPr>
          <w:color w:val="FF0000"/>
          <w:lang w:val="en-GB"/>
        </w:rPr>
        <w:t xml:space="preserve"> et al., 2020; </w:t>
      </w:r>
      <w:proofErr w:type="spellStart"/>
      <w:r w:rsidRPr="00F1199E">
        <w:rPr>
          <w:color w:val="FF0000"/>
        </w:rPr>
        <w:t>Anyigbah</w:t>
      </w:r>
      <w:proofErr w:type="spellEnd"/>
      <w:r>
        <w:rPr>
          <w:color w:val="FF0000"/>
        </w:rPr>
        <w:t xml:space="preserve"> et al., 2023, Graham et al., 2022</w:t>
      </w:r>
      <w:r>
        <w:rPr>
          <w:lang w:val="en-GB"/>
        </w:rPr>
        <w:t>)</w:t>
      </w:r>
      <w:r w:rsidRPr="00C25C78">
        <w:rPr>
          <w:lang w:val="en-GB"/>
        </w:rPr>
        <w:t xml:space="preserve"> focuses on identifying, developing, and capitalizing on sustainable economic opportunities </w:t>
      </w:r>
      <w:r>
        <w:rPr>
          <w:lang w:val="en-GB"/>
        </w:rPr>
        <w:t>(</w:t>
      </w:r>
      <w:r w:rsidRPr="007A2D27">
        <w:rPr>
          <w:color w:val="FF0000"/>
          <w:lang w:val="en-GB"/>
        </w:rPr>
        <w:t xml:space="preserve">Pejman et. </w:t>
      </w:r>
      <w:r w:rsidRPr="001079DD">
        <w:rPr>
          <w:color w:val="FF0000"/>
          <w:lang w:val="en-GB"/>
        </w:rPr>
        <w:t>All. 2017, Pierce at all. 2011</w:t>
      </w:r>
      <w:r>
        <w:rPr>
          <w:color w:val="FF0000"/>
          <w:lang w:val="en-GB"/>
        </w:rPr>
        <w:t xml:space="preserve">; </w:t>
      </w:r>
      <w:r>
        <w:rPr>
          <w:color w:val="FF0000"/>
        </w:rPr>
        <w:t>Kimuli et all., 2020</w:t>
      </w:r>
      <w:r>
        <w:rPr>
          <w:lang w:val="en-GB"/>
        </w:rPr>
        <w:t xml:space="preserve">) </w:t>
      </w:r>
      <w:r w:rsidRPr="00C25C78">
        <w:rPr>
          <w:lang w:val="en-GB"/>
        </w:rPr>
        <w:t>related to corporate social responsibility (CSR) and broader sustainability issues</w:t>
      </w:r>
      <w:r>
        <w:rPr>
          <w:lang w:val="en-GB"/>
        </w:rPr>
        <w:t xml:space="preserve"> (</w:t>
      </w:r>
      <w:proofErr w:type="spellStart"/>
      <w:r w:rsidRPr="00DA7E94">
        <w:rPr>
          <w:color w:val="FF0000"/>
          <w:lang w:val="en-GB"/>
        </w:rPr>
        <w:t>Schaltegger</w:t>
      </w:r>
      <w:proofErr w:type="spellEnd"/>
      <w:r w:rsidRPr="00DA7E94">
        <w:rPr>
          <w:color w:val="FF0000"/>
          <w:lang w:val="en-GB"/>
        </w:rPr>
        <w:t xml:space="preserve"> et al., 2021</w:t>
      </w:r>
      <w:r>
        <w:rPr>
          <w:lang w:val="en-GB"/>
        </w:rPr>
        <w:t>)</w:t>
      </w:r>
      <w:r w:rsidRPr="00C25C78">
        <w:rPr>
          <w:lang w:val="en-GB"/>
        </w:rPr>
        <w:t>.</w:t>
      </w:r>
    </w:p>
    <w:p w14:paraId="2F2D796C" w14:textId="77777777" w:rsidR="00280054" w:rsidRPr="00C25C78" w:rsidRDefault="00280054" w:rsidP="00280054">
      <w:pPr>
        <w:pStyle w:val="a4"/>
        <w:jc w:val="both"/>
        <w:rPr>
          <w:lang w:val="en-GB"/>
        </w:rPr>
      </w:pPr>
      <w:r w:rsidRPr="00C25C78">
        <w:t>Corporate entrepreneurship is a form of entrepreneurship that occurs within established organizations through the initiation of new ventures</w:t>
      </w:r>
      <w:r>
        <w:t xml:space="preserve"> (</w:t>
      </w:r>
      <w:proofErr w:type="spellStart"/>
      <w:r w:rsidRPr="00F1199E">
        <w:rPr>
          <w:color w:val="FF0000"/>
        </w:rPr>
        <w:t>Anyigbah</w:t>
      </w:r>
      <w:proofErr w:type="spellEnd"/>
      <w:r>
        <w:rPr>
          <w:color w:val="FF0000"/>
        </w:rPr>
        <w:t xml:space="preserve"> et al., 2023</w:t>
      </w:r>
      <w:r>
        <w:t>)</w:t>
      </w:r>
      <w:r w:rsidRPr="00C25C78">
        <w:t>. This concept, along with its behavioral manifestation—corporate entrepreneurial innovativeness—can take the form of sustained radical innovation, strategic renewal, or business venturing. The context in which corporate entrepreneurship operates reflects a corporation's character, shaped by generic environmental factors influencing industry players. These factors can drive parallel and coherent corporate decisions and behaviors</w:t>
      </w:r>
      <w:r>
        <w:t xml:space="preserve"> (</w:t>
      </w:r>
      <w:r w:rsidRPr="00F1199E">
        <w:rPr>
          <w:color w:val="FF0000"/>
        </w:rPr>
        <w:t>Nunes et al., 2021</w:t>
      </w:r>
      <w:r>
        <w:t>)</w:t>
      </w:r>
      <w:r w:rsidRPr="00C25C78">
        <w:t xml:space="preserve"> that collectively define the corporation's sustainability trajectory.</w:t>
      </w:r>
      <w:r>
        <w:t xml:space="preserve"> In general, s</w:t>
      </w:r>
      <w:r w:rsidRPr="00DA7E94">
        <w:t>ustainable entrepreneurs replace traditional business practices, systems, and processes with superior products and services that prioritize social and environmental benefits</w:t>
      </w:r>
      <w:r>
        <w:t xml:space="preserve"> (</w:t>
      </w:r>
      <w:r w:rsidRPr="00DA7E94">
        <w:rPr>
          <w:color w:val="FF0000"/>
        </w:rPr>
        <w:t>Rosário et al., 2022</w:t>
      </w:r>
      <w:r>
        <w:t>)</w:t>
      </w:r>
      <w:r w:rsidRPr="00DA7E94">
        <w:t>.</w:t>
      </w:r>
    </w:p>
    <w:p w14:paraId="7E97F8C0" w14:textId="77777777" w:rsidR="00280054" w:rsidRPr="00C25C78" w:rsidRDefault="00280054" w:rsidP="00280054">
      <w:pPr>
        <w:pStyle w:val="a4"/>
        <w:jc w:val="both"/>
        <w:rPr>
          <w:lang w:val="en-GB"/>
        </w:rPr>
      </w:pPr>
      <w:r w:rsidRPr="00C25C78">
        <w:rPr>
          <w:lang w:val="en-GB"/>
        </w:rPr>
        <w:t>Key factors that contribute to the emergence of corporate sustainability entrepreneurship include the organization's corporate status, its role as an innovator or pioneer, and its focus on the complex and often challenging nature of sustainability.</w:t>
      </w:r>
      <w:r>
        <w:rPr>
          <w:lang w:val="en-GB"/>
        </w:rPr>
        <w:t xml:space="preserve"> </w:t>
      </w:r>
      <w:r w:rsidRPr="00DA7E94">
        <w:t>Sustainable entrepreneurs replace traditional business practices, systems, and processes with superior products and services that prioritize social and environmental benefits.</w:t>
      </w:r>
    </w:p>
    <w:p w14:paraId="0FFB48F8" w14:textId="77777777" w:rsidR="00280054" w:rsidRDefault="00280054" w:rsidP="00C22205">
      <w:pPr>
        <w:pStyle w:val="a4"/>
      </w:pPr>
    </w:p>
    <w:p w14:paraId="4191914E" w14:textId="77777777"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08803AED" w14:textId="77777777" w:rsidR="0024777E" w:rsidRDefault="0024777E" w:rsidP="000411C3">
      <w:pPr>
        <w:pStyle w:val="2"/>
      </w:pPr>
      <w:r w:rsidRPr="00941D8A">
        <w:t>Literature review</w:t>
      </w:r>
    </w:p>
    <w:p w14:paraId="3A61448E" w14:textId="77777777"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14:paraId="408FC6BD" w14:textId="77777777" w:rsidR="00C22205" w:rsidRDefault="00C22205" w:rsidP="00C22205">
      <w:pPr>
        <w:pStyle w:val="a4"/>
      </w:pPr>
      <w:r>
        <w:t xml:space="preserve">The concept of corporate sustainability, as outlined by Elkington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corporate social responsibility (CSR) and financial performance, suggesting that companies investing in sustainable practices often experience improved profitability.</w:t>
      </w:r>
    </w:p>
    <w:p w14:paraId="66C8219E" w14:textId="31407C47"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r w:rsidR="00280054">
        <w:t xml:space="preserve"> </w:t>
      </w:r>
      <w:r w:rsidR="00280054" w:rsidRPr="00A010D9">
        <w:rPr>
          <w:color w:val="FF0000"/>
        </w:rPr>
        <w:t>Green product innovations involve modifications regarding the impact of the entire product life cycle on the environment (Pejman et. all. 2017), to reduce the pressure this process has on the environment (Peters et all. 2021)</w:t>
      </w:r>
      <w:r w:rsidR="00280054">
        <w:rPr>
          <w:color w:val="FF0000"/>
        </w:rPr>
        <w:t xml:space="preserve">. </w:t>
      </w:r>
      <w:r w:rsidR="00280054" w:rsidRPr="00A010D9">
        <w:rPr>
          <w:color w:val="FF0000"/>
        </w:rPr>
        <w:t>In the specialized literature we can find studies (</w:t>
      </w:r>
      <w:proofErr w:type="spellStart"/>
      <w:r w:rsidR="00280054" w:rsidRPr="00A010D9">
        <w:rPr>
          <w:color w:val="FF0000"/>
        </w:rPr>
        <w:t>Nuryakin</w:t>
      </w:r>
      <w:proofErr w:type="spellEnd"/>
      <w:r w:rsidR="00280054" w:rsidRPr="00A010D9">
        <w:rPr>
          <w:color w:val="FF0000"/>
        </w:rPr>
        <w:t xml:space="preserve"> et. all, 2020) that show on the one hand that green innovation is closely related to the company's profitability (Xuemei et. all. 2019; Lin et all. 2013), while others </w:t>
      </w:r>
      <w:proofErr w:type="gramStart"/>
      <w:r w:rsidR="00280054" w:rsidRPr="00A010D9">
        <w:rPr>
          <w:color w:val="FF0000"/>
        </w:rPr>
        <w:t>shows</w:t>
      </w:r>
      <w:proofErr w:type="gramEnd"/>
      <w:r w:rsidR="00280054" w:rsidRPr="00A010D9">
        <w:rPr>
          <w:color w:val="FF0000"/>
        </w:rPr>
        <w:t xml:space="preserve"> that there is no such connection between t</w:t>
      </w:r>
      <w:r w:rsidR="00280054">
        <w:rPr>
          <w:color w:val="FF0000"/>
        </w:rPr>
        <w:t>hem</w:t>
      </w:r>
      <w:r w:rsidR="00280054" w:rsidRPr="00A010D9">
        <w:rPr>
          <w:color w:val="FF0000"/>
        </w:rPr>
        <w:t>.</w:t>
      </w:r>
    </w:p>
    <w:p w14:paraId="26BE85E3" w14:textId="77777777" w:rsidR="00C22205" w:rsidRDefault="00C22205" w:rsidP="00C22205">
      <w:pPr>
        <w:pStyle w:val="a4"/>
      </w:pPr>
      <w:r>
        <w:t>Resilience, often discussed in the context of environmental and organizational studies, is defined as the ability of a system to withstand and recover from disturbances (Holling, 1973). In the corporate context, resilience is increasingly linked to sustainability, with resilient organizations being those that can adapt to environmental and economic changes while maintaining their commitment to sustainable practices (Folke et al., 2010).</w:t>
      </w:r>
    </w:p>
    <w:p w14:paraId="762326FC" w14:textId="77777777" w:rsidR="0024777E" w:rsidRPr="00941D8A" w:rsidRDefault="0024777E" w:rsidP="000411C3">
      <w:pPr>
        <w:pStyle w:val="2"/>
      </w:pPr>
      <w:r w:rsidRPr="00941D8A">
        <w:lastRenderedPageBreak/>
        <w:t>Description of the problem:</w:t>
      </w:r>
    </w:p>
    <w:p w14:paraId="3D9B835D" w14:textId="77777777" w:rsidR="00C22205" w:rsidRDefault="00C22205" w:rsidP="00C22205">
      <w:pPr>
        <w:pStyle w:val="a4"/>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14:paraId="120B5D55" w14:textId="77777777" w:rsidR="00F933F4" w:rsidRDefault="00F933F4" w:rsidP="00F933F4">
      <w:pPr>
        <w:pStyle w:val="4"/>
      </w:pPr>
      <w:r>
        <w:t>Hypothesis 1 (H1): The financial performances influences on the green performances</w:t>
      </w:r>
    </w:p>
    <w:p w14:paraId="5908317C" w14:textId="77777777" w:rsidR="00F933F4" w:rsidRDefault="00F933F4" w:rsidP="00F933F4">
      <w:pPr>
        <w:pStyle w:val="a4"/>
      </w:pPr>
      <w:r>
        <w:t xml:space="preserve">The first hypothesis suggests that the financial performance of a corporation could boost its green performance, which refers to the extent and effectiveness of the company's environmental initiatives and sustainability practices.  The underlying rationale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Also,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 </w:t>
      </w:r>
    </w:p>
    <w:p w14:paraId="2A5F5750" w14:textId="77777777" w:rsidR="00C22205" w:rsidRDefault="00C22205" w:rsidP="00C22205">
      <w:pPr>
        <w:pStyle w:val="4"/>
      </w:pPr>
      <w:r>
        <w:t>Hypothesis 2 (H2): We want to see if innovation has any influence on green performance</w:t>
      </w:r>
    </w:p>
    <w:p w14:paraId="26A555CE" w14:textId="77777777" w:rsidR="00C22205" w:rsidRDefault="00C22205" w:rsidP="00C22205">
      <w:pPr>
        <w:pStyle w:val="a4"/>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14:paraId="2FD98D17" w14:textId="77777777" w:rsidR="00C22205" w:rsidRDefault="00C22205" w:rsidP="00C22205">
      <w:pPr>
        <w:pStyle w:val="4"/>
      </w:pPr>
      <w:r>
        <w:t xml:space="preserve">Hypothesis 3 (H3): </w:t>
      </w:r>
      <w:r w:rsidR="00F933F4">
        <w:t>P</w:t>
      </w:r>
      <w:r>
        <w:t xml:space="preserve">ro-active orientation </w:t>
      </w:r>
      <w:r w:rsidR="00F933F4">
        <w:t>is boosting</w:t>
      </w:r>
      <w:r>
        <w:t xml:space="preserve"> the green performances</w:t>
      </w:r>
    </w:p>
    <w:p w14:paraId="4806693F" w14:textId="77777777" w:rsidR="00C22205" w:rsidRDefault="00C22205" w:rsidP="00C22205">
      <w:pPr>
        <w:pStyle w:val="a4"/>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14:paraId="39007113" w14:textId="77777777" w:rsidR="00F933F4" w:rsidRDefault="00F933F4" w:rsidP="00F933F4">
      <w:pPr>
        <w:pStyle w:val="4"/>
      </w:pPr>
      <w:r>
        <w:lastRenderedPageBreak/>
        <w:t>Hypothesis 4 (A1): The young and old companies are equally take care for ecology</w:t>
      </w:r>
    </w:p>
    <w:p w14:paraId="60FEC1EA" w14:textId="77777777" w:rsidR="00F933F4" w:rsidRDefault="00F933F4" w:rsidP="00762A09">
      <w:pPr>
        <w:pStyle w:val="a4"/>
      </w:pPr>
      <w:r>
        <w:t>At the beginning of the studies, authors suggested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insignificant</w:t>
      </w:r>
      <w:r>
        <w:t xml:space="preserve"> within the Romanian context</w:t>
      </w:r>
      <w:r w:rsidR="00762A09">
        <w:t>.</w:t>
      </w:r>
    </w:p>
    <w:p w14:paraId="286209F2" w14:textId="77777777" w:rsidR="00C22205" w:rsidRDefault="00C22205" w:rsidP="00C22205">
      <w:pPr>
        <w:pStyle w:val="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14:paraId="54245DE2" w14:textId="77777777" w:rsidR="00C22205" w:rsidRDefault="00C22205" w:rsidP="00C22205">
      <w:pPr>
        <w:pStyle w:val="a4"/>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14:paraId="12328032" w14:textId="77777777" w:rsidR="00C22205" w:rsidRDefault="00C22205" w:rsidP="00C22205">
      <w:pPr>
        <w:pStyle w:val="4"/>
      </w:pPr>
      <w:r>
        <w:t>Hypothesis</w:t>
      </w:r>
      <w:r w:rsidR="00762A09">
        <w:t xml:space="preserve"> 6 (</w:t>
      </w:r>
      <w:r>
        <w:t>R1</w:t>
      </w:r>
      <w:r w:rsidR="00762A09">
        <w:t>)</w:t>
      </w:r>
      <w:r>
        <w:t>: Good financial performance leads to corresponding good subjective estimation of financial performances</w:t>
      </w:r>
    </w:p>
    <w:p w14:paraId="366CB084" w14:textId="77777777" w:rsidR="00C22205" w:rsidRDefault="00C22205" w:rsidP="00E74A05">
      <w:pPr>
        <w:pStyle w:val="a4"/>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p>
    <w:p w14:paraId="02BC9432" w14:textId="77777777" w:rsidR="002B509F" w:rsidRDefault="002B509F" w:rsidP="002B509F">
      <w:pPr>
        <w:pStyle w:val="3"/>
      </w:pPr>
      <w:r>
        <w:t>Summary</w:t>
      </w:r>
    </w:p>
    <w:p w14:paraId="178DE648" w14:textId="77777777" w:rsidR="002B509F" w:rsidRDefault="002B509F" w:rsidP="002B509F">
      <w:pPr>
        <w:pStyle w:val="a4"/>
      </w:pPr>
      <w:r>
        <w:t>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strategies for enhancing corporate green performance, both in Romania and potentially in other emerging markets.</w:t>
      </w:r>
    </w:p>
    <w:p w14:paraId="39C820C4" w14:textId="77777777"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14:paraId="4D9DCA0E" w14:textId="77777777" w:rsidR="00C22205" w:rsidRDefault="00C22205" w:rsidP="00C22205">
      <w:pPr>
        <w:pStyle w:val="a4"/>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w:t>
      </w:r>
      <w:r>
        <w:lastRenderedPageBreak/>
        <w:t>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14:paraId="395D6689" w14:textId="77777777" w:rsidR="00941D8A" w:rsidRPr="00941D8A" w:rsidRDefault="00941D8A" w:rsidP="00941D8A">
      <w:pPr>
        <w:rPr>
          <w:rFonts w:ascii="Times New Roman" w:hAnsi="Times New Roman" w:cs="Times New Roman"/>
          <w:color w:val="181818"/>
          <w:spacing w:val="4"/>
          <w:sz w:val="28"/>
          <w:szCs w:val="28"/>
          <w:shd w:val="clear" w:color="auto" w:fill="E9E9E9"/>
        </w:rPr>
      </w:pPr>
    </w:p>
    <w:p w14:paraId="4F335B61" w14:textId="77777777" w:rsidR="00941D8A" w:rsidRPr="00941D8A" w:rsidRDefault="00941D8A" w:rsidP="000411C3">
      <w:pPr>
        <w:pStyle w:val="2"/>
        <w:rPr>
          <w:shd w:val="clear" w:color="auto" w:fill="E9E9E9"/>
        </w:rPr>
      </w:pPr>
      <w:r w:rsidRPr="00941D8A">
        <w:rPr>
          <w:shd w:val="clear" w:color="auto" w:fill="E9E9E9"/>
        </w:rPr>
        <w:t>Method</w:t>
      </w:r>
    </w:p>
    <w:p w14:paraId="00456844"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14:paraId="01BDABE2" w14:textId="77777777"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Employers(avg)</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14:paraId="6477B2E6" w14:textId="77777777"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14:paraId="5F1719CD" w14:textId="77777777" w:rsidR="00C22205" w:rsidRDefault="00C22205" w:rsidP="00C22205">
      <w:pPr>
        <w:pStyle w:val="4"/>
      </w:pPr>
      <w:r>
        <w:t xml:space="preserve">1. </w:t>
      </w:r>
      <w:r>
        <w:rPr>
          <w:rStyle w:val="a5"/>
          <w:b w:val="0"/>
          <w:bCs w:val="0"/>
        </w:rPr>
        <w:t>Distribution of Companies by Field</w:t>
      </w:r>
    </w:p>
    <w:p w14:paraId="1445BBD8" w14:textId="77777777"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14:paraId="5244164C" w14:textId="77777777" w:rsidR="00037DC3" w:rsidRDefault="00C22205" w:rsidP="00831DDE">
      <w:pPr>
        <w:pStyle w:val="a4"/>
      </w:pPr>
      <w:r>
        <w:t xml:space="preserve">A </w:t>
      </w:r>
      <w:r w:rsidR="007269B2">
        <w:t>circular chart</w:t>
      </w:r>
      <w:r w:rsidR="00037DC3">
        <w:t xml:space="preserve"> below shows</w:t>
      </w:r>
      <w:r>
        <w:t xml:space="preserve"> of the distribution of companies by field</w:t>
      </w:r>
      <w:r w:rsidR="009F7930">
        <w:t>, and</w:t>
      </w:r>
      <w:r>
        <w:t xml:space="preserve"> the frequency of companies in each industry</w:t>
      </w:r>
      <w:r w:rsidR="009F7930">
        <w:t xml:space="preserve"> in the questionnaire</w:t>
      </w:r>
      <w:r>
        <w:t>. This analysis helps in understanding the representation of different sectors in the study.</w:t>
      </w:r>
    </w:p>
    <w:p w14:paraId="191850BB" w14:textId="77777777" w:rsidR="007269B2" w:rsidRDefault="009F7930" w:rsidP="00037DC3">
      <w:pPr>
        <w:pStyle w:val="a4"/>
      </w:pPr>
      <w:r>
        <w:rPr>
          <w:noProof/>
        </w:rPr>
        <w:lastRenderedPageBreak/>
        <w:drawing>
          <wp:anchor distT="0" distB="0" distL="114300" distR="114300" simplePos="0" relativeHeight="251658240" behindDoc="0" locked="0" layoutInCell="1" allowOverlap="1" wp14:anchorId="77D3EC1B" wp14:editId="1815C3BE">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007269B2">
        <w:t>Fig 1. The fields of firm’s activities in our database</w:t>
      </w:r>
    </w:p>
    <w:p w14:paraId="54DDD7B8" w14:textId="77777777" w:rsidR="00C22205" w:rsidRPr="001208C2" w:rsidRDefault="00C22205" w:rsidP="009F7930">
      <w:pPr>
        <w:pStyle w:val="a4"/>
        <w:rPr>
          <w:lang w:val="ru-RU"/>
        </w:rPr>
      </w:pPr>
      <w:r>
        <w:t xml:space="preserve">The </w:t>
      </w:r>
      <w:r w:rsidR="007269B2">
        <w:t>circular chart</w:t>
      </w:r>
      <w:r>
        <w:t xml:space="preserve">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7269B2">
        <w:t xml:space="preserve"> in our data, however, </w:t>
      </w:r>
      <w:r w:rsidR="009F7930">
        <w:t>we have enough data to analyze transport firms versus the other types of firms.</w:t>
      </w:r>
    </w:p>
    <w:p w14:paraId="5DA99A1D" w14:textId="77777777" w:rsidR="00C22205" w:rsidRDefault="00C22205" w:rsidP="00C22205">
      <w:pPr>
        <w:pStyle w:val="4"/>
      </w:pPr>
      <w:r>
        <w:t xml:space="preserve">2. </w:t>
      </w:r>
      <w:r>
        <w:rPr>
          <w:rStyle w:val="a5"/>
          <w:b w:val="0"/>
          <w:bCs w:val="0"/>
        </w:rPr>
        <w:t>Number of Employees</w:t>
      </w:r>
    </w:p>
    <w:p w14:paraId="4E8A366E" w14:textId="77777777"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14:paraId="27570962" w14:textId="77777777" w:rsidR="00C22205" w:rsidRDefault="00C22205" w:rsidP="00C22205">
      <w:pPr>
        <w:pStyle w:val="4"/>
      </w:pPr>
      <w:r>
        <w:t xml:space="preserve">3. </w:t>
      </w:r>
      <w:r>
        <w:rPr>
          <w:rStyle w:val="a5"/>
          <w:b w:val="0"/>
          <w:bCs w:val="0"/>
        </w:rPr>
        <w:t>Age of Companies</w:t>
      </w:r>
    </w:p>
    <w:p w14:paraId="510FABE6" w14:textId="77777777" w:rsidR="00C22205" w:rsidRDefault="00C22205" w:rsidP="009F7930">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r w:rsidR="009F7930">
        <w:t xml:space="preserve"> </w:t>
      </w: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14:paraId="61427257" w14:textId="77777777" w:rsidR="00855D2A" w:rsidRDefault="00855D2A" w:rsidP="009F7930">
      <w:pPr>
        <w:pStyle w:val="a4"/>
        <w:ind w:left="-90"/>
      </w:pPr>
      <w:r>
        <w:rPr>
          <w:noProof/>
        </w:rPr>
        <w:lastRenderedPageBreak/>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16031449" wp14:editId="0F2DFA35">
                <wp:extent cx="6334125" cy="2749550"/>
                <wp:effectExtent l="0" t="0" r="9525" b="12700"/>
                <wp:docPr id="2" name="Диаграмма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6031449" wp14:editId="0F2DFA35">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1"/>
                        <a:stretch>
                          <a:fillRect/>
                        </a:stretch>
                      </pic:blipFill>
                      <pic:spPr>
                        <a:xfrm>
                          <a:off x="0" y="0"/>
                          <a:ext cx="6334125" cy="2749550"/>
                        </a:xfrm>
                        <a:prstGeom prst="rect">
                          <a:avLst/>
                        </a:prstGeom>
                      </pic:spPr>
                    </pic:pic>
                  </a:graphicData>
                </a:graphic>
              </wp:inline>
            </w:drawing>
          </mc:Fallback>
        </mc:AlternateContent>
      </w:r>
    </w:p>
    <w:p w14:paraId="4D296100" w14:textId="77777777" w:rsidR="00CC150D" w:rsidRDefault="00CC150D" w:rsidP="009F7930">
      <w:pPr>
        <w:pStyle w:val="a4"/>
      </w:pPr>
      <w:r>
        <w:t xml:space="preserve">Fig 2. Histogram of firms age ranges </w:t>
      </w:r>
    </w:p>
    <w:p w14:paraId="477B1E55" w14:textId="77777777" w:rsidR="00C22205" w:rsidRPr="001208C2" w:rsidRDefault="001208C2" w:rsidP="009F7930">
      <w:pPr>
        <w:pStyle w:val="a4"/>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14:paraId="59477AD8" w14:textId="77777777" w:rsidR="003906E2" w:rsidRPr="009F7930" w:rsidRDefault="003906E2" w:rsidP="009F7930">
      <w:pPr>
        <w:pStyle w:val="2"/>
        <w:rPr>
          <w:shd w:val="clear" w:color="auto" w:fill="E9E9E9"/>
        </w:rPr>
      </w:pPr>
      <w:r w:rsidRPr="009F7930">
        <w:rPr>
          <w:shd w:val="clear" w:color="auto" w:fill="E9E9E9"/>
        </w:rPr>
        <w:t>Methods</w:t>
      </w:r>
    </w:p>
    <w:p w14:paraId="264093C0" w14:textId="77777777"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14:paraId="1670FA14" w14:textId="77777777" w:rsidR="007E2850" w:rsidRDefault="007E2850" w:rsidP="007E2850">
      <w:r>
        <w:t>For the checking of hypotheses H1-H3, we perform a</w:t>
      </w:r>
      <w:r w:rsidR="00C22205">
        <w:t xml:space="preserve"> correlation analysis to explore the relationship between green performance and financial performance across the sample.</w:t>
      </w:r>
      <w:r w:rsidR="00B91EE7">
        <w:t xml:space="preserve"> We constructed relevant histograms, dependency graphs for certain pairs of variables, and check the statistical significance of the impact of these parameters.</w:t>
      </w:r>
      <w:r>
        <w:t xml:space="preserve">  Scatter plots will be used to visually examine the relationship between green performance and financial performance, potentially revealing trends or patterns in the data.</w:t>
      </w:r>
    </w:p>
    <w:p w14:paraId="07369621" w14:textId="77777777" w:rsidR="00C22205" w:rsidRDefault="00C22205" w:rsidP="007E2850">
      <w:r>
        <w:t>This analysis will provide preliminary insights into whether companies that perform well financially also tend to have better green performance, and vice versa.</w:t>
      </w:r>
    </w:p>
    <w:p w14:paraId="542A20B1" w14:textId="77777777" w:rsidR="00502CE8" w:rsidRDefault="00CD4A9B" w:rsidP="007E2850">
      <w:r>
        <w:t>At first, w</w:t>
      </w:r>
      <w:r w:rsidR="00502CE8">
        <w:t xml:space="preserve">e implemented a SW </w:t>
      </w:r>
      <w:r>
        <w:t>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t>1,d</w:t>
      </w:r>
      <w:proofErr w:type="gramEnd"/>
      <w:r>
        <w:t>2), where d1 is X-data, d2- is Y-data.</w:t>
      </w:r>
    </w:p>
    <w:p w14:paraId="6F3502AF" w14:textId="77777777" w:rsidR="007E2850" w:rsidRDefault="00CD4A9B" w:rsidP="007E2850">
      <w:r>
        <w:lastRenderedPageBreak/>
        <w:t xml:space="preserve">After visual </w:t>
      </w:r>
      <w:r w:rsidR="004C43A1">
        <w:t xml:space="preserve">plotting of the corresponding dependencies, we can </w:t>
      </w:r>
      <w:r w:rsidR="00C216D9">
        <w:t xml:space="preserve">use the </w:t>
      </w:r>
      <w:r w:rsidR="007E2850">
        <w:t>following mathematical methods were used to assess the impact of the parameters and verify their statistical significance:</w:t>
      </w:r>
    </w:p>
    <w:p w14:paraId="5FB4F25A" w14:textId="77777777" w:rsidR="007E2850" w:rsidRDefault="007E2850" w:rsidP="007E2850">
      <w:r>
        <w:t>- Pearson Correlation (to assess the linear rela</w:t>
      </w:r>
      <w:r w:rsidR="00CF4303">
        <w:t>tionship between two variables);</w:t>
      </w:r>
    </w:p>
    <w:p w14:paraId="3BC24D6C" w14:textId="2FA3C5FA" w:rsidR="00CF4303" w:rsidRDefault="00CF4303" w:rsidP="007E2850">
      <w:r>
        <w:t>- P-values (to estimate the hypothesis of not having a correlation between the data);</w:t>
      </w:r>
    </w:p>
    <w:p w14:paraId="38EEE64E" w14:textId="6636425B" w:rsidR="00B77D6F" w:rsidRDefault="00B77D6F" w:rsidP="007E2850">
      <w:r>
        <w:t xml:space="preserve">- </w:t>
      </w:r>
      <w:r w:rsidRPr="00B77D6F">
        <w:t>Spearman’s Rank Correlation</w:t>
      </w:r>
      <w:r>
        <w:t xml:space="preserve"> (to measure the correlation between the X and Y data);</w:t>
      </w:r>
    </w:p>
    <w:p w14:paraId="11FD61AD" w14:textId="158B3835" w:rsidR="00B77D6F" w:rsidRDefault="00B77D6F" w:rsidP="007E2850">
      <w:r>
        <w:t xml:space="preserve">- </w:t>
      </w:r>
      <w:r w:rsidRPr="00B77D6F">
        <w:t>Kendall’s Tau</w:t>
      </w:r>
      <w:r>
        <w:t xml:space="preserve"> and corresponding</w:t>
      </w:r>
      <w:r w:rsidRPr="00B77D6F">
        <w:t xml:space="preserve"> p-value</w:t>
      </w:r>
      <w:r>
        <w:t xml:space="preserve"> (to measure the correlation between the X and Y data).</w:t>
      </w:r>
    </w:p>
    <w:p w14:paraId="158482A3" w14:textId="77777777" w:rsidR="0009717A" w:rsidRDefault="0009717A" w:rsidP="007E2850">
      <w:r>
        <w:t>The results of the calculations are represented on the</w:t>
      </w:r>
      <w:r w:rsidR="00CF4303">
        <w:t xml:space="preserve"> next tables</w:t>
      </w:r>
      <w:r w:rsidR="000652A0">
        <w:t xml:space="preserve"> for H1</w:t>
      </w:r>
      <w:r w:rsidR="00CF4303">
        <w:t>:</w:t>
      </w:r>
    </w:p>
    <w:p w14:paraId="17946928" w14:textId="77777777" w:rsidR="00CF4303" w:rsidRDefault="00CF4303" w:rsidP="007E2850">
      <w:r>
        <w:t xml:space="preserve">The p-values for all of the parameters are almost equal to zero (with maximum value is </w:t>
      </w:r>
      <w:r w:rsidRPr="00CF4303">
        <w:t>6.681962001442607e-08</w:t>
      </w:r>
      <w:r>
        <w:t>), therefore we must reject the hypothesis, that our data have no correlation.</w:t>
      </w:r>
    </w:p>
    <w:p w14:paraId="3392D104" w14:textId="77777777" w:rsidR="00CF4303" w:rsidRDefault="00CF4303" w:rsidP="007E2850">
      <w:r>
        <w:t>Pe</w:t>
      </w:r>
      <w:r w:rsidR="00A91642">
        <w:t>a</w:t>
      </w:r>
      <w:r>
        <w:t>rson correlation coefficients are represented in the next table:</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CF4303" w:rsidRPr="00CF4303" w14:paraId="59699B15" w14:textId="77777777" w:rsidTr="00CF4303">
        <w:trPr>
          <w:trHeight w:val="255"/>
        </w:trPr>
        <w:tc>
          <w:tcPr>
            <w:tcW w:w="1720" w:type="dxa"/>
            <w:shd w:val="clear" w:color="auto" w:fill="auto"/>
            <w:noWrap/>
            <w:vAlign w:val="bottom"/>
            <w:hideMark/>
          </w:tcPr>
          <w:p w14:paraId="226943BF" w14:textId="77777777" w:rsidR="00CF4303" w:rsidRPr="00CF4303" w:rsidRDefault="00CF4303" w:rsidP="00CF4303">
            <w:pPr>
              <w:spacing w:after="0" w:line="240" w:lineRule="auto"/>
              <w:rPr>
                <w:rFonts w:ascii="Times New Roman" w:eastAsia="Times New Roman" w:hAnsi="Times New Roman" w:cs="Times New Roman"/>
                <w:sz w:val="24"/>
                <w:szCs w:val="24"/>
              </w:rPr>
            </w:pPr>
            <w:r>
              <w:t xml:space="preserve"> </w:t>
            </w:r>
          </w:p>
        </w:tc>
        <w:tc>
          <w:tcPr>
            <w:tcW w:w="1195" w:type="dxa"/>
            <w:shd w:val="clear" w:color="auto" w:fill="auto"/>
            <w:noWrap/>
            <w:vAlign w:val="bottom"/>
            <w:hideMark/>
          </w:tcPr>
          <w:p w14:paraId="3B58C031"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Investment</w:t>
            </w:r>
          </w:p>
        </w:tc>
        <w:tc>
          <w:tcPr>
            <w:tcW w:w="1239" w:type="dxa"/>
            <w:shd w:val="clear" w:color="auto" w:fill="auto"/>
            <w:noWrap/>
            <w:vAlign w:val="bottom"/>
            <w:hideMark/>
          </w:tcPr>
          <w:p w14:paraId="56D1EE6B" w14:textId="77777777"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14:paraId="4EB457CF"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Reputation</w:t>
            </w:r>
          </w:p>
        </w:tc>
        <w:tc>
          <w:tcPr>
            <w:tcW w:w="1051" w:type="dxa"/>
            <w:shd w:val="clear" w:color="auto" w:fill="auto"/>
            <w:noWrap/>
            <w:vAlign w:val="bottom"/>
            <w:hideMark/>
          </w:tcPr>
          <w:p w14:paraId="77999156" w14:textId="77777777"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LowCost</w:t>
            </w:r>
            <w:proofErr w:type="spellEnd"/>
          </w:p>
        </w:tc>
      </w:tr>
      <w:tr w:rsidR="00CF4303" w:rsidRPr="00CF4303" w14:paraId="1DA19C38" w14:textId="77777777" w:rsidTr="00CF4303">
        <w:trPr>
          <w:trHeight w:val="255"/>
        </w:trPr>
        <w:tc>
          <w:tcPr>
            <w:tcW w:w="1720" w:type="dxa"/>
            <w:shd w:val="clear" w:color="auto" w:fill="auto"/>
            <w:noWrap/>
            <w:vAlign w:val="bottom"/>
            <w:hideMark/>
          </w:tcPr>
          <w:p w14:paraId="436F64CC"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14:paraId="237ABCB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14:paraId="36A7048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14:paraId="4064E05E"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14:paraId="79005AA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14:paraId="05D7BB3F" w14:textId="77777777" w:rsidTr="00CF4303">
        <w:trPr>
          <w:trHeight w:val="255"/>
        </w:trPr>
        <w:tc>
          <w:tcPr>
            <w:tcW w:w="1720" w:type="dxa"/>
            <w:shd w:val="clear" w:color="auto" w:fill="auto"/>
            <w:noWrap/>
            <w:vAlign w:val="bottom"/>
            <w:hideMark/>
          </w:tcPr>
          <w:p w14:paraId="5BF2DFFE"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14:paraId="0F87F056"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14:paraId="6D1BDDA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14:paraId="6112EAF1"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14:paraId="2DCBFDE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14:paraId="5B4E0612" w14:textId="77777777" w:rsidTr="00CF4303">
        <w:trPr>
          <w:trHeight w:val="255"/>
        </w:trPr>
        <w:tc>
          <w:tcPr>
            <w:tcW w:w="1720" w:type="dxa"/>
            <w:shd w:val="clear" w:color="auto" w:fill="auto"/>
            <w:noWrap/>
            <w:vAlign w:val="bottom"/>
            <w:hideMark/>
          </w:tcPr>
          <w:p w14:paraId="403701D4"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Gross profit</w:t>
            </w:r>
          </w:p>
        </w:tc>
        <w:tc>
          <w:tcPr>
            <w:tcW w:w="1195" w:type="dxa"/>
            <w:shd w:val="clear" w:color="auto" w:fill="auto"/>
            <w:noWrap/>
            <w:vAlign w:val="bottom"/>
            <w:hideMark/>
          </w:tcPr>
          <w:p w14:paraId="194E06B9"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14:paraId="61649F7A"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14:paraId="6C46F4F8"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14:paraId="7930AC47"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14:paraId="55BE3DC7" w14:textId="77777777" w:rsidTr="00CF4303">
        <w:trPr>
          <w:trHeight w:val="255"/>
        </w:trPr>
        <w:tc>
          <w:tcPr>
            <w:tcW w:w="1720" w:type="dxa"/>
            <w:shd w:val="clear" w:color="auto" w:fill="auto"/>
            <w:noWrap/>
            <w:vAlign w:val="bottom"/>
            <w:hideMark/>
          </w:tcPr>
          <w:p w14:paraId="5B4BB821"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Return on Assets</w:t>
            </w:r>
          </w:p>
        </w:tc>
        <w:tc>
          <w:tcPr>
            <w:tcW w:w="1195" w:type="dxa"/>
            <w:shd w:val="clear" w:color="auto" w:fill="auto"/>
            <w:noWrap/>
            <w:vAlign w:val="bottom"/>
            <w:hideMark/>
          </w:tcPr>
          <w:p w14:paraId="02E3B0C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0.534273</w:t>
            </w:r>
          </w:p>
        </w:tc>
        <w:tc>
          <w:tcPr>
            <w:tcW w:w="1239" w:type="dxa"/>
            <w:shd w:val="clear" w:color="auto" w:fill="auto"/>
            <w:noWrap/>
            <w:vAlign w:val="bottom"/>
            <w:hideMark/>
          </w:tcPr>
          <w:p w14:paraId="7402175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0.50931</w:t>
            </w:r>
          </w:p>
        </w:tc>
        <w:tc>
          <w:tcPr>
            <w:tcW w:w="1184" w:type="dxa"/>
            <w:shd w:val="clear" w:color="auto" w:fill="auto"/>
            <w:noWrap/>
            <w:vAlign w:val="bottom"/>
            <w:hideMark/>
          </w:tcPr>
          <w:p w14:paraId="0F45416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0.501177</w:t>
            </w:r>
          </w:p>
        </w:tc>
        <w:tc>
          <w:tcPr>
            <w:tcW w:w="1051" w:type="dxa"/>
            <w:shd w:val="clear" w:color="auto" w:fill="auto"/>
            <w:noWrap/>
            <w:vAlign w:val="bottom"/>
            <w:hideMark/>
          </w:tcPr>
          <w:p w14:paraId="6EEB58E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0.441552</w:t>
            </w:r>
          </w:p>
        </w:tc>
      </w:tr>
      <w:tr w:rsidR="00CF4303" w:rsidRPr="00CF4303" w14:paraId="458B8B93" w14:textId="77777777" w:rsidTr="00CF4303">
        <w:trPr>
          <w:trHeight w:val="255"/>
        </w:trPr>
        <w:tc>
          <w:tcPr>
            <w:tcW w:w="1720" w:type="dxa"/>
            <w:shd w:val="clear" w:color="auto" w:fill="auto"/>
            <w:noWrap/>
            <w:vAlign w:val="bottom"/>
            <w:hideMark/>
          </w:tcPr>
          <w:p w14:paraId="7E54ED68"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Sales</w:t>
            </w:r>
          </w:p>
        </w:tc>
        <w:tc>
          <w:tcPr>
            <w:tcW w:w="1195" w:type="dxa"/>
            <w:shd w:val="clear" w:color="auto" w:fill="auto"/>
            <w:noWrap/>
            <w:vAlign w:val="bottom"/>
            <w:hideMark/>
          </w:tcPr>
          <w:p w14:paraId="1B24A12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0.492854</w:t>
            </w:r>
          </w:p>
        </w:tc>
        <w:tc>
          <w:tcPr>
            <w:tcW w:w="1239" w:type="dxa"/>
            <w:shd w:val="clear" w:color="auto" w:fill="auto"/>
            <w:noWrap/>
            <w:vAlign w:val="bottom"/>
            <w:hideMark/>
          </w:tcPr>
          <w:p w14:paraId="6746034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0.456346</w:t>
            </w:r>
          </w:p>
        </w:tc>
        <w:tc>
          <w:tcPr>
            <w:tcW w:w="1184" w:type="dxa"/>
            <w:shd w:val="clear" w:color="auto" w:fill="auto"/>
            <w:noWrap/>
            <w:vAlign w:val="bottom"/>
            <w:hideMark/>
          </w:tcPr>
          <w:p w14:paraId="03F936B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0.475342</w:t>
            </w:r>
          </w:p>
        </w:tc>
        <w:tc>
          <w:tcPr>
            <w:tcW w:w="1051" w:type="dxa"/>
            <w:shd w:val="clear" w:color="auto" w:fill="auto"/>
            <w:noWrap/>
            <w:vAlign w:val="bottom"/>
            <w:hideMark/>
          </w:tcPr>
          <w:p w14:paraId="0AB464CC"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0.43801</w:t>
            </w:r>
          </w:p>
        </w:tc>
      </w:tr>
      <w:tr w:rsidR="00CF4303" w:rsidRPr="00CF4303" w14:paraId="3C4DD4C6" w14:textId="77777777" w:rsidTr="00CF4303">
        <w:trPr>
          <w:trHeight w:val="255"/>
        </w:trPr>
        <w:tc>
          <w:tcPr>
            <w:tcW w:w="1720" w:type="dxa"/>
            <w:shd w:val="clear" w:color="auto" w:fill="auto"/>
            <w:noWrap/>
            <w:vAlign w:val="bottom"/>
            <w:hideMark/>
          </w:tcPr>
          <w:p w14:paraId="1576595A"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14:paraId="784E8817"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0.513717</w:t>
            </w:r>
          </w:p>
        </w:tc>
        <w:tc>
          <w:tcPr>
            <w:tcW w:w="1239" w:type="dxa"/>
            <w:shd w:val="clear" w:color="auto" w:fill="auto"/>
            <w:noWrap/>
            <w:vAlign w:val="bottom"/>
            <w:hideMark/>
          </w:tcPr>
          <w:p w14:paraId="77C7D59C"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0.499747</w:t>
            </w:r>
          </w:p>
        </w:tc>
        <w:tc>
          <w:tcPr>
            <w:tcW w:w="1184" w:type="dxa"/>
            <w:shd w:val="clear" w:color="auto" w:fill="auto"/>
            <w:noWrap/>
            <w:vAlign w:val="bottom"/>
            <w:hideMark/>
          </w:tcPr>
          <w:p w14:paraId="485ABA3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0.503604</w:t>
            </w:r>
          </w:p>
        </w:tc>
        <w:tc>
          <w:tcPr>
            <w:tcW w:w="1051" w:type="dxa"/>
            <w:shd w:val="clear" w:color="auto" w:fill="auto"/>
            <w:noWrap/>
            <w:vAlign w:val="bottom"/>
            <w:hideMark/>
          </w:tcPr>
          <w:p w14:paraId="5BA74D5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0.462833</w:t>
            </w:r>
          </w:p>
        </w:tc>
      </w:tr>
      <w:tr w:rsidR="00CF4303" w:rsidRPr="00CF4303" w14:paraId="1F9FCFEC" w14:textId="77777777" w:rsidTr="00CF4303">
        <w:trPr>
          <w:trHeight w:val="255"/>
        </w:trPr>
        <w:tc>
          <w:tcPr>
            <w:tcW w:w="1720" w:type="dxa"/>
            <w:shd w:val="clear" w:color="auto" w:fill="auto"/>
            <w:noWrap/>
            <w:vAlign w:val="bottom"/>
            <w:hideMark/>
          </w:tcPr>
          <w:p w14:paraId="10E87A30"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14:paraId="41A4372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0.563941</w:t>
            </w:r>
          </w:p>
        </w:tc>
        <w:tc>
          <w:tcPr>
            <w:tcW w:w="1239" w:type="dxa"/>
            <w:shd w:val="clear" w:color="auto" w:fill="auto"/>
            <w:noWrap/>
            <w:vAlign w:val="bottom"/>
            <w:hideMark/>
          </w:tcPr>
          <w:p w14:paraId="53E4204A"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0.532551</w:t>
            </w:r>
          </w:p>
        </w:tc>
        <w:tc>
          <w:tcPr>
            <w:tcW w:w="1184" w:type="dxa"/>
            <w:shd w:val="clear" w:color="auto" w:fill="auto"/>
            <w:noWrap/>
            <w:vAlign w:val="bottom"/>
            <w:hideMark/>
          </w:tcPr>
          <w:p w14:paraId="71B7AA4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0.572841</w:t>
            </w:r>
          </w:p>
        </w:tc>
        <w:tc>
          <w:tcPr>
            <w:tcW w:w="1051" w:type="dxa"/>
            <w:shd w:val="clear" w:color="auto" w:fill="auto"/>
            <w:noWrap/>
            <w:vAlign w:val="bottom"/>
            <w:hideMark/>
          </w:tcPr>
          <w:p w14:paraId="2E0C0EC8"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0.516004</w:t>
            </w:r>
          </w:p>
        </w:tc>
      </w:tr>
      <w:tr w:rsidR="00CF4303" w:rsidRPr="00CF4303" w14:paraId="7ABCB9FC" w14:textId="77777777" w:rsidTr="00CF4303">
        <w:trPr>
          <w:trHeight w:val="255"/>
        </w:trPr>
        <w:tc>
          <w:tcPr>
            <w:tcW w:w="1720" w:type="dxa"/>
            <w:shd w:val="clear" w:color="auto" w:fill="auto"/>
            <w:noWrap/>
            <w:vAlign w:val="bottom"/>
            <w:hideMark/>
          </w:tcPr>
          <w:p w14:paraId="50F84C3A"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Rate of Profit</w:t>
            </w:r>
          </w:p>
        </w:tc>
        <w:tc>
          <w:tcPr>
            <w:tcW w:w="1195" w:type="dxa"/>
            <w:shd w:val="clear" w:color="auto" w:fill="auto"/>
            <w:noWrap/>
            <w:vAlign w:val="bottom"/>
            <w:hideMark/>
          </w:tcPr>
          <w:p w14:paraId="60912F7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0.496409</w:t>
            </w:r>
          </w:p>
        </w:tc>
        <w:tc>
          <w:tcPr>
            <w:tcW w:w="1239" w:type="dxa"/>
            <w:shd w:val="clear" w:color="auto" w:fill="auto"/>
            <w:noWrap/>
            <w:vAlign w:val="bottom"/>
            <w:hideMark/>
          </w:tcPr>
          <w:p w14:paraId="3CD63B9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0.485327</w:t>
            </w:r>
          </w:p>
        </w:tc>
        <w:tc>
          <w:tcPr>
            <w:tcW w:w="1184" w:type="dxa"/>
            <w:shd w:val="clear" w:color="auto" w:fill="auto"/>
            <w:noWrap/>
            <w:vAlign w:val="bottom"/>
            <w:hideMark/>
          </w:tcPr>
          <w:p w14:paraId="01B8465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0.476414</w:t>
            </w:r>
          </w:p>
        </w:tc>
        <w:tc>
          <w:tcPr>
            <w:tcW w:w="1051" w:type="dxa"/>
            <w:shd w:val="clear" w:color="auto" w:fill="auto"/>
            <w:noWrap/>
            <w:vAlign w:val="bottom"/>
            <w:hideMark/>
          </w:tcPr>
          <w:p w14:paraId="156FBD4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0.458953</w:t>
            </w:r>
          </w:p>
        </w:tc>
      </w:tr>
    </w:tbl>
    <w:p w14:paraId="3537F90D" w14:textId="6072A6BB" w:rsidR="00CF4303" w:rsidRDefault="00CF4303" w:rsidP="007E2850"/>
    <w:p w14:paraId="2973472D" w14:textId="01700536" w:rsidR="00B77D6F" w:rsidRDefault="00B77D6F" w:rsidP="007E2850">
      <w:r w:rsidRPr="00B77D6F">
        <w:t>Spearman’s Rank Correlation Coefficient</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B77D6F" w:rsidRPr="00CF4303" w14:paraId="39252D3D" w14:textId="77777777" w:rsidTr="00536BE5">
        <w:trPr>
          <w:trHeight w:val="255"/>
        </w:trPr>
        <w:tc>
          <w:tcPr>
            <w:tcW w:w="1720" w:type="dxa"/>
            <w:shd w:val="clear" w:color="auto" w:fill="auto"/>
            <w:noWrap/>
            <w:vAlign w:val="bottom"/>
            <w:hideMark/>
          </w:tcPr>
          <w:p w14:paraId="6CE5689C" w14:textId="77777777" w:rsidR="00B77D6F" w:rsidRPr="00CF4303" w:rsidRDefault="00B77D6F" w:rsidP="00B77D6F">
            <w:pPr>
              <w:spacing w:after="0" w:line="240" w:lineRule="auto"/>
              <w:rPr>
                <w:rFonts w:ascii="Times New Roman" w:eastAsia="Times New Roman" w:hAnsi="Times New Roman" w:cs="Times New Roman"/>
                <w:sz w:val="24"/>
                <w:szCs w:val="24"/>
              </w:rPr>
            </w:pPr>
          </w:p>
        </w:tc>
        <w:tc>
          <w:tcPr>
            <w:tcW w:w="1195" w:type="dxa"/>
            <w:shd w:val="clear" w:color="auto" w:fill="auto"/>
            <w:noWrap/>
            <w:vAlign w:val="bottom"/>
            <w:hideMark/>
          </w:tcPr>
          <w:p w14:paraId="37EB19BD" w14:textId="2F94A6E0"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Investment</w:t>
            </w:r>
          </w:p>
        </w:tc>
        <w:tc>
          <w:tcPr>
            <w:tcW w:w="1239" w:type="dxa"/>
            <w:shd w:val="clear" w:color="auto" w:fill="auto"/>
            <w:noWrap/>
            <w:vAlign w:val="bottom"/>
            <w:hideMark/>
          </w:tcPr>
          <w:p w14:paraId="5147453F" w14:textId="4E557B7C" w:rsidR="00B77D6F" w:rsidRPr="00CF4303" w:rsidRDefault="00B77D6F" w:rsidP="00B77D6F">
            <w:pPr>
              <w:spacing w:after="0" w:line="240" w:lineRule="auto"/>
              <w:rPr>
                <w:rFonts w:ascii="Arial" w:eastAsia="Times New Roman" w:hAnsi="Arial" w:cs="Arial"/>
                <w:color w:val="000000"/>
                <w:sz w:val="20"/>
                <w:szCs w:val="20"/>
              </w:rPr>
            </w:pPr>
            <w:proofErr w:type="spellStart"/>
            <w:r>
              <w:rPr>
                <w:rFonts w:ascii="Arial" w:hAnsi="Arial" w:cs="Arial"/>
                <w:color w:val="000000"/>
                <w:sz w:val="20"/>
                <w:szCs w:val="20"/>
              </w:rPr>
              <w:t>Superirority</w:t>
            </w:r>
            <w:proofErr w:type="spellEnd"/>
          </w:p>
        </w:tc>
        <w:tc>
          <w:tcPr>
            <w:tcW w:w="1184" w:type="dxa"/>
            <w:shd w:val="clear" w:color="auto" w:fill="auto"/>
            <w:noWrap/>
            <w:vAlign w:val="bottom"/>
            <w:hideMark/>
          </w:tcPr>
          <w:p w14:paraId="363856B5" w14:textId="04F3BB72"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Reputation</w:t>
            </w:r>
          </w:p>
        </w:tc>
        <w:tc>
          <w:tcPr>
            <w:tcW w:w="1051" w:type="dxa"/>
            <w:shd w:val="clear" w:color="auto" w:fill="auto"/>
            <w:noWrap/>
            <w:vAlign w:val="bottom"/>
            <w:hideMark/>
          </w:tcPr>
          <w:p w14:paraId="2A6328E9" w14:textId="3C11A0FF" w:rsidR="00B77D6F" w:rsidRPr="00CF4303" w:rsidRDefault="00B77D6F" w:rsidP="00B77D6F">
            <w:pPr>
              <w:spacing w:after="0" w:line="240" w:lineRule="auto"/>
              <w:rPr>
                <w:rFonts w:ascii="Arial" w:eastAsia="Times New Roman" w:hAnsi="Arial" w:cs="Arial"/>
                <w:color w:val="000000"/>
                <w:sz w:val="20"/>
                <w:szCs w:val="20"/>
              </w:rPr>
            </w:pPr>
            <w:proofErr w:type="spellStart"/>
            <w:r>
              <w:rPr>
                <w:rFonts w:ascii="Arial" w:hAnsi="Arial" w:cs="Arial"/>
                <w:color w:val="000000"/>
                <w:sz w:val="20"/>
                <w:szCs w:val="20"/>
              </w:rPr>
              <w:t>LowCost</w:t>
            </w:r>
            <w:proofErr w:type="spellEnd"/>
          </w:p>
        </w:tc>
      </w:tr>
      <w:tr w:rsidR="00B77D6F" w:rsidRPr="00CF4303" w14:paraId="1E3B4006" w14:textId="77777777" w:rsidTr="00536BE5">
        <w:trPr>
          <w:trHeight w:val="255"/>
        </w:trPr>
        <w:tc>
          <w:tcPr>
            <w:tcW w:w="1720" w:type="dxa"/>
            <w:shd w:val="clear" w:color="auto" w:fill="auto"/>
            <w:noWrap/>
            <w:vAlign w:val="bottom"/>
            <w:hideMark/>
          </w:tcPr>
          <w:p w14:paraId="624558A5" w14:textId="1FB77656"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Profit brut</w:t>
            </w:r>
          </w:p>
        </w:tc>
        <w:tc>
          <w:tcPr>
            <w:tcW w:w="1195" w:type="dxa"/>
            <w:shd w:val="clear" w:color="auto" w:fill="auto"/>
            <w:noWrap/>
            <w:vAlign w:val="bottom"/>
            <w:hideMark/>
          </w:tcPr>
          <w:p w14:paraId="1966A9D4" w14:textId="26AD1CCE"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0.529293</w:t>
            </w:r>
          </w:p>
        </w:tc>
        <w:tc>
          <w:tcPr>
            <w:tcW w:w="1239" w:type="dxa"/>
            <w:shd w:val="clear" w:color="auto" w:fill="auto"/>
            <w:noWrap/>
            <w:vAlign w:val="bottom"/>
            <w:hideMark/>
          </w:tcPr>
          <w:p w14:paraId="128DF579" w14:textId="051827BC"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0.495496</w:t>
            </w:r>
          </w:p>
        </w:tc>
        <w:tc>
          <w:tcPr>
            <w:tcW w:w="1184" w:type="dxa"/>
            <w:shd w:val="clear" w:color="auto" w:fill="auto"/>
            <w:noWrap/>
            <w:vAlign w:val="bottom"/>
            <w:hideMark/>
          </w:tcPr>
          <w:p w14:paraId="6B0ED30F" w14:textId="759A79B9"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0.503588</w:t>
            </w:r>
          </w:p>
        </w:tc>
        <w:tc>
          <w:tcPr>
            <w:tcW w:w="1051" w:type="dxa"/>
            <w:shd w:val="clear" w:color="auto" w:fill="auto"/>
            <w:noWrap/>
            <w:vAlign w:val="bottom"/>
            <w:hideMark/>
          </w:tcPr>
          <w:p w14:paraId="32C3D7D1" w14:textId="2B2FD896"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0.46864</w:t>
            </w:r>
          </w:p>
        </w:tc>
      </w:tr>
      <w:tr w:rsidR="00B77D6F" w:rsidRPr="00CF4303" w14:paraId="77A4A37B" w14:textId="77777777" w:rsidTr="00536BE5">
        <w:trPr>
          <w:trHeight w:val="255"/>
        </w:trPr>
        <w:tc>
          <w:tcPr>
            <w:tcW w:w="1720" w:type="dxa"/>
            <w:shd w:val="clear" w:color="auto" w:fill="auto"/>
            <w:noWrap/>
            <w:vAlign w:val="bottom"/>
            <w:hideMark/>
          </w:tcPr>
          <w:p w14:paraId="6213EA83" w14:textId="14BDF51A"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Profit brut</w:t>
            </w:r>
          </w:p>
        </w:tc>
        <w:tc>
          <w:tcPr>
            <w:tcW w:w="1195" w:type="dxa"/>
            <w:shd w:val="clear" w:color="auto" w:fill="auto"/>
            <w:noWrap/>
            <w:vAlign w:val="bottom"/>
            <w:hideMark/>
          </w:tcPr>
          <w:p w14:paraId="3118969B" w14:textId="3AB38E8D"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0.529293</w:t>
            </w:r>
          </w:p>
        </w:tc>
        <w:tc>
          <w:tcPr>
            <w:tcW w:w="1239" w:type="dxa"/>
            <w:shd w:val="clear" w:color="auto" w:fill="auto"/>
            <w:noWrap/>
            <w:vAlign w:val="bottom"/>
            <w:hideMark/>
          </w:tcPr>
          <w:p w14:paraId="17568B2F" w14:textId="19858F7B"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0.495496</w:t>
            </w:r>
          </w:p>
        </w:tc>
        <w:tc>
          <w:tcPr>
            <w:tcW w:w="1184" w:type="dxa"/>
            <w:shd w:val="clear" w:color="auto" w:fill="auto"/>
            <w:noWrap/>
            <w:vAlign w:val="bottom"/>
            <w:hideMark/>
          </w:tcPr>
          <w:p w14:paraId="6E263980" w14:textId="6A8DEFAD"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0.503588</w:t>
            </w:r>
          </w:p>
        </w:tc>
        <w:tc>
          <w:tcPr>
            <w:tcW w:w="1051" w:type="dxa"/>
            <w:shd w:val="clear" w:color="auto" w:fill="auto"/>
            <w:noWrap/>
            <w:vAlign w:val="bottom"/>
            <w:hideMark/>
          </w:tcPr>
          <w:p w14:paraId="4B78E2E1" w14:textId="0005C9C6"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0.46864</w:t>
            </w:r>
          </w:p>
        </w:tc>
      </w:tr>
      <w:tr w:rsidR="00B77D6F" w:rsidRPr="00CF4303" w14:paraId="1925A431" w14:textId="77777777" w:rsidTr="00536BE5">
        <w:trPr>
          <w:trHeight w:val="255"/>
        </w:trPr>
        <w:tc>
          <w:tcPr>
            <w:tcW w:w="1720" w:type="dxa"/>
            <w:shd w:val="clear" w:color="auto" w:fill="auto"/>
            <w:noWrap/>
            <w:vAlign w:val="bottom"/>
            <w:hideMark/>
          </w:tcPr>
          <w:p w14:paraId="0220AC69" w14:textId="04BB9943"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Gross profit</w:t>
            </w:r>
          </w:p>
        </w:tc>
        <w:tc>
          <w:tcPr>
            <w:tcW w:w="1195" w:type="dxa"/>
            <w:shd w:val="clear" w:color="auto" w:fill="auto"/>
            <w:noWrap/>
            <w:vAlign w:val="bottom"/>
            <w:hideMark/>
          </w:tcPr>
          <w:p w14:paraId="3A82DC09" w14:textId="2DFF8D28"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0.529293</w:t>
            </w:r>
          </w:p>
        </w:tc>
        <w:tc>
          <w:tcPr>
            <w:tcW w:w="1239" w:type="dxa"/>
            <w:shd w:val="clear" w:color="auto" w:fill="auto"/>
            <w:noWrap/>
            <w:vAlign w:val="bottom"/>
            <w:hideMark/>
          </w:tcPr>
          <w:p w14:paraId="49401F56" w14:textId="3427B035"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0.495496</w:t>
            </w:r>
          </w:p>
        </w:tc>
        <w:tc>
          <w:tcPr>
            <w:tcW w:w="1184" w:type="dxa"/>
            <w:shd w:val="clear" w:color="auto" w:fill="auto"/>
            <w:noWrap/>
            <w:vAlign w:val="bottom"/>
            <w:hideMark/>
          </w:tcPr>
          <w:p w14:paraId="3BFEFD76" w14:textId="18075753"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0.503588</w:t>
            </w:r>
          </w:p>
        </w:tc>
        <w:tc>
          <w:tcPr>
            <w:tcW w:w="1051" w:type="dxa"/>
            <w:shd w:val="clear" w:color="auto" w:fill="auto"/>
            <w:noWrap/>
            <w:vAlign w:val="bottom"/>
            <w:hideMark/>
          </w:tcPr>
          <w:p w14:paraId="404E5BD4" w14:textId="6209660E"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0.46864</w:t>
            </w:r>
          </w:p>
        </w:tc>
      </w:tr>
      <w:tr w:rsidR="00B77D6F" w:rsidRPr="00CF4303" w14:paraId="0F151EB6" w14:textId="77777777" w:rsidTr="00536BE5">
        <w:trPr>
          <w:trHeight w:val="255"/>
        </w:trPr>
        <w:tc>
          <w:tcPr>
            <w:tcW w:w="1720" w:type="dxa"/>
            <w:shd w:val="clear" w:color="auto" w:fill="auto"/>
            <w:noWrap/>
            <w:vAlign w:val="bottom"/>
            <w:hideMark/>
          </w:tcPr>
          <w:p w14:paraId="5418ACEA" w14:textId="2AF458E0"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Return on Assets</w:t>
            </w:r>
          </w:p>
        </w:tc>
        <w:tc>
          <w:tcPr>
            <w:tcW w:w="1195" w:type="dxa"/>
            <w:shd w:val="clear" w:color="auto" w:fill="auto"/>
            <w:noWrap/>
            <w:vAlign w:val="bottom"/>
            <w:hideMark/>
          </w:tcPr>
          <w:p w14:paraId="51AE60ED" w14:textId="2326E35D"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0.534273</w:t>
            </w:r>
          </w:p>
        </w:tc>
        <w:tc>
          <w:tcPr>
            <w:tcW w:w="1239" w:type="dxa"/>
            <w:shd w:val="clear" w:color="auto" w:fill="auto"/>
            <w:noWrap/>
            <w:vAlign w:val="bottom"/>
            <w:hideMark/>
          </w:tcPr>
          <w:p w14:paraId="29C94EB9" w14:textId="18E396AA"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0.50931</w:t>
            </w:r>
          </w:p>
        </w:tc>
        <w:tc>
          <w:tcPr>
            <w:tcW w:w="1184" w:type="dxa"/>
            <w:shd w:val="clear" w:color="auto" w:fill="auto"/>
            <w:noWrap/>
            <w:vAlign w:val="bottom"/>
            <w:hideMark/>
          </w:tcPr>
          <w:p w14:paraId="2ADDD4E4" w14:textId="1D222DB2"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0.501177</w:t>
            </w:r>
          </w:p>
        </w:tc>
        <w:tc>
          <w:tcPr>
            <w:tcW w:w="1051" w:type="dxa"/>
            <w:shd w:val="clear" w:color="auto" w:fill="auto"/>
            <w:noWrap/>
            <w:vAlign w:val="bottom"/>
            <w:hideMark/>
          </w:tcPr>
          <w:p w14:paraId="1B3D05D3" w14:textId="00A854FE"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0.480648</w:t>
            </w:r>
          </w:p>
        </w:tc>
      </w:tr>
      <w:tr w:rsidR="00B77D6F" w:rsidRPr="00CF4303" w14:paraId="7FCAFD6D" w14:textId="77777777" w:rsidTr="00536BE5">
        <w:trPr>
          <w:trHeight w:val="255"/>
        </w:trPr>
        <w:tc>
          <w:tcPr>
            <w:tcW w:w="1720" w:type="dxa"/>
            <w:shd w:val="clear" w:color="auto" w:fill="auto"/>
            <w:noWrap/>
            <w:vAlign w:val="bottom"/>
            <w:hideMark/>
          </w:tcPr>
          <w:p w14:paraId="3847E24B" w14:textId="7C331CFD"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Sales</w:t>
            </w:r>
          </w:p>
        </w:tc>
        <w:tc>
          <w:tcPr>
            <w:tcW w:w="1195" w:type="dxa"/>
            <w:shd w:val="clear" w:color="auto" w:fill="auto"/>
            <w:noWrap/>
            <w:vAlign w:val="bottom"/>
            <w:hideMark/>
          </w:tcPr>
          <w:p w14:paraId="38C1173C" w14:textId="2DCE9715"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0.52351</w:t>
            </w:r>
          </w:p>
        </w:tc>
        <w:tc>
          <w:tcPr>
            <w:tcW w:w="1239" w:type="dxa"/>
            <w:shd w:val="clear" w:color="auto" w:fill="auto"/>
            <w:noWrap/>
            <w:vAlign w:val="bottom"/>
            <w:hideMark/>
          </w:tcPr>
          <w:p w14:paraId="62A53748" w14:textId="71AF4AD8"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0.486583</w:t>
            </w:r>
          </w:p>
        </w:tc>
        <w:tc>
          <w:tcPr>
            <w:tcW w:w="1184" w:type="dxa"/>
            <w:shd w:val="clear" w:color="auto" w:fill="auto"/>
            <w:noWrap/>
            <w:vAlign w:val="bottom"/>
            <w:hideMark/>
          </w:tcPr>
          <w:p w14:paraId="7746A0DE" w14:textId="19EFAB9D"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0.50735</w:t>
            </w:r>
          </w:p>
        </w:tc>
        <w:tc>
          <w:tcPr>
            <w:tcW w:w="1051" w:type="dxa"/>
            <w:shd w:val="clear" w:color="auto" w:fill="auto"/>
            <w:noWrap/>
            <w:vAlign w:val="bottom"/>
            <w:hideMark/>
          </w:tcPr>
          <w:p w14:paraId="6B964B13" w14:textId="3E992280"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0.464214</w:t>
            </w:r>
          </w:p>
        </w:tc>
      </w:tr>
      <w:tr w:rsidR="00B77D6F" w:rsidRPr="00CF4303" w14:paraId="5A74161E" w14:textId="77777777" w:rsidTr="00536BE5">
        <w:trPr>
          <w:trHeight w:val="255"/>
        </w:trPr>
        <w:tc>
          <w:tcPr>
            <w:tcW w:w="1720" w:type="dxa"/>
            <w:shd w:val="clear" w:color="auto" w:fill="auto"/>
            <w:noWrap/>
            <w:vAlign w:val="bottom"/>
            <w:hideMark/>
          </w:tcPr>
          <w:p w14:paraId="29694399" w14:textId="4714CE5E"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Earnings per share</w:t>
            </w:r>
          </w:p>
        </w:tc>
        <w:tc>
          <w:tcPr>
            <w:tcW w:w="1195" w:type="dxa"/>
            <w:shd w:val="clear" w:color="auto" w:fill="auto"/>
            <w:noWrap/>
            <w:vAlign w:val="bottom"/>
            <w:hideMark/>
          </w:tcPr>
          <w:p w14:paraId="465307F1" w14:textId="4FE457F6"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0.542816</w:t>
            </w:r>
          </w:p>
        </w:tc>
        <w:tc>
          <w:tcPr>
            <w:tcW w:w="1239" w:type="dxa"/>
            <w:shd w:val="clear" w:color="auto" w:fill="auto"/>
            <w:noWrap/>
            <w:vAlign w:val="bottom"/>
            <w:hideMark/>
          </w:tcPr>
          <w:p w14:paraId="7A648DB3" w14:textId="175B2FB3"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0.529948</w:t>
            </w:r>
          </w:p>
        </w:tc>
        <w:tc>
          <w:tcPr>
            <w:tcW w:w="1184" w:type="dxa"/>
            <w:shd w:val="clear" w:color="auto" w:fill="auto"/>
            <w:noWrap/>
            <w:vAlign w:val="bottom"/>
            <w:hideMark/>
          </w:tcPr>
          <w:p w14:paraId="7E9D1478" w14:textId="13C10C77"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0.533568</w:t>
            </w:r>
          </w:p>
        </w:tc>
        <w:tc>
          <w:tcPr>
            <w:tcW w:w="1051" w:type="dxa"/>
            <w:shd w:val="clear" w:color="auto" w:fill="auto"/>
            <w:noWrap/>
            <w:vAlign w:val="bottom"/>
            <w:hideMark/>
          </w:tcPr>
          <w:p w14:paraId="6B2736F4" w14:textId="79370CEC"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0.486248</w:t>
            </w:r>
          </w:p>
        </w:tc>
      </w:tr>
      <w:tr w:rsidR="00B77D6F" w:rsidRPr="00CF4303" w14:paraId="7D19AB46" w14:textId="77777777" w:rsidTr="00536BE5">
        <w:trPr>
          <w:trHeight w:val="255"/>
        </w:trPr>
        <w:tc>
          <w:tcPr>
            <w:tcW w:w="1720" w:type="dxa"/>
            <w:shd w:val="clear" w:color="auto" w:fill="auto"/>
            <w:noWrap/>
            <w:vAlign w:val="bottom"/>
            <w:hideMark/>
          </w:tcPr>
          <w:p w14:paraId="328150E5" w14:textId="6EE6EF72"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Earnings per share</w:t>
            </w:r>
          </w:p>
        </w:tc>
        <w:tc>
          <w:tcPr>
            <w:tcW w:w="1195" w:type="dxa"/>
            <w:shd w:val="clear" w:color="auto" w:fill="auto"/>
            <w:noWrap/>
            <w:vAlign w:val="bottom"/>
            <w:hideMark/>
          </w:tcPr>
          <w:p w14:paraId="26092C6C" w14:textId="4FC0DE0A"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0.58399</w:t>
            </w:r>
          </w:p>
        </w:tc>
        <w:tc>
          <w:tcPr>
            <w:tcW w:w="1239" w:type="dxa"/>
            <w:shd w:val="clear" w:color="auto" w:fill="auto"/>
            <w:noWrap/>
            <w:vAlign w:val="bottom"/>
            <w:hideMark/>
          </w:tcPr>
          <w:p w14:paraId="48F9ECCC" w14:textId="334A48DD"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0.556517</w:t>
            </w:r>
          </w:p>
        </w:tc>
        <w:tc>
          <w:tcPr>
            <w:tcW w:w="1184" w:type="dxa"/>
            <w:shd w:val="clear" w:color="auto" w:fill="auto"/>
            <w:noWrap/>
            <w:vAlign w:val="bottom"/>
            <w:hideMark/>
          </w:tcPr>
          <w:p w14:paraId="36FE257A" w14:textId="22D59460"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0.596211</w:t>
            </w:r>
          </w:p>
        </w:tc>
        <w:tc>
          <w:tcPr>
            <w:tcW w:w="1051" w:type="dxa"/>
            <w:shd w:val="clear" w:color="auto" w:fill="auto"/>
            <w:noWrap/>
            <w:vAlign w:val="bottom"/>
            <w:hideMark/>
          </w:tcPr>
          <w:p w14:paraId="4EF08B37" w14:textId="707A7A37"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0.52845</w:t>
            </w:r>
          </w:p>
        </w:tc>
      </w:tr>
      <w:tr w:rsidR="00B77D6F" w:rsidRPr="00CF4303" w14:paraId="28BC042A" w14:textId="77777777" w:rsidTr="00536BE5">
        <w:trPr>
          <w:trHeight w:val="255"/>
        </w:trPr>
        <w:tc>
          <w:tcPr>
            <w:tcW w:w="1720" w:type="dxa"/>
            <w:shd w:val="clear" w:color="auto" w:fill="auto"/>
            <w:noWrap/>
            <w:vAlign w:val="bottom"/>
            <w:hideMark/>
          </w:tcPr>
          <w:p w14:paraId="5CCC84A7" w14:textId="57361B1E" w:rsidR="00B77D6F" w:rsidRPr="00CF4303" w:rsidRDefault="00B77D6F" w:rsidP="00B77D6F">
            <w:pPr>
              <w:spacing w:after="0" w:line="240" w:lineRule="auto"/>
              <w:rPr>
                <w:rFonts w:ascii="Arial" w:eastAsia="Times New Roman" w:hAnsi="Arial" w:cs="Arial"/>
                <w:color w:val="000000"/>
                <w:sz w:val="20"/>
                <w:szCs w:val="20"/>
              </w:rPr>
            </w:pPr>
            <w:r>
              <w:rPr>
                <w:rFonts w:ascii="Arial" w:hAnsi="Arial" w:cs="Arial"/>
                <w:color w:val="000000"/>
                <w:sz w:val="20"/>
                <w:szCs w:val="20"/>
              </w:rPr>
              <w:t>Rate of Profit</w:t>
            </w:r>
          </w:p>
        </w:tc>
        <w:tc>
          <w:tcPr>
            <w:tcW w:w="1195" w:type="dxa"/>
            <w:shd w:val="clear" w:color="auto" w:fill="auto"/>
            <w:noWrap/>
            <w:vAlign w:val="bottom"/>
            <w:hideMark/>
          </w:tcPr>
          <w:p w14:paraId="2D09EDFC" w14:textId="178B05D2"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0.533282</w:t>
            </w:r>
          </w:p>
        </w:tc>
        <w:tc>
          <w:tcPr>
            <w:tcW w:w="1239" w:type="dxa"/>
            <w:shd w:val="clear" w:color="auto" w:fill="auto"/>
            <w:noWrap/>
            <w:vAlign w:val="bottom"/>
            <w:hideMark/>
          </w:tcPr>
          <w:p w14:paraId="70FBA4ED" w14:textId="65583B61"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0.517078</w:t>
            </w:r>
          </w:p>
        </w:tc>
        <w:tc>
          <w:tcPr>
            <w:tcW w:w="1184" w:type="dxa"/>
            <w:shd w:val="clear" w:color="auto" w:fill="auto"/>
            <w:noWrap/>
            <w:vAlign w:val="bottom"/>
            <w:hideMark/>
          </w:tcPr>
          <w:p w14:paraId="00F303C6" w14:textId="407E6FF2"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0.509665</w:t>
            </w:r>
          </w:p>
        </w:tc>
        <w:tc>
          <w:tcPr>
            <w:tcW w:w="1051" w:type="dxa"/>
            <w:shd w:val="clear" w:color="auto" w:fill="auto"/>
            <w:noWrap/>
            <w:vAlign w:val="bottom"/>
            <w:hideMark/>
          </w:tcPr>
          <w:p w14:paraId="05E47729" w14:textId="11B5973B" w:rsidR="00B77D6F" w:rsidRPr="00CF4303" w:rsidRDefault="00B77D6F" w:rsidP="00B77D6F">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0.489575</w:t>
            </w:r>
          </w:p>
        </w:tc>
      </w:tr>
    </w:tbl>
    <w:p w14:paraId="41848983" w14:textId="2F4B0AAD" w:rsidR="00B77D6F" w:rsidRDefault="00B77D6F" w:rsidP="00B77D6F"/>
    <w:p w14:paraId="56178C6A" w14:textId="76CB0C13" w:rsidR="00B77D6F" w:rsidRDefault="00536BE5" w:rsidP="007E2850">
      <w:r w:rsidRPr="00536BE5">
        <w:t>Kendall’s Tau</w:t>
      </w:r>
      <w:r>
        <w:t xml:space="preserve"> with p-values is close to zero:</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536BE5" w:rsidRPr="00CF4303" w14:paraId="099D05A8" w14:textId="77777777" w:rsidTr="00536BE5">
        <w:trPr>
          <w:trHeight w:val="255"/>
        </w:trPr>
        <w:tc>
          <w:tcPr>
            <w:tcW w:w="1720" w:type="dxa"/>
            <w:shd w:val="clear" w:color="auto" w:fill="auto"/>
            <w:noWrap/>
            <w:vAlign w:val="bottom"/>
            <w:hideMark/>
          </w:tcPr>
          <w:p w14:paraId="59095722" w14:textId="77777777" w:rsidR="00536BE5" w:rsidRPr="00CF4303" w:rsidRDefault="00536BE5" w:rsidP="00536BE5">
            <w:pPr>
              <w:spacing w:after="0" w:line="240" w:lineRule="auto"/>
              <w:rPr>
                <w:rFonts w:ascii="Times New Roman" w:eastAsia="Times New Roman" w:hAnsi="Times New Roman" w:cs="Times New Roman"/>
                <w:sz w:val="24"/>
                <w:szCs w:val="24"/>
              </w:rPr>
            </w:pPr>
          </w:p>
        </w:tc>
        <w:tc>
          <w:tcPr>
            <w:tcW w:w="1195" w:type="dxa"/>
            <w:shd w:val="clear" w:color="auto" w:fill="auto"/>
            <w:noWrap/>
            <w:vAlign w:val="bottom"/>
            <w:hideMark/>
          </w:tcPr>
          <w:p w14:paraId="56608DCA"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Investment</w:t>
            </w:r>
          </w:p>
        </w:tc>
        <w:tc>
          <w:tcPr>
            <w:tcW w:w="1239" w:type="dxa"/>
            <w:shd w:val="clear" w:color="auto" w:fill="auto"/>
            <w:noWrap/>
            <w:vAlign w:val="bottom"/>
            <w:hideMark/>
          </w:tcPr>
          <w:p w14:paraId="512C6170" w14:textId="77777777" w:rsidR="00536BE5" w:rsidRPr="00CF4303" w:rsidRDefault="00536BE5" w:rsidP="00536BE5">
            <w:pPr>
              <w:spacing w:after="0" w:line="240" w:lineRule="auto"/>
              <w:rPr>
                <w:rFonts w:ascii="Arial" w:eastAsia="Times New Roman" w:hAnsi="Arial" w:cs="Arial"/>
                <w:color w:val="000000"/>
                <w:sz w:val="20"/>
                <w:szCs w:val="20"/>
              </w:rPr>
            </w:pPr>
            <w:proofErr w:type="spellStart"/>
            <w:r>
              <w:rPr>
                <w:rFonts w:ascii="Arial" w:hAnsi="Arial" w:cs="Arial"/>
                <w:color w:val="000000"/>
                <w:sz w:val="20"/>
                <w:szCs w:val="20"/>
              </w:rPr>
              <w:t>Superirority</w:t>
            </w:r>
            <w:proofErr w:type="spellEnd"/>
          </w:p>
        </w:tc>
        <w:tc>
          <w:tcPr>
            <w:tcW w:w="1184" w:type="dxa"/>
            <w:shd w:val="clear" w:color="auto" w:fill="auto"/>
            <w:noWrap/>
            <w:vAlign w:val="bottom"/>
            <w:hideMark/>
          </w:tcPr>
          <w:p w14:paraId="2EA2E479"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Reputation</w:t>
            </w:r>
          </w:p>
        </w:tc>
        <w:tc>
          <w:tcPr>
            <w:tcW w:w="1051" w:type="dxa"/>
            <w:shd w:val="clear" w:color="auto" w:fill="auto"/>
            <w:noWrap/>
            <w:vAlign w:val="bottom"/>
            <w:hideMark/>
          </w:tcPr>
          <w:p w14:paraId="3A23C72E" w14:textId="77777777" w:rsidR="00536BE5" w:rsidRPr="00CF4303" w:rsidRDefault="00536BE5" w:rsidP="00536BE5">
            <w:pPr>
              <w:spacing w:after="0" w:line="240" w:lineRule="auto"/>
              <w:rPr>
                <w:rFonts w:ascii="Arial" w:eastAsia="Times New Roman" w:hAnsi="Arial" w:cs="Arial"/>
                <w:color w:val="000000"/>
                <w:sz w:val="20"/>
                <w:szCs w:val="20"/>
              </w:rPr>
            </w:pPr>
            <w:proofErr w:type="spellStart"/>
            <w:r>
              <w:rPr>
                <w:rFonts w:ascii="Arial" w:hAnsi="Arial" w:cs="Arial"/>
                <w:color w:val="000000"/>
                <w:sz w:val="20"/>
                <w:szCs w:val="20"/>
              </w:rPr>
              <w:t>LowCost</w:t>
            </w:r>
            <w:proofErr w:type="spellEnd"/>
          </w:p>
        </w:tc>
      </w:tr>
      <w:tr w:rsidR="00536BE5" w:rsidRPr="00CF4303" w14:paraId="05F57F23" w14:textId="77777777" w:rsidTr="00536BE5">
        <w:trPr>
          <w:trHeight w:val="255"/>
        </w:trPr>
        <w:tc>
          <w:tcPr>
            <w:tcW w:w="1720" w:type="dxa"/>
            <w:shd w:val="clear" w:color="auto" w:fill="auto"/>
            <w:noWrap/>
            <w:vAlign w:val="bottom"/>
            <w:hideMark/>
          </w:tcPr>
          <w:p w14:paraId="67EEBE9E"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Profit brut</w:t>
            </w:r>
          </w:p>
        </w:tc>
        <w:tc>
          <w:tcPr>
            <w:tcW w:w="1195" w:type="dxa"/>
            <w:shd w:val="clear" w:color="auto" w:fill="auto"/>
            <w:noWrap/>
            <w:vAlign w:val="bottom"/>
            <w:hideMark/>
          </w:tcPr>
          <w:p w14:paraId="4D13A344" w14:textId="08EDEC62"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0.396502</w:t>
            </w:r>
          </w:p>
        </w:tc>
        <w:tc>
          <w:tcPr>
            <w:tcW w:w="1239" w:type="dxa"/>
            <w:shd w:val="clear" w:color="auto" w:fill="auto"/>
            <w:noWrap/>
            <w:vAlign w:val="bottom"/>
            <w:hideMark/>
          </w:tcPr>
          <w:p w14:paraId="056B48D0" w14:textId="410467DB"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0.398185</w:t>
            </w:r>
          </w:p>
        </w:tc>
        <w:tc>
          <w:tcPr>
            <w:tcW w:w="1184" w:type="dxa"/>
            <w:shd w:val="clear" w:color="auto" w:fill="auto"/>
            <w:noWrap/>
            <w:vAlign w:val="bottom"/>
            <w:hideMark/>
          </w:tcPr>
          <w:p w14:paraId="7FD5169F" w14:textId="64E337C3"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0.371395</w:t>
            </w:r>
          </w:p>
        </w:tc>
        <w:tc>
          <w:tcPr>
            <w:tcW w:w="1051" w:type="dxa"/>
            <w:shd w:val="clear" w:color="auto" w:fill="auto"/>
            <w:noWrap/>
            <w:vAlign w:val="bottom"/>
            <w:hideMark/>
          </w:tcPr>
          <w:p w14:paraId="2CD1C168" w14:textId="3B892AEE"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0.426106</w:t>
            </w:r>
          </w:p>
        </w:tc>
      </w:tr>
      <w:tr w:rsidR="00536BE5" w:rsidRPr="00CF4303" w14:paraId="7B12D81E" w14:textId="77777777" w:rsidTr="00536BE5">
        <w:trPr>
          <w:trHeight w:val="255"/>
        </w:trPr>
        <w:tc>
          <w:tcPr>
            <w:tcW w:w="1720" w:type="dxa"/>
            <w:shd w:val="clear" w:color="auto" w:fill="auto"/>
            <w:noWrap/>
            <w:vAlign w:val="bottom"/>
            <w:hideMark/>
          </w:tcPr>
          <w:p w14:paraId="361B18B7"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Profit brut</w:t>
            </w:r>
          </w:p>
        </w:tc>
        <w:tc>
          <w:tcPr>
            <w:tcW w:w="1195" w:type="dxa"/>
            <w:shd w:val="clear" w:color="auto" w:fill="auto"/>
            <w:noWrap/>
            <w:vAlign w:val="bottom"/>
            <w:hideMark/>
          </w:tcPr>
          <w:p w14:paraId="488FE465" w14:textId="0615DFE4"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0.396502</w:t>
            </w:r>
          </w:p>
        </w:tc>
        <w:tc>
          <w:tcPr>
            <w:tcW w:w="1239" w:type="dxa"/>
            <w:shd w:val="clear" w:color="auto" w:fill="auto"/>
            <w:noWrap/>
            <w:vAlign w:val="bottom"/>
            <w:hideMark/>
          </w:tcPr>
          <w:p w14:paraId="5339CE35" w14:textId="408E603A"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0.398185</w:t>
            </w:r>
          </w:p>
        </w:tc>
        <w:tc>
          <w:tcPr>
            <w:tcW w:w="1184" w:type="dxa"/>
            <w:shd w:val="clear" w:color="auto" w:fill="auto"/>
            <w:noWrap/>
            <w:vAlign w:val="bottom"/>
            <w:hideMark/>
          </w:tcPr>
          <w:p w14:paraId="6BA8A716" w14:textId="13952263"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0.371395</w:t>
            </w:r>
          </w:p>
        </w:tc>
        <w:tc>
          <w:tcPr>
            <w:tcW w:w="1051" w:type="dxa"/>
            <w:shd w:val="clear" w:color="auto" w:fill="auto"/>
            <w:noWrap/>
            <w:vAlign w:val="bottom"/>
            <w:hideMark/>
          </w:tcPr>
          <w:p w14:paraId="401EDD0B" w14:textId="616A05F2"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0.426106</w:t>
            </w:r>
          </w:p>
        </w:tc>
      </w:tr>
      <w:tr w:rsidR="00536BE5" w:rsidRPr="00CF4303" w14:paraId="74CF5363" w14:textId="77777777" w:rsidTr="00536BE5">
        <w:trPr>
          <w:trHeight w:val="255"/>
        </w:trPr>
        <w:tc>
          <w:tcPr>
            <w:tcW w:w="1720" w:type="dxa"/>
            <w:shd w:val="clear" w:color="auto" w:fill="auto"/>
            <w:noWrap/>
            <w:vAlign w:val="bottom"/>
            <w:hideMark/>
          </w:tcPr>
          <w:p w14:paraId="1CF9F109"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lastRenderedPageBreak/>
              <w:t>Gross profit</w:t>
            </w:r>
          </w:p>
        </w:tc>
        <w:tc>
          <w:tcPr>
            <w:tcW w:w="1195" w:type="dxa"/>
            <w:shd w:val="clear" w:color="auto" w:fill="auto"/>
            <w:noWrap/>
            <w:vAlign w:val="bottom"/>
            <w:hideMark/>
          </w:tcPr>
          <w:p w14:paraId="3BA09CBE" w14:textId="47DE7E81"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0.396502</w:t>
            </w:r>
          </w:p>
        </w:tc>
        <w:tc>
          <w:tcPr>
            <w:tcW w:w="1239" w:type="dxa"/>
            <w:shd w:val="clear" w:color="auto" w:fill="auto"/>
            <w:noWrap/>
            <w:vAlign w:val="bottom"/>
            <w:hideMark/>
          </w:tcPr>
          <w:p w14:paraId="1BAA00E3" w14:textId="6DD6C0E8"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0.398185</w:t>
            </w:r>
          </w:p>
        </w:tc>
        <w:tc>
          <w:tcPr>
            <w:tcW w:w="1184" w:type="dxa"/>
            <w:shd w:val="clear" w:color="auto" w:fill="auto"/>
            <w:noWrap/>
            <w:vAlign w:val="bottom"/>
            <w:hideMark/>
          </w:tcPr>
          <w:p w14:paraId="63F0D277" w14:textId="1ADA6736"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0.371395</w:t>
            </w:r>
          </w:p>
        </w:tc>
        <w:tc>
          <w:tcPr>
            <w:tcW w:w="1051" w:type="dxa"/>
            <w:shd w:val="clear" w:color="auto" w:fill="auto"/>
            <w:noWrap/>
            <w:vAlign w:val="bottom"/>
            <w:hideMark/>
          </w:tcPr>
          <w:p w14:paraId="28C6FC71" w14:textId="370C0873"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0.426106</w:t>
            </w:r>
          </w:p>
        </w:tc>
      </w:tr>
      <w:tr w:rsidR="00536BE5" w:rsidRPr="00CF4303" w14:paraId="43251E08" w14:textId="77777777" w:rsidTr="00536BE5">
        <w:trPr>
          <w:trHeight w:val="255"/>
        </w:trPr>
        <w:tc>
          <w:tcPr>
            <w:tcW w:w="1720" w:type="dxa"/>
            <w:shd w:val="clear" w:color="auto" w:fill="auto"/>
            <w:noWrap/>
            <w:vAlign w:val="bottom"/>
            <w:hideMark/>
          </w:tcPr>
          <w:p w14:paraId="50BF0316"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Return on Assets</w:t>
            </w:r>
          </w:p>
        </w:tc>
        <w:tc>
          <w:tcPr>
            <w:tcW w:w="1195" w:type="dxa"/>
            <w:shd w:val="clear" w:color="auto" w:fill="auto"/>
            <w:noWrap/>
            <w:vAlign w:val="bottom"/>
            <w:hideMark/>
          </w:tcPr>
          <w:p w14:paraId="4AE6423A" w14:textId="7B686C26"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0.461217</w:t>
            </w:r>
          </w:p>
        </w:tc>
        <w:tc>
          <w:tcPr>
            <w:tcW w:w="1239" w:type="dxa"/>
            <w:shd w:val="clear" w:color="auto" w:fill="auto"/>
            <w:noWrap/>
            <w:vAlign w:val="bottom"/>
            <w:hideMark/>
          </w:tcPr>
          <w:p w14:paraId="7E877FBC" w14:textId="47C03744"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0.430398</w:t>
            </w:r>
          </w:p>
        </w:tc>
        <w:tc>
          <w:tcPr>
            <w:tcW w:w="1184" w:type="dxa"/>
            <w:shd w:val="clear" w:color="auto" w:fill="auto"/>
            <w:noWrap/>
            <w:vAlign w:val="bottom"/>
            <w:hideMark/>
          </w:tcPr>
          <w:p w14:paraId="2F3C593E" w14:textId="23439109"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0.428951</w:t>
            </w:r>
          </w:p>
        </w:tc>
        <w:tc>
          <w:tcPr>
            <w:tcW w:w="1051" w:type="dxa"/>
            <w:shd w:val="clear" w:color="auto" w:fill="auto"/>
            <w:noWrap/>
            <w:vAlign w:val="bottom"/>
            <w:hideMark/>
          </w:tcPr>
          <w:p w14:paraId="3938626F" w14:textId="48DD46C3"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0.379333</w:t>
            </w:r>
          </w:p>
        </w:tc>
      </w:tr>
      <w:tr w:rsidR="00536BE5" w:rsidRPr="00CF4303" w14:paraId="04703DD1" w14:textId="77777777" w:rsidTr="00536BE5">
        <w:trPr>
          <w:trHeight w:val="255"/>
        </w:trPr>
        <w:tc>
          <w:tcPr>
            <w:tcW w:w="1720" w:type="dxa"/>
            <w:shd w:val="clear" w:color="auto" w:fill="auto"/>
            <w:noWrap/>
            <w:vAlign w:val="bottom"/>
            <w:hideMark/>
          </w:tcPr>
          <w:p w14:paraId="01FDED5B"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Sales</w:t>
            </w:r>
          </w:p>
        </w:tc>
        <w:tc>
          <w:tcPr>
            <w:tcW w:w="1195" w:type="dxa"/>
            <w:shd w:val="clear" w:color="auto" w:fill="auto"/>
            <w:noWrap/>
            <w:vAlign w:val="bottom"/>
            <w:hideMark/>
          </w:tcPr>
          <w:p w14:paraId="05876460" w14:textId="0479E567"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0.410949</w:t>
            </w:r>
          </w:p>
        </w:tc>
        <w:tc>
          <w:tcPr>
            <w:tcW w:w="1239" w:type="dxa"/>
            <w:shd w:val="clear" w:color="auto" w:fill="auto"/>
            <w:noWrap/>
            <w:vAlign w:val="bottom"/>
            <w:hideMark/>
          </w:tcPr>
          <w:p w14:paraId="36225FB7" w14:textId="00A62DEF"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0.381017</w:t>
            </w:r>
          </w:p>
        </w:tc>
        <w:tc>
          <w:tcPr>
            <w:tcW w:w="1184" w:type="dxa"/>
            <w:shd w:val="clear" w:color="auto" w:fill="auto"/>
            <w:noWrap/>
            <w:vAlign w:val="bottom"/>
            <w:hideMark/>
          </w:tcPr>
          <w:p w14:paraId="5FBEB9B9" w14:textId="72C672DE"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0.401625</w:t>
            </w:r>
          </w:p>
        </w:tc>
        <w:tc>
          <w:tcPr>
            <w:tcW w:w="1051" w:type="dxa"/>
            <w:shd w:val="clear" w:color="auto" w:fill="auto"/>
            <w:noWrap/>
            <w:vAlign w:val="bottom"/>
            <w:hideMark/>
          </w:tcPr>
          <w:p w14:paraId="32E7DF5A" w14:textId="07A764FD"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0.359864</w:t>
            </w:r>
          </w:p>
        </w:tc>
      </w:tr>
      <w:tr w:rsidR="00536BE5" w:rsidRPr="00CF4303" w14:paraId="2FBA5D7A" w14:textId="77777777" w:rsidTr="00536BE5">
        <w:trPr>
          <w:trHeight w:val="255"/>
        </w:trPr>
        <w:tc>
          <w:tcPr>
            <w:tcW w:w="1720" w:type="dxa"/>
            <w:shd w:val="clear" w:color="auto" w:fill="auto"/>
            <w:noWrap/>
            <w:vAlign w:val="bottom"/>
            <w:hideMark/>
          </w:tcPr>
          <w:p w14:paraId="61001E4A"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Earnings per share</w:t>
            </w:r>
          </w:p>
        </w:tc>
        <w:tc>
          <w:tcPr>
            <w:tcW w:w="1195" w:type="dxa"/>
            <w:shd w:val="clear" w:color="auto" w:fill="auto"/>
            <w:noWrap/>
            <w:vAlign w:val="bottom"/>
            <w:hideMark/>
          </w:tcPr>
          <w:p w14:paraId="5C96F2E5" w14:textId="3092F138"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0.43465</w:t>
            </w:r>
          </w:p>
        </w:tc>
        <w:tc>
          <w:tcPr>
            <w:tcW w:w="1239" w:type="dxa"/>
            <w:shd w:val="clear" w:color="auto" w:fill="auto"/>
            <w:noWrap/>
            <w:vAlign w:val="bottom"/>
            <w:hideMark/>
          </w:tcPr>
          <w:p w14:paraId="25F11841" w14:textId="05BC0DBA"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0.432838</w:t>
            </w:r>
          </w:p>
        </w:tc>
        <w:tc>
          <w:tcPr>
            <w:tcW w:w="1184" w:type="dxa"/>
            <w:shd w:val="clear" w:color="auto" w:fill="auto"/>
            <w:noWrap/>
            <w:vAlign w:val="bottom"/>
            <w:hideMark/>
          </w:tcPr>
          <w:p w14:paraId="2D3C4005" w14:textId="07675F56"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0.428546</w:t>
            </w:r>
          </w:p>
        </w:tc>
        <w:tc>
          <w:tcPr>
            <w:tcW w:w="1051" w:type="dxa"/>
            <w:shd w:val="clear" w:color="auto" w:fill="auto"/>
            <w:noWrap/>
            <w:vAlign w:val="bottom"/>
            <w:hideMark/>
          </w:tcPr>
          <w:p w14:paraId="7B70C173" w14:textId="44463F85"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0.387768</w:t>
            </w:r>
          </w:p>
        </w:tc>
      </w:tr>
      <w:tr w:rsidR="00536BE5" w:rsidRPr="00CF4303" w14:paraId="1CFBF4EF" w14:textId="77777777" w:rsidTr="00536BE5">
        <w:trPr>
          <w:trHeight w:val="255"/>
        </w:trPr>
        <w:tc>
          <w:tcPr>
            <w:tcW w:w="1720" w:type="dxa"/>
            <w:shd w:val="clear" w:color="auto" w:fill="auto"/>
            <w:noWrap/>
            <w:vAlign w:val="bottom"/>
            <w:hideMark/>
          </w:tcPr>
          <w:p w14:paraId="1BA0DF2C"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Earnings per share</w:t>
            </w:r>
          </w:p>
        </w:tc>
        <w:tc>
          <w:tcPr>
            <w:tcW w:w="1195" w:type="dxa"/>
            <w:shd w:val="clear" w:color="auto" w:fill="auto"/>
            <w:noWrap/>
            <w:vAlign w:val="bottom"/>
            <w:hideMark/>
          </w:tcPr>
          <w:p w14:paraId="059E6A43" w14:textId="4E9D74F3"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0.471532</w:t>
            </w:r>
          </w:p>
        </w:tc>
        <w:tc>
          <w:tcPr>
            <w:tcW w:w="1239" w:type="dxa"/>
            <w:shd w:val="clear" w:color="auto" w:fill="auto"/>
            <w:noWrap/>
            <w:vAlign w:val="bottom"/>
            <w:hideMark/>
          </w:tcPr>
          <w:p w14:paraId="295F4690" w14:textId="515E6C8B"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0.446004</w:t>
            </w:r>
          </w:p>
        </w:tc>
        <w:tc>
          <w:tcPr>
            <w:tcW w:w="1184" w:type="dxa"/>
            <w:shd w:val="clear" w:color="auto" w:fill="auto"/>
            <w:noWrap/>
            <w:vAlign w:val="bottom"/>
            <w:hideMark/>
          </w:tcPr>
          <w:p w14:paraId="4722BAF5" w14:textId="2305D70C"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0.484477</w:t>
            </w:r>
          </w:p>
        </w:tc>
        <w:tc>
          <w:tcPr>
            <w:tcW w:w="1051" w:type="dxa"/>
            <w:shd w:val="clear" w:color="auto" w:fill="auto"/>
            <w:noWrap/>
            <w:vAlign w:val="bottom"/>
            <w:hideMark/>
          </w:tcPr>
          <w:p w14:paraId="1A6B2F22" w14:textId="4F28AF14"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0.420443</w:t>
            </w:r>
          </w:p>
        </w:tc>
      </w:tr>
      <w:tr w:rsidR="00536BE5" w:rsidRPr="00CF4303" w14:paraId="31F7F0D0" w14:textId="77777777" w:rsidTr="00536BE5">
        <w:trPr>
          <w:trHeight w:val="255"/>
        </w:trPr>
        <w:tc>
          <w:tcPr>
            <w:tcW w:w="1720" w:type="dxa"/>
            <w:shd w:val="clear" w:color="auto" w:fill="auto"/>
            <w:noWrap/>
            <w:vAlign w:val="bottom"/>
            <w:hideMark/>
          </w:tcPr>
          <w:p w14:paraId="08F0368A" w14:textId="77777777" w:rsidR="00536BE5" w:rsidRPr="00CF4303" w:rsidRDefault="00536BE5" w:rsidP="00536BE5">
            <w:pPr>
              <w:spacing w:after="0" w:line="240" w:lineRule="auto"/>
              <w:rPr>
                <w:rFonts w:ascii="Arial" w:eastAsia="Times New Roman" w:hAnsi="Arial" w:cs="Arial"/>
                <w:color w:val="000000"/>
                <w:sz w:val="20"/>
                <w:szCs w:val="20"/>
              </w:rPr>
            </w:pPr>
            <w:r>
              <w:rPr>
                <w:rFonts w:ascii="Arial" w:hAnsi="Arial" w:cs="Arial"/>
                <w:color w:val="000000"/>
                <w:sz w:val="20"/>
                <w:szCs w:val="20"/>
              </w:rPr>
              <w:t>Rate of Profit</w:t>
            </w:r>
          </w:p>
        </w:tc>
        <w:tc>
          <w:tcPr>
            <w:tcW w:w="1195" w:type="dxa"/>
            <w:shd w:val="clear" w:color="auto" w:fill="auto"/>
            <w:noWrap/>
            <w:vAlign w:val="bottom"/>
            <w:hideMark/>
          </w:tcPr>
          <w:p w14:paraId="02690B14" w14:textId="0997CBB8"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0.429959</w:t>
            </w:r>
          </w:p>
        </w:tc>
        <w:tc>
          <w:tcPr>
            <w:tcW w:w="1239" w:type="dxa"/>
            <w:shd w:val="clear" w:color="auto" w:fill="auto"/>
            <w:noWrap/>
            <w:vAlign w:val="bottom"/>
            <w:hideMark/>
          </w:tcPr>
          <w:p w14:paraId="12DAA18F" w14:textId="01F2438B"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0.413451</w:t>
            </w:r>
          </w:p>
        </w:tc>
        <w:tc>
          <w:tcPr>
            <w:tcW w:w="1184" w:type="dxa"/>
            <w:shd w:val="clear" w:color="auto" w:fill="auto"/>
            <w:noWrap/>
            <w:vAlign w:val="bottom"/>
            <w:hideMark/>
          </w:tcPr>
          <w:p w14:paraId="6874B3A1" w14:textId="4DA80432"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0.406221</w:t>
            </w:r>
          </w:p>
        </w:tc>
        <w:tc>
          <w:tcPr>
            <w:tcW w:w="1051" w:type="dxa"/>
            <w:shd w:val="clear" w:color="auto" w:fill="auto"/>
            <w:noWrap/>
            <w:vAlign w:val="bottom"/>
            <w:hideMark/>
          </w:tcPr>
          <w:p w14:paraId="601C1FAC" w14:textId="75CA9AC2" w:rsidR="00536BE5" w:rsidRPr="00CF4303" w:rsidRDefault="00536BE5" w:rsidP="00536BE5">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0.386152</w:t>
            </w:r>
          </w:p>
        </w:tc>
      </w:tr>
    </w:tbl>
    <w:p w14:paraId="72122941" w14:textId="77777777" w:rsidR="00536BE5" w:rsidRDefault="00536BE5" w:rsidP="007E2850"/>
    <w:p w14:paraId="3F5A2EFB" w14:textId="2800F45A" w:rsidR="00CF4303" w:rsidRDefault="00CF4303" w:rsidP="007E2850">
      <w:r>
        <w:t xml:space="preserve">Thus, we are having not very strong linear positive relationships for every pair of our parameters. </w:t>
      </w:r>
    </w:p>
    <w:p w14:paraId="1BC5E765" w14:textId="7F5EE885" w:rsidR="00536BE5" w:rsidRDefault="00536BE5" w:rsidP="00536BE5">
      <w:r>
        <w:t xml:space="preserve">Another thing, we can estimate for the data, is whether the linear equivalence gives us the same value, or mathematic estimation is skewed. For this purpose, we check </w:t>
      </w:r>
      <w:r w:rsidR="00B847FD">
        <w:t xml:space="preserve">perform </w:t>
      </w:r>
      <w:proofErr w:type="gramStart"/>
      <w:r w:rsidR="00B847FD">
        <w:t>o</w:t>
      </w:r>
      <w:r>
        <w:t>ne</w:t>
      </w:r>
      <w:proofErr w:type="gramEnd"/>
      <w:r>
        <w:t>-Sample t-test</w:t>
      </w:r>
      <w:r w:rsidR="00B847FD">
        <w:t xml:space="preserve"> for the corresponding differences</w:t>
      </w:r>
      <w:r>
        <w:t xml:space="preserve"> </w:t>
      </w:r>
      <w:r w:rsidR="00B847FD">
        <w:t>t</w:t>
      </w:r>
      <w:r>
        <w:t xml:space="preserve">o check if the sample mean equals a specified value (in </w:t>
      </w:r>
      <w:r w:rsidR="00B847FD">
        <w:t xml:space="preserve">the </w:t>
      </w:r>
      <w:r>
        <w:t>case</w:t>
      </w:r>
      <w:r w:rsidR="00B847FD">
        <w:t xml:space="preserve"> of H1 is 1</w:t>
      </w:r>
      <w:r>
        <w:t>)</w:t>
      </w:r>
      <w:r w:rsidR="00B847FD">
        <w:t>:</w:t>
      </w:r>
    </w:p>
    <w:p w14:paraId="01C92310" w14:textId="0399451B" w:rsidR="00CF4303" w:rsidRDefault="00B847FD" w:rsidP="007E2850">
      <w:r>
        <w:t>W</w:t>
      </w:r>
      <w:r w:rsidR="00CF4303">
        <w:t xml:space="preserve">e have </w:t>
      </w:r>
      <w:r w:rsidR="001C0A04">
        <w:t>the next tables</w:t>
      </w:r>
      <w:r w:rsidR="00CF4303">
        <w:t>:</w:t>
      </w:r>
    </w:p>
    <w:p w14:paraId="1C52C20E" w14:textId="77777777" w:rsidR="001C0A04" w:rsidRDefault="001C0A04" w:rsidP="007E2850">
      <w:r w:rsidRPr="001C0A04">
        <w:t>t-stat for differences</w:t>
      </w:r>
    </w:p>
    <w:tbl>
      <w:tblPr>
        <w:tblW w:w="6389" w:type="dxa"/>
        <w:tblLook w:val="04A0" w:firstRow="1" w:lastRow="0" w:firstColumn="1" w:lastColumn="0" w:noHBand="0" w:noVBand="1"/>
      </w:tblPr>
      <w:tblGrid>
        <w:gridCol w:w="1720"/>
        <w:gridCol w:w="1195"/>
        <w:gridCol w:w="1239"/>
        <w:gridCol w:w="1184"/>
        <w:gridCol w:w="1051"/>
      </w:tblGrid>
      <w:tr w:rsidR="001C0A04" w:rsidRPr="001C0A04" w14:paraId="0113286A"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B5121" w14:textId="77777777" w:rsidR="001C0A04" w:rsidRPr="001C0A04" w:rsidRDefault="001C0A04" w:rsidP="001C0A04">
            <w:pPr>
              <w:spacing w:after="0" w:line="240" w:lineRule="auto"/>
              <w:rPr>
                <w:rFonts w:ascii="Times New Roman" w:eastAsia="Times New Roman" w:hAnsi="Times New Roman" w:cs="Times New Roman"/>
                <w:sz w:val="24"/>
                <w:szCs w:val="24"/>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438C1"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20ED1" w14:textId="77777777"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F4571"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7A789" w14:textId="77777777"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B847FD" w:rsidRPr="001C0A04" w14:paraId="10B0EAFE"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21571"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D6CF8" w14:textId="6EC4696A"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-10.2157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A07A9" w14:textId="0B670B7A"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-9.16889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4C69F" w14:textId="4A22AA08"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-9.33645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48EA3" w14:textId="299D69CD"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-9.78056</w:t>
            </w:r>
          </w:p>
        </w:tc>
      </w:tr>
      <w:tr w:rsidR="00B847FD" w:rsidRPr="001C0A04" w14:paraId="7159EB8B"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3DBB3"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06287" w14:textId="27AD582A"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-10.2157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0C2AA" w14:textId="0F02D75F"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-9.16889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8C3A2" w14:textId="41CC96A8"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-9.33645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5E975" w14:textId="39484772"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-9.78056</w:t>
            </w:r>
          </w:p>
        </w:tc>
      </w:tr>
      <w:tr w:rsidR="00B847FD" w:rsidRPr="001C0A04" w14:paraId="7BDB9DE7"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E1C9F"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D39C" w14:textId="34FFE845"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-10.2157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EC4F7" w14:textId="05BABBED"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-9.16889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018A" w14:textId="0221023D"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-9.33645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2BB63" w14:textId="35C809E5"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-9.78056</w:t>
            </w:r>
          </w:p>
        </w:tc>
      </w:tr>
      <w:tr w:rsidR="00B847FD" w:rsidRPr="001C0A04" w14:paraId="269B9740"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59810"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75C15" w14:textId="1875350B"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-11.0431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442EF" w14:textId="576B08DC"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-9.90104</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8923B" w14:textId="6BA5F2E4"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-9.94439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EBF3F" w14:textId="121D4A84"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-10.0947</w:t>
            </w:r>
          </w:p>
        </w:tc>
      </w:tr>
      <w:tr w:rsidR="00B847FD" w:rsidRPr="001C0A04" w14:paraId="2B7EF113"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310A"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42EB7" w14:textId="58AD2109"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-10.2603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0F367" w14:textId="1B5F509D"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-9.10179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696DB" w14:textId="6588E137"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-9.38389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5FA44" w14:textId="3AC69797"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-9.7507</w:t>
            </w:r>
          </w:p>
        </w:tc>
      </w:tr>
      <w:tr w:rsidR="00B847FD" w:rsidRPr="001C0A04" w14:paraId="6F60FFEB"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32EBC"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4AB0D" w14:textId="2421A6C8"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-8.81812</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2F9E0" w14:textId="63694A1A"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-7.85241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8CC6F" w14:textId="6ED69C88"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-8.00826</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91CB" w14:textId="41BC6071"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-8.3944</w:t>
            </w:r>
          </w:p>
        </w:tc>
      </w:tr>
      <w:tr w:rsidR="00B847FD" w:rsidRPr="001C0A04" w14:paraId="365CE8A1"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6DF37"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E4321" w14:textId="31B15668"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-11.7523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23675" w14:textId="438BAE07"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-10.4945</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00EE1" w14:textId="76B04CD3"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-11.1071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7A8A0" w14:textId="2783E81E"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-11.1563</w:t>
            </w:r>
          </w:p>
        </w:tc>
      </w:tr>
      <w:tr w:rsidR="00B847FD" w:rsidRPr="001C0A04" w14:paraId="49A30D78"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52E8C" w14:textId="77777777" w:rsidR="00B847FD" w:rsidRPr="001C0A04" w:rsidRDefault="00B847FD" w:rsidP="00B847FD">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78454" w14:textId="7FD8D872"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-9.85552</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C71B0" w14:textId="0E84C5BB"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-8.90953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271B5" w14:textId="6AFF1076"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-8.95619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127DC" w14:textId="418826A3" w:rsidR="00B847FD" w:rsidRPr="001C0A04" w:rsidRDefault="00B847FD" w:rsidP="00B847FD">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-9.51257</w:t>
            </w:r>
          </w:p>
        </w:tc>
      </w:tr>
    </w:tbl>
    <w:p w14:paraId="0F4899AD" w14:textId="77777777" w:rsidR="001C0A04" w:rsidRDefault="001C0A04" w:rsidP="007E2850"/>
    <w:p w14:paraId="467394B7" w14:textId="6A6ADD8A" w:rsidR="001C0A04" w:rsidRDefault="00B847FD" w:rsidP="00B847FD">
      <w:r>
        <w:t xml:space="preserve">Corresponding </w:t>
      </w:r>
      <w:r w:rsidR="001C0A04">
        <w:t xml:space="preserve">p-values for t-stats </w:t>
      </w:r>
      <w:r>
        <w:t xml:space="preserve">are all close to zero, with maximum value </w:t>
      </w:r>
      <w:r w:rsidRPr="00B847FD">
        <w:t>7.844526267461187e-13</w:t>
      </w:r>
      <w:r>
        <w:t>.</w:t>
      </w:r>
    </w:p>
    <w:p w14:paraId="20C1D804" w14:textId="45D5ED25" w:rsidR="00B847FD" w:rsidRDefault="00B847FD" w:rsidP="00B847FD">
      <w:r>
        <w:t xml:space="preserve">Therefore, we can conclude that </w:t>
      </w:r>
      <w:r w:rsidR="007F7C77">
        <w:t>the differences of Ecology parameters and Finance parameters are normally distributed with mean equal to one.</w:t>
      </w:r>
    </w:p>
    <w:p w14:paraId="5B1D09B8" w14:textId="1CE55FC5" w:rsidR="001C0A04" w:rsidRDefault="000652A0" w:rsidP="007E2850">
      <w:r>
        <w:t xml:space="preserve">For H2, we have </w:t>
      </w:r>
      <w:r w:rsidR="007F7C77">
        <w:t>the next results:</w:t>
      </w:r>
    </w:p>
    <w:p w14:paraId="040ABE80" w14:textId="77777777" w:rsidR="00A91642" w:rsidRDefault="00A91642" w:rsidP="007E2850">
      <w:r>
        <w:t>Pearson correlation coefficients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1051"/>
      </w:tblGrid>
      <w:tr w:rsidR="00A91642" w:rsidRPr="00A91642" w14:paraId="3C03ECC0" w14:textId="77777777" w:rsidTr="00A91642">
        <w:trPr>
          <w:trHeight w:val="255"/>
        </w:trPr>
        <w:tc>
          <w:tcPr>
            <w:tcW w:w="2032" w:type="dxa"/>
            <w:shd w:val="clear" w:color="auto" w:fill="auto"/>
            <w:noWrap/>
            <w:vAlign w:val="bottom"/>
            <w:hideMark/>
          </w:tcPr>
          <w:p w14:paraId="2B3AE222" w14:textId="77777777"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0D01FD95"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14:paraId="2069FEB2"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1D5CA3AB"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14:paraId="05FFA906"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14:paraId="12A0A238" w14:textId="77777777" w:rsidTr="00A91642">
        <w:trPr>
          <w:trHeight w:val="255"/>
        </w:trPr>
        <w:tc>
          <w:tcPr>
            <w:tcW w:w="2032" w:type="dxa"/>
            <w:shd w:val="clear" w:color="auto" w:fill="auto"/>
            <w:noWrap/>
            <w:vAlign w:val="bottom"/>
            <w:hideMark/>
          </w:tcPr>
          <w:p w14:paraId="7D9E439C"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14:paraId="3B94AAEA"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0.518528</w:t>
            </w:r>
          </w:p>
        </w:tc>
        <w:tc>
          <w:tcPr>
            <w:tcW w:w="1053" w:type="dxa"/>
            <w:shd w:val="clear" w:color="auto" w:fill="auto"/>
            <w:noWrap/>
            <w:vAlign w:val="bottom"/>
            <w:hideMark/>
          </w:tcPr>
          <w:p w14:paraId="516D9492"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0.41129</w:t>
            </w:r>
          </w:p>
        </w:tc>
        <w:tc>
          <w:tcPr>
            <w:tcW w:w="998" w:type="dxa"/>
            <w:shd w:val="clear" w:color="auto" w:fill="auto"/>
            <w:noWrap/>
            <w:vAlign w:val="bottom"/>
            <w:hideMark/>
          </w:tcPr>
          <w:p w14:paraId="73E97C6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0.4376</w:t>
            </w:r>
          </w:p>
        </w:tc>
        <w:tc>
          <w:tcPr>
            <w:tcW w:w="960" w:type="dxa"/>
            <w:shd w:val="clear" w:color="auto" w:fill="auto"/>
            <w:noWrap/>
            <w:vAlign w:val="bottom"/>
            <w:hideMark/>
          </w:tcPr>
          <w:p w14:paraId="5F5673AD"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0.373892</w:t>
            </w:r>
          </w:p>
        </w:tc>
      </w:tr>
      <w:tr w:rsidR="00A91642" w:rsidRPr="00A91642" w14:paraId="094588C2" w14:textId="77777777" w:rsidTr="00A91642">
        <w:trPr>
          <w:trHeight w:val="255"/>
        </w:trPr>
        <w:tc>
          <w:tcPr>
            <w:tcW w:w="2032" w:type="dxa"/>
            <w:shd w:val="clear" w:color="auto" w:fill="auto"/>
            <w:noWrap/>
            <w:vAlign w:val="bottom"/>
            <w:hideMark/>
          </w:tcPr>
          <w:p w14:paraId="377C072D"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14:paraId="2C2C121B"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0.526478</w:t>
            </w:r>
          </w:p>
        </w:tc>
        <w:tc>
          <w:tcPr>
            <w:tcW w:w="1053" w:type="dxa"/>
            <w:shd w:val="clear" w:color="auto" w:fill="auto"/>
            <w:noWrap/>
            <w:vAlign w:val="bottom"/>
            <w:hideMark/>
          </w:tcPr>
          <w:p w14:paraId="31BF579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0.492545</w:t>
            </w:r>
          </w:p>
        </w:tc>
        <w:tc>
          <w:tcPr>
            <w:tcW w:w="998" w:type="dxa"/>
            <w:shd w:val="clear" w:color="auto" w:fill="auto"/>
            <w:noWrap/>
            <w:vAlign w:val="bottom"/>
            <w:hideMark/>
          </w:tcPr>
          <w:p w14:paraId="14904E7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0.495252</w:t>
            </w:r>
          </w:p>
        </w:tc>
        <w:tc>
          <w:tcPr>
            <w:tcW w:w="960" w:type="dxa"/>
            <w:shd w:val="clear" w:color="auto" w:fill="auto"/>
            <w:noWrap/>
            <w:vAlign w:val="bottom"/>
            <w:hideMark/>
          </w:tcPr>
          <w:p w14:paraId="7F1FFD4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0.440965</w:t>
            </w:r>
          </w:p>
        </w:tc>
      </w:tr>
      <w:tr w:rsidR="00A91642" w:rsidRPr="00A91642" w14:paraId="734F4707" w14:textId="77777777" w:rsidTr="00A91642">
        <w:trPr>
          <w:trHeight w:val="255"/>
        </w:trPr>
        <w:tc>
          <w:tcPr>
            <w:tcW w:w="2032" w:type="dxa"/>
            <w:shd w:val="clear" w:color="auto" w:fill="auto"/>
            <w:noWrap/>
            <w:vAlign w:val="bottom"/>
            <w:hideMark/>
          </w:tcPr>
          <w:p w14:paraId="4B9C31D9"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14:paraId="42313496"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0.515422</w:t>
            </w:r>
          </w:p>
        </w:tc>
        <w:tc>
          <w:tcPr>
            <w:tcW w:w="1053" w:type="dxa"/>
            <w:shd w:val="clear" w:color="auto" w:fill="auto"/>
            <w:noWrap/>
            <w:vAlign w:val="bottom"/>
            <w:hideMark/>
          </w:tcPr>
          <w:p w14:paraId="74BB47C3"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0.499071</w:t>
            </w:r>
          </w:p>
        </w:tc>
        <w:tc>
          <w:tcPr>
            <w:tcW w:w="998" w:type="dxa"/>
            <w:shd w:val="clear" w:color="auto" w:fill="auto"/>
            <w:noWrap/>
            <w:vAlign w:val="bottom"/>
            <w:hideMark/>
          </w:tcPr>
          <w:p w14:paraId="4FBD0BE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0.449267</w:t>
            </w:r>
          </w:p>
        </w:tc>
        <w:tc>
          <w:tcPr>
            <w:tcW w:w="960" w:type="dxa"/>
            <w:shd w:val="clear" w:color="auto" w:fill="auto"/>
            <w:noWrap/>
            <w:vAlign w:val="bottom"/>
            <w:hideMark/>
          </w:tcPr>
          <w:p w14:paraId="227EBE1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0.420069</w:t>
            </w:r>
          </w:p>
        </w:tc>
      </w:tr>
      <w:tr w:rsidR="00A91642" w:rsidRPr="00A91642" w14:paraId="50E1AF7C" w14:textId="77777777" w:rsidTr="00A91642">
        <w:trPr>
          <w:trHeight w:val="255"/>
        </w:trPr>
        <w:tc>
          <w:tcPr>
            <w:tcW w:w="2032" w:type="dxa"/>
            <w:shd w:val="clear" w:color="auto" w:fill="auto"/>
            <w:noWrap/>
            <w:vAlign w:val="bottom"/>
            <w:hideMark/>
          </w:tcPr>
          <w:p w14:paraId="4364CD1B"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14:paraId="0D1D5E8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0.476235</w:t>
            </w:r>
          </w:p>
        </w:tc>
        <w:tc>
          <w:tcPr>
            <w:tcW w:w="1053" w:type="dxa"/>
            <w:shd w:val="clear" w:color="auto" w:fill="auto"/>
            <w:noWrap/>
            <w:vAlign w:val="bottom"/>
            <w:hideMark/>
          </w:tcPr>
          <w:p w14:paraId="3ABF183C"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0.44546</w:t>
            </w:r>
          </w:p>
        </w:tc>
        <w:tc>
          <w:tcPr>
            <w:tcW w:w="998" w:type="dxa"/>
            <w:shd w:val="clear" w:color="auto" w:fill="auto"/>
            <w:noWrap/>
            <w:vAlign w:val="bottom"/>
            <w:hideMark/>
          </w:tcPr>
          <w:p w14:paraId="5011976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0.438668</w:t>
            </w:r>
          </w:p>
        </w:tc>
        <w:tc>
          <w:tcPr>
            <w:tcW w:w="960" w:type="dxa"/>
            <w:shd w:val="clear" w:color="auto" w:fill="auto"/>
            <w:noWrap/>
            <w:vAlign w:val="bottom"/>
            <w:hideMark/>
          </w:tcPr>
          <w:p w14:paraId="4DEB247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0.389703</w:t>
            </w:r>
          </w:p>
        </w:tc>
      </w:tr>
      <w:tr w:rsidR="00A91642" w:rsidRPr="00A91642" w14:paraId="2FFC4D1D" w14:textId="77777777" w:rsidTr="00A91642">
        <w:trPr>
          <w:trHeight w:val="255"/>
        </w:trPr>
        <w:tc>
          <w:tcPr>
            <w:tcW w:w="2032" w:type="dxa"/>
            <w:shd w:val="clear" w:color="auto" w:fill="auto"/>
            <w:noWrap/>
            <w:vAlign w:val="bottom"/>
            <w:hideMark/>
          </w:tcPr>
          <w:p w14:paraId="7D15F6DE"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14:paraId="4EACA626"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0.475906</w:t>
            </w:r>
          </w:p>
        </w:tc>
        <w:tc>
          <w:tcPr>
            <w:tcW w:w="1053" w:type="dxa"/>
            <w:shd w:val="clear" w:color="auto" w:fill="auto"/>
            <w:noWrap/>
            <w:vAlign w:val="bottom"/>
            <w:hideMark/>
          </w:tcPr>
          <w:p w14:paraId="506ED14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0.434086</w:t>
            </w:r>
          </w:p>
        </w:tc>
        <w:tc>
          <w:tcPr>
            <w:tcW w:w="998" w:type="dxa"/>
            <w:shd w:val="clear" w:color="auto" w:fill="auto"/>
            <w:noWrap/>
            <w:vAlign w:val="bottom"/>
            <w:hideMark/>
          </w:tcPr>
          <w:p w14:paraId="465E6F1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0.423374</w:t>
            </w:r>
          </w:p>
        </w:tc>
        <w:tc>
          <w:tcPr>
            <w:tcW w:w="960" w:type="dxa"/>
            <w:shd w:val="clear" w:color="auto" w:fill="auto"/>
            <w:noWrap/>
            <w:vAlign w:val="bottom"/>
            <w:hideMark/>
          </w:tcPr>
          <w:p w14:paraId="2FD8ECAC"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0.390624</w:t>
            </w:r>
          </w:p>
        </w:tc>
      </w:tr>
    </w:tbl>
    <w:p w14:paraId="7D272813" w14:textId="7B992591" w:rsidR="00A91642" w:rsidRDefault="00A91642" w:rsidP="007E2850"/>
    <w:p w14:paraId="3D4322D0" w14:textId="1C00D2FF" w:rsidR="00D633FC" w:rsidRDefault="00D633FC" w:rsidP="007E2850">
      <w:r>
        <w:lastRenderedPageBreak/>
        <w:t>The values of corresponding Spearman rates and Kendal’s Tau are close to the above values.</w:t>
      </w:r>
    </w:p>
    <w:p w14:paraId="6239593C" w14:textId="77777777" w:rsidR="00A91642" w:rsidRDefault="00A91642" w:rsidP="00A91642">
      <w:r>
        <w:t xml:space="preserve">The p-values for all of the parameters are almost equal to zero (with maximum value is </w:t>
      </w:r>
      <w:r w:rsidRPr="00A91642">
        <w:t>9.795415321090777e-07</w:t>
      </w:r>
      <w:r>
        <w:t>), therefore we must reject the hypothesis, that our data have no correlation.</w:t>
      </w:r>
    </w:p>
    <w:p w14:paraId="4D214836" w14:textId="24FB7FB7" w:rsidR="00A91642" w:rsidRDefault="00A91642" w:rsidP="00A91642">
      <w:r>
        <w:t>For the estimations of the differences we have the next tables</w:t>
      </w:r>
      <w:r w:rsidR="007F7C77">
        <w:t xml:space="preserve"> with suspected mean equal to zero</w:t>
      </w:r>
      <w:r>
        <w:t>:</w:t>
      </w:r>
    </w:p>
    <w:p w14:paraId="10DC0B4C" w14:textId="77777777" w:rsidR="00A91642" w:rsidRDefault="00A91642" w:rsidP="00A91642">
      <w:r w:rsidRPr="001C0A04">
        <w:t>t-stat for differences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995"/>
      </w:tblGrid>
      <w:tr w:rsidR="00A91642" w:rsidRPr="00A91642" w14:paraId="2BBE2185" w14:textId="77777777" w:rsidTr="00A91642">
        <w:trPr>
          <w:trHeight w:val="255"/>
        </w:trPr>
        <w:tc>
          <w:tcPr>
            <w:tcW w:w="2032" w:type="dxa"/>
            <w:shd w:val="clear" w:color="auto" w:fill="auto"/>
            <w:noWrap/>
            <w:vAlign w:val="bottom"/>
            <w:hideMark/>
          </w:tcPr>
          <w:p w14:paraId="64AA279E" w14:textId="77777777"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6EBEBD66"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14:paraId="2674EC90"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6EA4298D"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14:paraId="2ADAECE0"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14:paraId="1AAB80E1" w14:textId="77777777" w:rsidTr="00A91642">
        <w:trPr>
          <w:trHeight w:val="255"/>
        </w:trPr>
        <w:tc>
          <w:tcPr>
            <w:tcW w:w="2032" w:type="dxa"/>
            <w:shd w:val="clear" w:color="auto" w:fill="auto"/>
            <w:noWrap/>
            <w:vAlign w:val="bottom"/>
            <w:hideMark/>
          </w:tcPr>
          <w:p w14:paraId="3818C47B"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14:paraId="2936825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-5.49689</w:t>
            </w:r>
          </w:p>
        </w:tc>
        <w:tc>
          <w:tcPr>
            <w:tcW w:w="1053" w:type="dxa"/>
            <w:shd w:val="clear" w:color="auto" w:fill="auto"/>
            <w:noWrap/>
            <w:vAlign w:val="bottom"/>
            <w:hideMark/>
          </w:tcPr>
          <w:p w14:paraId="2B342844"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-4.23674</w:t>
            </w:r>
          </w:p>
        </w:tc>
        <w:tc>
          <w:tcPr>
            <w:tcW w:w="998" w:type="dxa"/>
            <w:shd w:val="clear" w:color="auto" w:fill="auto"/>
            <w:noWrap/>
            <w:vAlign w:val="bottom"/>
            <w:hideMark/>
          </w:tcPr>
          <w:p w14:paraId="0AF9838F"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-4.45247</w:t>
            </w:r>
          </w:p>
        </w:tc>
        <w:tc>
          <w:tcPr>
            <w:tcW w:w="960" w:type="dxa"/>
            <w:shd w:val="clear" w:color="auto" w:fill="auto"/>
            <w:noWrap/>
            <w:vAlign w:val="bottom"/>
            <w:hideMark/>
          </w:tcPr>
          <w:p w14:paraId="2138CA0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-4.82057</w:t>
            </w:r>
          </w:p>
        </w:tc>
      </w:tr>
      <w:tr w:rsidR="00A91642" w:rsidRPr="00A91642" w14:paraId="03F18210" w14:textId="77777777" w:rsidTr="00A91642">
        <w:trPr>
          <w:trHeight w:val="255"/>
        </w:trPr>
        <w:tc>
          <w:tcPr>
            <w:tcW w:w="2032" w:type="dxa"/>
            <w:shd w:val="clear" w:color="auto" w:fill="auto"/>
            <w:noWrap/>
            <w:vAlign w:val="bottom"/>
            <w:hideMark/>
          </w:tcPr>
          <w:p w14:paraId="407C07C3"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14:paraId="71429D6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-7.69839</w:t>
            </w:r>
          </w:p>
        </w:tc>
        <w:tc>
          <w:tcPr>
            <w:tcW w:w="1053" w:type="dxa"/>
            <w:shd w:val="clear" w:color="auto" w:fill="auto"/>
            <w:noWrap/>
            <w:vAlign w:val="bottom"/>
            <w:hideMark/>
          </w:tcPr>
          <w:p w14:paraId="239C6E6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-6.63556</w:t>
            </w:r>
          </w:p>
        </w:tc>
        <w:tc>
          <w:tcPr>
            <w:tcW w:w="998" w:type="dxa"/>
            <w:shd w:val="clear" w:color="auto" w:fill="auto"/>
            <w:noWrap/>
            <w:vAlign w:val="bottom"/>
            <w:hideMark/>
          </w:tcPr>
          <w:p w14:paraId="43442914"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-6.7759</w:t>
            </w:r>
          </w:p>
        </w:tc>
        <w:tc>
          <w:tcPr>
            <w:tcW w:w="960" w:type="dxa"/>
            <w:shd w:val="clear" w:color="auto" w:fill="auto"/>
            <w:noWrap/>
            <w:vAlign w:val="bottom"/>
            <w:hideMark/>
          </w:tcPr>
          <w:p w14:paraId="28E8BEE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-7.08552</w:t>
            </w:r>
          </w:p>
        </w:tc>
      </w:tr>
      <w:tr w:rsidR="00A91642" w:rsidRPr="00A91642" w14:paraId="21DE88C7" w14:textId="77777777" w:rsidTr="00A91642">
        <w:trPr>
          <w:trHeight w:val="255"/>
        </w:trPr>
        <w:tc>
          <w:tcPr>
            <w:tcW w:w="2032" w:type="dxa"/>
            <w:shd w:val="clear" w:color="auto" w:fill="auto"/>
            <w:noWrap/>
            <w:vAlign w:val="bottom"/>
            <w:hideMark/>
          </w:tcPr>
          <w:p w14:paraId="63174BDE"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14:paraId="0FC67C5C"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-9.24315</w:t>
            </w:r>
          </w:p>
        </w:tc>
        <w:tc>
          <w:tcPr>
            <w:tcW w:w="1053" w:type="dxa"/>
            <w:shd w:val="clear" w:color="auto" w:fill="auto"/>
            <w:noWrap/>
            <w:vAlign w:val="bottom"/>
            <w:hideMark/>
          </w:tcPr>
          <w:p w14:paraId="4C9DA0CD"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-8.25507</w:t>
            </w:r>
          </w:p>
        </w:tc>
        <w:tc>
          <w:tcPr>
            <w:tcW w:w="998" w:type="dxa"/>
            <w:shd w:val="clear" w:color="auto" w:fill="auto"/>
            <w:noWrap/>
            <w:vAlign w:val="bottom"/>
            <w:hideMark/>
          </w:tcPr>
          <w:p w14:paraId="562EA7F8"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-7.99443</w:t>
            </w:r>
          </w:p>
        </w:tc>
        <w:tc>
          <w:tcPr>
            <w:tcW w:w="960" w:type="dxa"/>
            <w:shd w:val="clear" w:color="auto" w:fill="auto"/>
            <w:noWrap/>
            <w:vAlign w:val="bottom"/>
            <w:hideMark/>
          </w:tcPr>
          <w:p w14:paraId="56EECA95"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-8.45429</w:t>
            </w:r>
          </w:p>
        </w:tc>
      </w:tr>
      <w:tr w:rsidR="00A91642" w:rsidRPr="00A91642" w14:paraId="16E4D8D8" w14:textId="77777777" w:rsidTr="00A91642">
        <w:trPr>
          <w:trHeight w:val="255"/>
        </w:trPr>
        <w:tc>
          <w:tcPr>
            <w:tcW w:w="2032" w:type="dxa"/>
            <w:shd w:val="clear" w:color="auto" w:fill="auto"/>
            <w:noWrap/>
            <w:vAlign w:val="bottom"/>
            <w:hideMark/>
          </w:tcPr>
          <w:p w14:paraId="7131FB2E"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14:paraId="257DF91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-6.67825</w:t>
            </w:r>
          </w:p>
        </w:tc>
        <w:tc>
          <w:tcPr>
            <w:tcW w:w="1053" w:type="dxa"/>
            <w:shd w:val="clear" w:color="auto" w:fill="auto"/>
            <w:noWrap/>
            <w:vAlign w:val="bottom"/>
            <w:hideMark/>
          </w:tcPr>
          <w:p w14:paraId="6CC9B80D"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-5.70406</w:t>
            </w:r>
          </w:p>
        </w:tc>
        <w:tc>
          <w:tcPr>
            <w:tcW w:w="998" w:type="dxa"/>
            <w:shd w:val="clear" w:color="auto" w:fill="auto"/>
            <w:noWrap/>
            <w:vAlign w:val="bottom"/>
            <w:hideMark/>
          </w:tcPr>
          <w:p w14:paraId="11A6BC9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-5.78952</w:t>
            </w:r>
          </w:p>
        </w:tc>
        <w:tc>
          <w:tcPr>
            <w:tcW w:w="960" w:type="dxa"/>
            <w:shd w:val="clear" w:color="auto" w:fill="auto"/>
            <w:noWrap/>
            <w:vAlign w:val="bottom"/>
            <w:hideMark/>
          </w:tcPr>
          <w:p w14:paraId="449EB07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-6.18992</w:t>
            </w:r>
          </w:p>
        </w:tc>
      </w:tr>
      <w:tr w:rsidR="00A91642" w:rsidRPr="00A91642" w14:paraId="553DE817" w14:textId="77777777" w:rsidTr="00A91642">
        <w:trPr>
          <w:trHeight w:val="255"/>
        </w:trPr>
        <w:tc>
          <w:tcPr>
            <w:tcW w:w="2032" w:type="dxa"/>
            <w:shd w:val="clear" w:color="auto" w:fill="auto"/>
            <w:noWrap/>
            <w:vAlign w:val="bottom"/>
            <w:hideMark/>
          </w:tcPr>
          <w:p w14:paraId="645F8380"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14:paraId="3F44A5B5"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-7.09049</w:t>
            </w:r>
          </w:p>
        </w:tc>
        <w:tc>
          <w:tcPr>
            <w:tcW w:w="1053" w:type="dxa"/>
            <w:shd w:val="clear" w:color="auto" w:fill="auto"/>
            <w:noWrap/>
            <w:vAlign w:val="bottom"/>
            <w:hideMark/>
          </w:tcPr>
          <w:p w14:paraId="4795F34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-6.04877</w:t>
            </w:r>
          </w:p>
        </w:tc>
        <w:tc>
          <w:tcPr>
            <w:tcW w:w="998" w:type="dxa"/>
            <w:shd w:val="clear" w:color="auto" w:fill="auto"/>
            <w:noWrap/>
            <w:vAlign w:val="bottom"/>
            <w:hideMark/>
          </w:tcPr>
          <w:p w14:paraId="5EA30BE3"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-6.10982</w:t>
            </w:r>
          </w:p>
        </w:tc>
        <w:tc>
          <w:tcPr>
            <w:tcW w:w="960" w:type="dxa"/>
            <w:shd w:val="clear" w:color="auto" w:fill="auto"/>
            <w:noWrap/>
            <w:vAlign w:val="bottom"/>
            <w:hideMark/>
          </w:tcPr>
          <w:p w14:paraId="300BF18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-6.57799</w:t>
            </w:r>
          </w:p>
        </w:tc>
      </w:tr>
    </w:tbl>
    <w:p w14:paraId="42FD9398" w14:textId="77777777" w:rsidR="00A91642" w:rsidRDefault="00A91642" w:rsidP="00A91642">
      <w:pPr>
        <w:tabs>
          <w:tab w:val="left" w:pos="6345"/>
        </w:tabs>
      </w:pPr>
      <w:r>
        <w:tab/>
      </w:r>
    </w:p>
    <w:p w14:paraId="23BBAEF5" w14:textId="29C1F05A" w:rsidR="005B11FF" w:rsidRDefault="005B11FF" w:rsidP="00941D8A">
      <w:pPr>
        <w:rPr>
          <w:rFonts w:ascii="Times New Roman" w:hAnsi="Times New Roman" w:cs="Times New Roman"/>
          <w:color w:val="181818"/>
          <w:spacing w:val="4"/>
          <w:sz w:val="28"/>
          <w:szCs w:val="28"/>
          <w:shd w:val="clear" w:color="auto" w:fill="E9E9E9"/>
        </w:rPr>
      </w:pPr>
      <w:r>
        <w:t xml:space="preserve">p-values for t-stats are close to zero with maximum value </w:t>
      </w:r>
      <w:r w:rsidRPr="005B11FF">
        <w:t>0.0000398435530451423</w:t>
      </w:r>
      <w:r w:rsidR="00D633FC">
        <w:t xml:space="preserve">, therefore we can conclude that the values of Ecology parameters minus corresponding values of Innovation parameters form normal distribution with mean equal to zero. </w:t>
      </w:r>
      <w:r w:rsidR="00D633FC">
        <w:rPr>
          <w:rFonts w:ascii="Times New Roman" w:hAnsi="Times New Roman" w:cs="Times New Roman"/>
          <w:color w:val="181818"/>
          <w:spacing w:val="4"/>
          <w:sz w:val="28"/>
          <w:szCs w:val="28"/>
          <w:shd w:val="clear" w:color="auto" w:fill="E9E9E9"/>
        </w:rPr>
        <w:t xml:space="preserve">  </w:t>
      </w:r>
    </w:p>
    <w:p w14:paraId="5379317F" w14:textId="77777777" w:rsidR="00D633FC" w:rsidRDefault="00D633FC" w:rsidP="00941D8A">
      <w:pPr>
        <w:rPr>
          <w:rFonts w:ascii="Times New Roman" w:hAnsi="Times New Roman" w:cs="Times New Roman"/>
          <w:color w:val="181818"/>
          <w:spacing w:val="4"/>
          <w:sz w:val="28"/>
          <w:szCs w:val="28"/>
          <w:shd w:val="clear" w:color="auto" w:fill="E9E9E9"/>
        </w:rPr>
      </w:pPr>
    </w:p>
    <w:p w14:paraId="7233AE90" w14:textId="01E37B95" w:rsidR="00D17583" w:rsidRDefault="00D17583" w:rsidP="00D17583">
      <w:r>
        <w:t xml:space="preserve">For H3, we have </w:t>
      </w:r>
      <w:r w:rsidR="00D633FC">
        <w:t>the next results:</w:t>
      </w:r>
    </w:p>
    <w:p w14:paraId="43BCC80B" w14:textId="0E089DC4" w:rsidR="00D17583" w:rsidRDefault="00D17583" w:rsidP="00D17583">
      <w:r>
        <w:t>Pearson correlation coefficients</w:t>
      </w:r>
      <w:r w:rsidR="00D633FC">
        <w:t xml:space="preserve"> </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1051"/>
      </w:tblGrid>
      <w:tr w:rsidR="00D17583" w:rsidRPr="00D17583" w14:paraId="4781CFDA" w14:textId="77777777" w:rsidTr="00D17583">
        <w:trPr>
          <w:trHeight w:val="255"/>
        </w:trPr>
        <w:tc>
          <w:tcPr>
            <w:tcW w:w="2432" w:type="dxa"/>
            <w:shd w:val="clear" w:color="auto" w:fill="auto"/>
            <w:noWrap/>
            <w:vAlign w:val="bottom"/>
            <w:hideMark/>
          </w:tcPr>
          <w:p w14:paraId="3C53200B" w14:textId="77777777"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5C011BDD"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14:paraId="3196CD45"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014D9DB2"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14:paraId="19A77009"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14:paraId="5A61981B" w14:textId="77777777" w:rsidTr="00D17583">
        <w:trPr>
          <w:trHeight w:val="255"/>
        </w:trPr>
        <w:tc>
          <w:tcPr>
            <w:tcW w:w="2432" w:type="dxa"/>
            <w:shd w:val="clear" w:color="auto" w:fill="auto"/>
            <w:noWrap/>
            <w:vAlign w:val="bottom"/>
            <w:hideMark/>
          </w:tcPr>
          <w:p w14:paraId="5A0FC795"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14:paraId="2A687825"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0.486759</w:t>
            </w:r>
          </w:p>
        </w:tc>
        <w:tc>
          <w:tcPr>
            <w:tcW w:w="1053" w:type="dxa"/>
            <w:shd w:val="clear" w:color="auto" w:fill="auto"/>
            <w:noWrap/>
            <w:vAlign w:val="bottom"/>
            <w:hideMark/>
          </w:tcPr>
          <w:p w14:paraId="04D5F531"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0.458815</w:t>
            </w:r>
          </w:p>
        </w:tc>
        <w:tc>
          <w:tcPr>
            <w:tcW w:w="998" w:type="dxa"/>
            <w:shd w:val="clear" w:color="auto" w:fill="auto"/>
            <w:noWrap/>
            <w:vAlign w:val="bottom"/>
            <w:hideMark/>
          </w:tcPr>
          <w:p w14:paraId="1F2C12C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0.462047</w:t>
            </w:r>
          </w:p>
        </w:tc>
        <w:tc>
          <w:tcPr>
            <w:tcW w:w="960" w:type="dxa"/>
            <w:shd w:val="clear" w:color="auto" w:fill="auto"/>
            <w:noWrap/>
            <w:vAlign w:val="bottom"/>
            <w:hideMark/>
          </w:tcPr>
          <w:p w14:paraId="78D9E636"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0.491229</w:t>
            </w:r>
          </w:p>
        </w:tc>
      </w:tr>
      <w:tr w:rsidR="00D17583" w:rsidRPr="00D17583" w14:paraId="5EF41DE4" w14:textId="77777777" w:rsidTr="00D17583">
        <w:trPr>
          <w:trHeight w:val="255"/>
        </w:trPr>
        <w:tc>
          <w:tcPr>
            <w:tcW w:w="2432" w:type="dxa"/>
            <w:shd w:val="clear" w:color="auto" w:fill="auto"/>
            <w:noWrap/>
            <w:vAlign w:val="bottom"/>
            <w:hideMark/>
          </w:tcPr>
          <w:p w14:paraId="6D1532A0"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14:paraId="614416C3"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0.479994</w:t>
            </w:r>
          </w:p>
        </w:tc>
        <w:tc>
          <w:tcPr>
            <w:tcW w:w="1053" w:type="dxa"/>
            <w:shd w:val="clear" w:color="auto" w:fill="auto"/>
            <w:noWrap/>
            <w:vAlign w:val="bottom"/>
            <w:hideMark/>
          </w:tcPr>
          <w:p w14:paraId="0C2A33C0"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0.472283</w:t>
            </w:r>
          </w:p>
        </w:tc>
        <w:tc>
          <w:tcPr>
            <w:tcW w:w="998" w:type="dxa"/>
            <w:shd w:val="clear" w:color="auto" w:fill="auto"/>
            <w:noWrap/>
            <w:vAlign w:val="bottom"/>
            <w:hideMark/>
          </w:tcPr>
          <w:p w14:paraId="4A0FF85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0.476528</w:t>
            </w:r>
          </w:p>
        </w:tc>
        <w:tc>
          <w:tcPr>
            <w:tcW w:w="960" w:type="dxa"/>
            <w:shd w:val="clear" w:color="auto" w:fill="auto"/>
            <w:noWrap/>
            <w:vAlign w:val="bottom"/>
            <w:hideMark/>
          </w:tcPr>
          <w:p w14:paraId="61B7B052"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0.484429</w:t>
            </w:r>
          </w:p>
        </w:tc>
      </w:tr>
      <w:tr w:rsidR="00D17583" w:rsidRPr="00D17583" w14:paraId="1E5B9822" w14:textId="77777777" w:rsidTr="00D17583">
        <w:trPr>
          <w:trHeight w:val="255"/>
        </w:trPr>
        <w:tc>
          <w:tcPr>
            <w:tcW w:w="2432" w:type="dxa"/>
            <w:shd w:val="clear" w:color="auto" w:fill="auto"/>
            <w:noWrap/>
            <w:vAlign w:val="bottom"/>
            <w:hideMark/>
          </w:tcPr>
          <w:p w14:paraId="562BA771"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14:paraId="63C37E4E"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0.49239</w:t>
            </w:r>
          </w:p>
        </w:tc>
        <w:tc>
          <w:tcPr>
            <w:tcW w:w="1053" w:type="dxa"/>
            <w:shd w:val="clear" w:color="auto" w:fill="auto"/>
            <w:noWrap/>
            <w:vAlign w:val="bottom"/>
            <w:hideMark/>
          </w:tcPr>
          <w:p w14:paraId="5DD15186"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0.50591</w:t>
            </w:r>
          </w:p>
        </w:tc>
        <w:tc>
          <w:tcPr>
            <w:tcW w:w="998" w:type="dxa"/>
            <w:shd w:val="clear" w:color="auto" w:fill="auto"/>
            <w:noWrap/>
            <w:vAlign w:val="bottom"/>
            <w:hideMark/>
          </w:tcPr>
          <w:p w14:paraId="42315DB1"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0.510216</w:t>
            </w:r>
          </w:p>
        </w:tc>
        <w:tc>
          <w:tcPr>
            <w:tcW w:w="960" w:type="dxa"/>
            <w:shd w:val="clear" w:color="auto" w:fill="auto"/>
            <w:noWrap/>
            <w:vAlign w:val="bottom"/>
            <w:hideMark/>
          </w:tcPr>
          <w:p w14:paraId="7AE42B3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r>
      <w:tr w:rsidR="00D17583" w:rsidRPr="00D17583" w14:paraId="622662C7" w14:textId="77777777" w:rsidTr="00D17583">
        <w:trPr>
          <w:trHeight w:val="255"/>
        </w:trPr>
        <w:tc>
          <w:tcPr>
            <w:tcW w:w="2432" w:type="dxa"/>
            <w:shd w:val="clear" w:color="auto" w:fill="auto"/>
            <w:noWrap/>
            <w:vAlign w:val="bottom"/>
            <w:hideMark/>
          </w:tcPr>
          <w:p w14:paraId="3AE8033A"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14:paraId="71D0AEB8"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c>
          <w:tcPr>
            <w:tcW w:w="1053" w:type="dxa"/>
            <w:shd w:val="clear" w:color="auto" w:fill="auto"/>
            <w:noWrap/>
            <w:vAlign w:val="bottom"/>
            <w:hideMark/>
          </w:tcPr>
          <w:p w14:paraId="6DCBC333"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0.477587</w:t>
            </w:r>
          </w:p>
        </w:tc>
        <w:tc>
          <w:tcPr>
            <w:tcW w:w="998" w:type="dxa"/>
            <w:shd w:val="clear" w:color="auto" w:fill="auto"/>
            <w:noWrap/>
            <w:vAlign w:val="bottom"/>
            <w:hideMark/>
          </w:tcPr>
          <w:p w14:paraId="3D0C6D32"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0.48248</w:t>
            </w:r>
          </w:p>
        </w:tc>
        <w:tc>
          <w:tcPr>
            <w:tcW w:w="960" w:type="dxa"/>
            <w:shd w:val="clear" w:color="auto" w:fill="auto"/>
            <w:noWrap/>
            <w:vAlign w:val="bottom"/>
            <w:hideMark/>
          </w:tcPr>
          <w:p w14:paraId="20C5DFC6"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0.507144</w:t>
            </w:r>
          </w:p>
        </w:tc>
      </w:tr>
    </w:tbl>
    <w:p w14:paraId="75A860CE" w14:textId="77777777" w:rsidR="00D17583" w:rsidRDefault="00D17583" w:rsidP="00D17583"/>
    <w:p w14:paraId="5796A9FB" w14:textId="0F08AAD8" w:rsidR="00D17583" w:rsidRDefault="00D17583" w:rsidP="00D17583">
      <w:r>
        <w:t xml:space="preserve">The p-values for all of the parameters are almost equal to zero (with maximum value is </w:t>
      </w:r>
      <w:r w:rsidRPr="00A91642">
        <w:t>9.795415321090777e-07</w:t>
      </w:r>
      <w:r>
        <w:t>), therefore we must reject the hypothesis, that our data have no correlation.</w:t>
      </w:r>
    </w:p>
    <w:p w14:paraId="5A8EDE49" w14:textId="1AE84ECA" w:rsidR="00D633FC" w:rsidRDefault="00D633FC" w:rsidP="00D17583">
      <w:r>
        <w:t>The results for Kendal’s tau and Spearman rates further confirm this suggestion.</w:t>
      </w:r>
    </w:p>
    <w:p w14:paraId="4A03F8CB" w14:textId="77777777" w:rsidR="00D17583" w:rsidRDefault="00D17583" w:rsidP="00D17583">
      <w:r>
        <w:t>For the estimations of the differences we have the next tables:</w:t>
      </w:r>
    </w:p>
    <w:p w14:paraId="156C7231" w14:textId="77777777" w:rsidR="00D17583" w:rsidRDefault="00D17583" w:rsidP="00D17583">
      <w:r w:rsidRPr="001C0A04">
        <w:t>t-stat for differences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995"/>
      </w:tblGrid>
      <w:tr w:rsidR="00D17583" w:rsidRPr="00D17583" w14:paraId="2DAA765F" w14:textId="77777777" w:rsidTr="00D17583">
        <w:trPr>
          <w:trHeight w:val="255"/>
        </w:trPr>
        <w:tc>
          <w:tcPr>
            <w:tcW w:w="2432" w:type="dxa"/>
            <w:shd w:val="clear" w:color="auto" w:fill="auto"/>
            <w:noWrap/>
            <w:vAlign w:val="bottom"/>
            <w:hideMark/>
          </w:tcPr>
          <w:p w14:paraId="7C659199" w14:textId="77777777"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5F8F8594"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14:paraId="2004674B"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63FB6AA1"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14:paraId="3F36A025"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14:paraId="25A3CDF3" w14:textId="77777777" w:rsidTr="00D17583">
        <w:trPr>
          <w:trHeight w:val="255"/>
        </w:trPr>
        <w:tc>
          <w:tcPr>
            <w:tcW w:w="2432" w:type="dxa"/>
            <w:shd w:val="clear" w:color="auto" w:fill="auto"/>
            <w:noWrap/>
            <w:vAlign w:val="bottom"/>
            <w:hideMark/>
          </w:tcPr>
          <w:p w14:paraId="7F8BE68F"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14:paraId="35190A2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-7.87377</w:t>
            </w:r>
          </w:p>
        </w:tc>
        <w:tc>
          <w:tcPr>
            <w:tcW w:w="1053" w:type="dxa"/>
            <w:shd w:val="clear" w:color="auto" w:fill="auto"/>
            <w:noWrap/>
            <w:vAlign w:val="bottom"/>
            <w:hideMark/>
          </w:tcPr>
          <w:p w14:paraId="1CA7BDCF"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-6.87386</w:t>
            </w:r>
          </w:p>
        </w:tc>
        <w:tc>
          <w:tcPr>
            <w:tcW w:w="998" w:type="dxa"/>
            <w:shd w:val="clear" w:color="auto" w:fill="auto"/>
            <w:noWrap/>
            <w:vAlign w:val="bottom"/>
            <w:hideMark/>
          </w:tcPr>
          <w:p w14:paraId="6A296BC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-7.0147</w:t>
            </w:r>
          </w:p>
        </w:tc>
        <w:tc>
          <w:tcPr>
            <w:tcW w:w="960" w:type="dxa"/>
            <w:shd w:val="clear" w:color="auto" w:fill="auto"/>
            <w:noWrap/>
            <w:vAlign w:val="bottom"/>
            <w:hideMark/>
          </w:tcPr>
          <w:p w14:paraId="52190A0F"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-7.90812</w:t>
            </w:r>
          </w:p>
        </w:tc>
      </w:tr>
      <w:tr w:rsidR="00D17583" w:rsidRPr="00D17583" w14:paraId="5D9D58EE" w14:textId="77777777" w:rsidTr="00D17583">
        <w:trPr>
          <w:trHeight w:val="255"/>
        </w:trPr>
        <w:tc>
          <w:tcPr>
            <w:tcW w:w="2432" w:type="dxa"/>
            <w:shd w:val="clear" w:color="auto" w:fill="auto"/>
            <w:noWrap/>
            <w:vAlign w:val="bottom"/>
            <w:hideMark/>
          </w:tcPr>
          <w:p w14:paraId="1820975B"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lastRenderedPageBreak/>
              <w:t>Anticipation of the potential</w:t>
            </w:r>
          </w:p>
        </w:tc>
        <w:tc>
          <w:tcPr>
            <w:tcW w:w="1009" w:type="dxa"/>
            <w:shd w:val="clear" w:color="auto" w:fill="auto"/>
            <w:noWrap/>
            <w:vAlign w:val="bottom"/>
            <w:hideMark/>
          </w:tcPr>
          <w:p w14:paraId="355B3AC0"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-8.96548</w:t>
            </w:r>
          </w:p>
        </w:tc>
        <w:tc>
          <w:tcPr>
            <w:tcW w:w="1053" w:type="dxa"/>
            <w:shd w:val="clear" w:color="auto" w:fill="auto"/>
            <w:noWrap/>
            <w:vAlign w:val="bottom"/>
            <w:hideMark/>
          </w:tcPr>
          <w:p w14:paraId="07E9B68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-8.09345</w:t>
            </w:r>
          </w:p>
        </w:tc>
        <w:tc>
          <w:tcPr>
            <w:tcW w:w="998" w:type="dxa"/>
            <w:shd w:val="clear" w:color="auto" w:fill="auto"/>
            <w:noWrap/>
            <w:vAlign w:val="bottom"/>
            <w:hideMark/>
          </w:tcPr>
          <w:p w14:paraId="2C0C76FE"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-8.24649</w:t>
            </w:r>
          </w:p>
        </w:tc>
        <w:tc>
          <w:tcPr>
            <w:tcW w:w="960" w:type="dxa"/>
            <w:shd w:val="clear" w:color="auto" w:fill="auto"/>
            <w:noWrap/>
            <w:vAlign w:val="bottom"/>
            <w:hideMark/>
          </w:tcPr>
          <w:p w14:paraId="753DC437"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-9.00382</w:t>
            </w:r>
          </w:p>
        </w:tc>
      </w:tr>
      <w:tr w:rsidR="00D17583" w:rsidRPr="00D17583" w14:paraId="14789C9E" w14:textId="77777777" w:rsidTr="00D17583">
        <w:trPr>
          <w:trHeight w:val="255"/>
        </w:trPr>
        <w:tc>
          <w:tcPr>
            <w:tcW w:w="2432" w:type="dxa"/>
            <w:shd w:val="clear" w:color="auto" w:fill="auto"/>
            <w:noWrap/>
            <w:vAlign w:val="bottom"/>
            <w:hideMark/>
          </w:tcPr>
          <w:p w14:paraId="7869927A"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14:paraId="0525415E"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-9.20875</w:t>
            </w:r>
          </w:p>
        </w:tc>
        <w:tc>
          <w:tcPr>
            <w:tcW w:w="1053" w:type="dxa"/>
            <w:shd w:val="clear" w:color="auto" w:fill="auto"/>
            <w:noWrap/>
            <w:vAlign w:val="bottom"/>
            <w:hideMark/>
          </w:tcPr>
          <w:p w14:paraId="01496E1F"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-8.49884</w:t>
            </w:r>
          </w:p>
        </w:tc>
        <w:tc>
          <w:tcPr>
            <w:tcW w:w="998" w:type="dxa"/>
            <w:shd w:val="clear" w:color="auto" w:fill="auto"/>
            <w:noWrap/>
            <w:vAlign w:val="bottom"/>
            <w:hideMark/>
          </w:tcPr>
          <w:p w14:paraId="79124CD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-8.66025</w:t>
            </w:r>
          </w:p>
        </w:tc>
        <w:tc>
          <w:tcPr>
            <w:tcW w:w="960" w:type="dxa"/>
            <w:shd w:val="clear" w:color="auto" w:fill="auto"/>
            <w:noWrap/>
            <w:vAlign w:val="bottom"/>
            <w:hideMark/>
          </w:tcPr>
          <w:p w14:paraId="4E1B9D91"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-9.54747</w:t>
            </w:r>
          </w:p>
        </w:tc>
      </w:tr>
      <w:tr w:rsidR="00D17583" w:rsidRPr="00D17583" w14:paraId="6F7CF87C" w14:textId="77777777" w:rsidTr="00D17583">
        <w:trPr>
          <w:trHeight w:val="255"/>
        </w:trPr>
        <w:tc>
          <w:tcPr>
            <w:tcW w:w="2432" w:type="dxa"/>
            <w:shd w:val="clear" w:color="auto" w:fill="auto"/>
            <w:noWrap/>
            <w:vAlign w:val="bottom"/>
            <w:hideMark/>
          </w:tcPr>
          <w:p w14:paraId="721D242D"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14:paraId="6301B6D3"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-4.8793</w:t>
            </w:r>
          </w:p>
        </w:tc>
        <w:tc>
          <w:tcPr>
            <w:tcW w:w="1053" w:type="dxa"/>
            <w:shd w:val="clear" w:color="auto" w:fill="auto"/>
            <w:noWrap/>
            <w:vAlign w:val="bottom"/>
            <w:hideMark/>
          </w:tcPr>
          <w:p w14:paraId="53CFACD2"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-4.11442</w:t>
            </w:r>
          </w:p>
        </w:tc>
        <w:tc>
          <w:tcPr>
            <w:tcW w:w="998" w:type="dxa"/>
            <w:shd w:val="clear" w:color="auto" w:fill="auto"/>
            <w:noWrap/>
            <w:vAlign w:val="bottom"/>
            <w:hideMark/>
          </w:tcPr>
          <w:p w14:paraId="6125CAE8"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-4.25859</w:t>
            </w:r>
          </w:p>
        </w:tc>
        <w:tc>
          <w:tcPr>
            <w:tcW w:w="960" w:type="dxa"/>
            <w:shd w:val="clear" w:color="auto" w:fill="auto"/>
            <w:noWrap/>
            <w:vAlign w:val="bottom"/>
            <w:hideMark/>
          </w:tcPr>
          <w:p w14:paraId="01E5FF3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-5.04982</w:t>
            </w:r>
          </w:p>
        </w:tc>
      </w:tr>
    </w:tbl>
    <w:p w14:paraId="28559188" w14:textId="77777777" w:rsidR="00D17583" w:rsidRDefault="00D17583" w:rsidP="00D17583">
      <w:r>
        <w:tab/>
      </w:r>
    </w:p>
    <w:p w14:paraId="75BCC8C6" w14:textId="77777777" w:rsidR="00D17583" w:rsidRDefault="00D17583" w:rsidP="00D17583">
      <w:r>
        <w:t xml:space="preserve">p-values for t-stats are close to zero with maximum value </w:t>
      </w:r>
      <w:r w:rsidRPr="00D17583">
        <w:t>0.0000643971344180446</w:t>
      </w:r>
    </w:p>
    <w:p w14:paraId="00C37447" w14:textId="77A7EF5A" w:rsidR="00B77D6F" w:rsidRDefault="00D633FC" w:rsidP="00D17583">
      <w:r>
        <w:t>Thus, we can conclude that the Ecology estimations are almost equal to proactive orientation, with difference as normally distributed with zero mean value.</w:t>
      </w:r>
    </w:p>
    <w:p w14:paraId="2F36185A" w14:textId="77777777" w:rsidR="00D633FC" w:rsidRDefault="00D633FC" w:rsidP="00D17583"/>
    <w:p w14:paraId="5518AF69" w14:textId="1A6AA25B" w:rsidR="000F74A4" w:rsidRDefault="000F74A4" w:rsidP="00D17583">
      <w:r>
        <w:t>To check the hypothesis A1, we</w:t>
      </w:r>
      <w:r w:rsidR="00A0595A">
        <w:t xml:space="preserve"> grouped the data on 6 groups of ages as on the Fig.2, and </w:t>
      </w:r>
      <w:r>
        <w:t>checked the Pearson correlation coefficients</w:t>
      </w:r>
      <w:r w:rsidR="00A0595A">
        <w:t xml:space="preserve"> with their</w:t>
      </w:r>
      <w:r>
        <w:t xml:space="preserve"> p-values, Spearmen correlation coefficients</w:t>
      </w:r>
      <w:r w:rsidR="00A0595A">
        <w:t xml:space="preserve"> and Kendal’s Tau.</w:t>
      </w:r>
    </w:p>
    <w:p w14:paraId="07E3491D" w14:textId="5BD64E1E" w:rsidR="00A0595A" w:rsidRDefault="00A0595A" w:rsidP="00D17583">
      <w:r>
        <w:t>We have the following results:</w:t>
      </w:r>
    </w:p>
    <w:tbl>
      <w:tblPr>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46"/>
        <w:gridCol w:w="1846"/>
        <w:gridCol w:w="1846"/>
        <w:gridCol w:w="1930"/>
      </w:tblGrid>
      <w:tr w:rsidR="006D617F" w:rsidRPr="00D17583" w14:paraId="76097B4C" w14:textId="77777777" w:rsidTr="006D617F">
        <w:trPr>
          <w:trHeight w:val="255"/>
        </w:trPr>
        <w:tc>
          <w:tcPr>
            <w:tcW w:w="2432" w:type="dxa"/>
            <w:shd w:val="clear" w:color="auto" w:fill="auto"/>
            <w:noWrap/>
            <w:vAlign w:val="bottom"/>
            <w:hideMark/>
          </w:tcPr>
          <w:p w14:paraId="11D279F5" w14:textId="77777777" w:rsidR="006D617F" w:rsidRPr="00D17583" w:rsidRDefault="006D617F" w:rsidP="00E934B9">
            <w:pPr>
              <w:spacing w:after="0" w:line="240" w:lineRule="auto"/>
              <w:rPr>
                <w:rFonts w:ascii="Times New Roman" w:eastAsia="Times New Roman" w:hAnsi="Times New Roman" w:cs="Times New Roman"/>
                <w:sz w:val="24"/>
                <w:szCs w:val="24"/>
              </w:rPr>
            </w:pPr>
          </w:p>
        </w:tc>
        <w:tc>
          <w:tcPr>
            <w:tcW w:w="2385" w:type="dxa"/>
            <w:shd w:val="clear" w:color="auto" w:fill="auto"/>
            <w:noWrap/>
            <w:vAlign w:val="bottom"/>
            <w:hideMark/>
          </w:tcPr>
          <w:p w14:paraId="529D77AE" w14:textId="77777777" w:rsidR="006D617F" w:rsidRPr="00D17583" w:rsidRDefault="006D617F" w:rsidP="00E934B9">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239" w:type="dxa"/>
            <w:shd w:val="clear" w:color="auto" w:fill="auto"/>
            <w:noWrap/>
            <w:vAlign w:val="bottom"/>
            <w:hideMark/>
          </w:tcPr>
          <w:p w14:paraId="7E053994" w14:textId="77777777" w:rsidR="006D617F" w:rsidRPr="00D17583" w:rsidRDefault="006D617F" w:rsidP="00E934B9">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14:paraId="297EEE22" w14:textId="77777777" w:rsidR="006D617F" w:rsidRPr="00D17583" w:rsidRDefault="006D617F" w:rsidP="00E934B9">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95" w:type="dxa"/>
            <w:shd w:val="clear" w:color="auto" w:fill="auto"/>
            <w:noWrap/>
            <w:vAlign w:val="bottom"/>
            <w:hideMark/>
          </w:tcPr>
          <w:p w14:paraId="05826280" w14:textId="77777777" w:rsidR="006D617F" w:rsidRPr="00D17583" w:rsidRDefault="006D617F" w:rsidP="00E934B9">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6D617F" w:rsidRPr="00D17583" w14:paraId="3B4359CA" w14:textId="77777777" w:rsidTr="006D617F">
        <w:trPr>
          <w:trHeight w:val="255"/>
        </w:trPr>
        <w:tc>
          <w:tcPr>
            <w:tcW w:w="2432" w:type="dxa"/>
            <w:shd w:val="clear" w:color="auto" w:fill="auto"/>
            <w:noWrap/>
            <w:vAlign w:val="bottom"/>
            <w:hideMark/>
          </w:tcPr>
          <w:p w14:paraId="64CC18A7" w14:textId="1F2BDBB0" w:rsidR="006D617F" w:rsidRPr="00D17583" w:rsidRDefault="006D617F" w:rsidP="00E934B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Pearson </w:t>
            </w:r>
            <w:r>
              <w:t>correlation coefficients</w:t>
            </w:r>
          </w:p>
        </w:tc>
        <w:tc>
          <w:tcPr>
            <w:tcW w:w="2385" w:type="dxa"/>
            <w:shd w:val="clear" w:color="auto" w:fill="auto"/>
            <w:noWrap/>
            <w:vAlign w:val="bottom"/>
            <w:hideMark/>
          </w:tcPr>
          <w:p w14:paraId="04DABD3A" w14:textId="17B7DF29"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0.07210715241837033</w:t>
            </w:r>
          </w:p>
        </w:tc>
        <w:tc>
          <w:tcPr>
            <w:tcW w:w="1239" w:type="dxa"/>
            <w:shd w:val="clear" w:color="auto" w:fill="auto"/>
            <w:noWrap/>
            <w:vAlign w:val="bottom"/>
            <w:hideMark/>
          </w:tcPr>
          <w:p w14:paraId="569A0587" w14:textId="6E026737"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0.035746294716950296</w:t>
            </w:r>
          </w:p>
        </w:tc>
        <w:tc>
          <w:tcPr>
            <w:tcW w:w="1184" w:type="dxa"/>
            <w:shd w:val="clear" w:color="auto" w:fill="auto"/>
            <w:noWrap/>
            <w:vAlign w:val="bottom"/>
            <w:hideMark/>
          </w:tcPr>
          <w:p w14:paraId="6DD2F35E" w14:textId="05C8E094"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0.04963435939719824</w:t>
            </w:r>
          </w:p>
        </w:tc>
        <w:tc>
          <w:tcPr>
            <w:tcW w:w="995" w:type="dxa"/>
            <w:shd w:val="clear" w:color="auto" w:fill="auto"/>
            <w:noWrap/>
            <w:vAlign w:val="bottom"/>
            <w:hideMark/>
          </w:tcPr>
          <w:p w14:paraId="50CF497E" w14:textId="68F18C9A"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0.027455024560969467</w:t>
            </w:r>
          </w:p>
        </w:tc>
      </w:tr>
      <w:tr w:rsidR="006D617F" w:rsidRPr="00D17583" w14:paraId="52B3FB58" w14:textId="77777777" w:rsidTr="006D617F">
        <w:trPr>
          <w:trHeight w:val="255"/>
        </w:trPr>
        <w:tc>
          <w:tcPr>
            <w:tcW w:w="2432" w:type="dxa"/>
            <w:shd w:val="clear" w:color="auto" w:fill="auto"/>
            <w:noWrap/>
            <w:vAlign w:val="bottom"/>
            <w:hideMark/>
          </w:tcPr>
          <w:p w14:paraId="21D86D41" w14:textId="46604350" w:rsidR="006D617F" w:rsidRPr="00D17583" w:rsidRDefault="006D617F" w:rsidP="00E934B9">
            <w:pPr>
              <w:spacing w:after="0" w:line="240" w:lineRule="auto"/>
              <w:rPr>
                <w:rFonts w:ascii="Arial" w:eastAsia="Times New Roman" w:hAnsi="Arial" w:cs="Arial"/>
                <w:color w:val="000000"/>
                <w:sz w:val="20"/>
                <w:szCs w:val="20"/>
              </w:rPr>
            </w:pPr>
            <w:r>
              <w:t>Spearmen correlation</w:t>
            </w:r>
          </w:p>
        </w:tc>
        <w:tc>
          <w:tcPr>
            <w:tcW w:w="2385" w:type="dxa"/>
            <w:shd w:val="clear" w:color="auto" w:fill="auto"/>
            <w:noWrap/>
            <w:vAlign w:val="bottom"/>
            <w:hideMark/>
          </w:tcPr>
          <w:p w14:paraId="06E42C69" w14:textId="292A0AC3"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0.11253734216342082</w:t>
            </w:r>
          </w:p>
        </w:tc>
        <w:tc>
          <w:tcPr>
            <w:tcW w:w="1239" w:type="dxa"/>
            <w:shd w:val="clear" w:color="auto" w:fill="auto"/>
            <w:noWrap/>
            <w:vAlign w:val="bottom"/>
            <w:hideMark/>
          </w:tcPr>
          <w:p w14:paraId="7A886ACB" w14:textId="39A5F2AF"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0.08572224463883138</w:t>
            </w:r>
          </w:p>
        </w:tc>
        <w:tc>
          <w:tcPr>
            <w:tcW w:w="1184" w:type="dxa"/>
            <w:shd w:val="clear" w:color="auto" w:fill="auto"/>
            <w:noWrap/>
            <w:vAlign w:val="bottom"/>
            <w:hideMark/>
          </w:tcPr>
          <w:p w14:paraId="5E75E5DB" w14:textId="5A88F378"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0.08032220688021263</w:t>
            </w:r>
          </w:p>
        </w:tc>
        <w:tc>
          <w:tcPr>
            <w:tcW w:w="995" w:type="dxa"/>
            <w:shd w:val="clear" w:color="auto" w:fill="auto"/>
            <w:noWrap/>
            <w:vAlign w:val="bottom"/>
            <w:hideMark/>
          </w:tcPr>
          <w:p w14:paraId="6BFFE2FD" w14:textId="24043230"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0.06553156361401802</w:t>
            </w:r>
          </w:p>
        </w:tc>
      </w:tr>
      <w:tr w:rsidR="006D617F" w:rsidRPr="00D17583" w14:paraId="1220B2D2" w14:textId="77777777" w:rsidTr="006D617F">
        <w:trPr>
          <w:trHeight w:val="255"/>
        </w:trPr>
        <w:tc>
          <w:tcPr>
            <w:tcW w:w="2432" w:type="dxa"/>
            <w:shd w:val="clear" w:color="auto" w:fill="auto"/>
            <w:noWrap/>
            <w:vAlign w:val="bottom"/>
            <w:hideMark/>
          </w:tcPr>
          <w:p w14:paraId="5DBE4D7D" w14:textId="7FB504A6" w:rsidR="006D617F" w:rsidRPr="00D17583" w:rsidRDefault="006D617F" w:rsidP="00E934B9">
            <w:pPr>
              <w:spacing w:after="0" w:line="240" w:lineRule="auto"/>
              <w:rPr>
                <w:rFonts w:ascii="Arial" w:eastAsia="Times New Roman" w:hAnsi="Arial" w:cs="Arial"/>
                <w:color w:val="000000"/>
                <w:sz w:val="20"/>
                <w:szCs w:val="20"/>
              </w:rPr>
            </w:pPr>
            <w:r>
              <w:t>Kendal’s Tau</w:t>
            </w:r>
          </w:p>
        </w:tc>
        <w:tc>
          <w:tcPr>
            <w:tcW w:w="2385" w:type="dxa"/>
            <w:shd w:val="clear" w:color="auto" w:fill="auto"/>
            <w:noWrap/>
            <w:vAlign w:val="bottom"/>
            <w:hideMark/>
          </w:tcPr>
          <w:p w14:paraId="68AF8B2D" w14:textId="22835C4F"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0.043435017414309926</w:t>
            </w:r>
          </w:p>
        </w:tc>
        <w:tc>
          <w:tcPr>
            <w:tcW w:w="1239" w:type="dxa"/>
            <w:shd w:val="clear" w:color="auto" w:fill="auto"/>
            <w:noWrap/>
            <w:vAlign w:val="bottom"/>
            <w:hideMark/>
          </w:tcPr>
          <w:p w14:paraId="317B243A" w14:textId="74752E82"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0.020159204890682403</w:t>
            </w:r>
          </w:p>
        </w:tc>
        <w:tc>
          <w:tcPr>
            <w:tcW w:w="1184" w:type="dxa"/>
            <w:shd w:val="clear" w:color="auto" w:fill="auto"/>
            <w:noWrap/>
            <w:vAlign w:val="bottom"/>
            <w:hideMark/>
          </w:tcPr>
          <w:p w14:paraId="5C29879B" w14:textId="10CDCABB"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0.016799647390281246</w:t>
            </w:r>
          </w:p>
        </w:tc>
        <w:tc>
          <w:tcPr>
            <w:tcW w:w="995" w:type="dxa"/>
            <w:shd w:val="clear" w:color="auto" w:fill="auto"/>
            <w:noWrap/>
            <w:vAlign w:val="bottom"/>
            <w:hideMark/>
          </w:tcPr>
          <w:p w14:paraId="40442A89" w14:textId="06407772" w:rsidR="006D617F" w:rsidRPr="00D17583" w:rsidRDefault="006D617F" w:rsidP="00E934B9">
            <w:pPr>
              <w:spacing w:after="0" w:line="240" w:lineRule="auto"/>
              <w:jc w:val="right"/>
              <w:rPr>
                <w:rFonts w:ascii="Arial" w:eastAsia="Times New Roman" w:hAnsi="Arial" w:cs="Arial"/>
                <w:color w:val="000000"/>
                <w:sz w:val="20"/>
                <w:szCs w:val="20"/>
              </w:rPr>
            </w:pPr>
            <w:r w:rsidRPr="006D617F">
              <w:rPr>
                <w:rFonts w:ascii="Arial" w:eastAsia="Times New Roman" w:hAnsi="Arial" w:cs="Arial"/>
                <w:color w:val="000000"/>
                <w:sz w:val="20"/>
                <w:szCs w:val="20"/>
              </w:rPr>
              <w:t>0.0027483700400850507</w:t>
            </w:r>
          </w:p>
        </w:tc>
      </w:tr>
    </w:tbl>
    <w:p w14:paraId="477FB5B5" w14:textId="77777777" w:rsidR="00A0595A" w:rsidRDefault="00A0595A" w:rsidP="00D17583"/>
    <w:p w14:paraId="2F0E2769" w14:textId="10D64940" w:rsidR="000F74A4" w:rsidRDefault="006D617F" w:rsidP="00D17583">
      <w:r>
        <w:t xml:space="preserve">As we see from here, the correlation between age of the company and its ecology position is very low, so we can see, that the age of company does not play vital role in factors of ecology. </w:t>
      </w:r>
    </w:p>
    <w:p w14:paraId="4D0ABFEF" w14:textId="0C4BB6C5" w:rsidR="004711E3" w:rsidRDefault="004711E3" w:rsidP="00D17583">
      <w:r>
        <w:t xml:space="preserve">To check the hypothesis F1 </w:t>
      </w:r>
      <w:r w:rsidR="00CA2B50">
        <w:t xml:space="preserve">we apply </w:t>
      </w:r>
      <w:r w:rsidR="00CA2B50">
        <w:rPr>
          <w:rStyle w:val="a5"/>
        </w:rPr>
        <w:t>Mann-Whitney U Test</w:t>
      </w:r>
      <w:r w:rsidR="00CA2B50">
        <w:t xml:space="preserve"> </w:t>
      </w:r>
      <w:r w:rsidR="00B27696">
        <w:t>to</w:t>
      </w:r>
      <w:r w:rsidR="00CA2B50">
        <w:t xml:space="preserve"> compare the distributions of </w:t>
      </w:r>
      <w:r w:rsidR="00B27696">
        <w:t>Transport and non-transport ecology parameters</w:t>
      </w:r>
      <w:r w:rsidR="00CA2B50">
        <w:t xml:space="preserve"> and to determine whether </w:t>
      </w:r>
      <w:r w:rsidR="00B27696">
        <w:t>Transport</w:t>
      </w:r>
      <w:r w:rsidR="00CA2B50">
        <w:t xml:space="preserve"> sample</w:t>
      </w:r>
      <w:r w:rsidR="00B27696">
        <w:t>s</w:t>
      </w:r>
      <w:r w:rsidR="00CA2B50">
        <w:t xml:space="preserve"> tends to have larger values than the other.</w:t>
      </w:r>
    </w:p>
    <w:tbl>
      <w:tblPr>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918"/>
        <w:gridCol w:w="1797"/>
        <w:gridCol w:w="1797"/>
        <w:gridCol w:w="1884"/>
      </w:tblGrid>
      <w:tr w:rsidR="000D2593" w:rsidRPr="00D17583" w14:paraId="38F27A77" w14:textId="77777777" w:rsidTr="00E934B9">
        <w:trPr>
          <w:trHeight w:val="255"/>
        </w:trPr>
        <w:tc>
          <w:tcPr>
            <w:tcW w:w="2432" w:type="dxa"/>
            <w:shd w:val="clear" w:color="auto" w:fill="auto"/>
            <w:noWrap/>
            <w:vAlign w:val="bottom"/>
            <w:hideMark/>
          </w:tcPr>
          <w:p w14:paraId="35E142FC" w14:textId="77777777" w:rsidR="000D2593" w:rsidRPr="00D17583" w:rsidRDefault="000D2593" w:rsidP="00E934B9">
            <w:pPr>
              <w:spacing w:after="0" w:line="240" w:lineRule="auto"/>
              <w:rPr>
                <w:rFonts w:ascii="Times New Roman" w:eastAsia="Times New Roman" w:hAnsi="Times New Roman" w:cs="Times New Roman"/>
                <w:sz w:val="24"/>
                <w:szCs w:val="24"/>
              </w:rPr>
            </w:pPr>
          </w:p>
        </w:tc>
        <w:tc>
          <w:tcPr>
            <w:tcW w:w="2385" w:type="dxa"/>
            <w:shd w:val="clear" w:color="auto" w:fill="auto"/>
            <w:noWrap/>
            <w:vAlign w:val="bottom"/>
            <w:hideMark/>
          </w:tcPr>
          <w:p w14:paraId="1DD39690" w14:textId="77777777" w:rsidR="000D2593" w:rsidRPr="00D17583" w:rsidRDefault="000D2593" w:rsidP="00E934B9">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239" w:type="dxa"/>
            <w:shd w:val="clear" w:color="auto" w:fill="auto"/>
            <w:noWrap/>
            <w:vAlign w:val="bottom"/>
            <w:hideMark/>
          </w:tcPr>
          <w:p w14:paraId="5943E40F" w14:textId="77777777" w:rsidR="000D2593" w:rsidRPr="00D17583" w:rsidRDefault="000D2593" w:rsidP="00E934B9">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14:paraId="1C90F3CF" w14:textId="77777777" w:rsidR="000D2593" w:rsidRPr="00D17583" w:rsidRDefault="000D2593" w:rsidP="00E934B9">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95" w:type="dxa"/>
            <w:shd w:val="clear" w:color="auto" w:fill="auto"/>
            <w:noWrap/>
            <w:vAlign w:val="bottom"/>
            <w:hideMark/>
          </w:tcPr>
          <w:p w14:paraId="7FE6164D" w14:textId="77777777" w:rsidR="000D2593" w:rsidRPr="00D17583" w:rsidRDefault="000D2593" w:rsidP="00E934B9">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0D2593" w:rsidRPr="00D17583" w14:paraId="69B2885F" w14:textId="77777777" w:rsidTr="00E934B9">
        <w:trPr>
          <w:trHeight w:val="255"/>
        </w:trPr>
        <w:tc>
          <w:tcPr>
            <w:tcW w:w="2432" w:type="dxa"/>
            <w:shd w:val="clear" w:color="auto" w:fill="auto"/>
            <w:noWrap/>
            <w:vAlign w:val="bottom"/>
            <w:hideMark/>
          </w:tcPr>
          <w:p w14:paraId="4950EFB0" w14:textId="0CD1AF64" w:rsidR="000D2593" w:rsidRPr="00D17583" w:rsidRDefault="00FA5C00" w:rsidP="00E934B9">
            <w:pPr>
              <w:spacing w:after="0" w:line="240" w:lineRule="auto"/>
              <w:rPr>
                <w:rFonts w:ascii="Arial" w:eastAsia="Times New Roman" w:hAnsi="Arial" w:cs="Arial"/>
                <w:color w:val="000000"/>
                <w:sz w:val="20"/>
                <w:szCs w:val="20"/>
              </w:rPr>
            </w:pPr>
            <w:r w:rsidRPr="00FA5C00">
              <w:rPr>
                <w:rFonts w:ascii="Arial" w:eastAsia="Times New Roman" w:hAnsi="Arial" w:cs="Arial"/>
                <w:color w:val="000000"/>
                <w:sz w:val="20"/>
                <w:szCs w:val="20"/>
              </w:rPr>
              <w:t>P-value</w:t>
            </w:r>
            <w:r>
              <w:rPr>
                <w:rFonts w:ascii="Arial" w:eastAsia="Times New Roman" w:hAnsi="Arial" w:cs="Arial"/>
                <w:color w:val="000000"/>
                <w:sz w:val="20"/>
                <w:szCs w:val="20"/>
              </w:rPr>
              <w:t xml:space="preserve"> for Mann-Whitney test</w:t>
            </w:r>
          </w:p>
        </w:tc>
        <w:tc>
          <w:tcPr>
            <w:tcW w:w="2385" w:type="dxa"/>
            <w:shd w:val="clear" w:color="auto" w:fill="auto"/>
            <w:noWrap/>
            <w:vAlign w:val="bottom"/>
            <w:hideMark/>
          </w:tcPr>
          <w:p w14:paraId="4107FF37" w14:textId="6DF3C42B" w:rsidR="000D2593" w:rsidRPr="00D17583" w:rsidRDefault="00FA5C00" w:rsidP="00E934B9">
            <w:pPr>
              <w:spacing w:after="0" w:line="240" w:lineRule="auto"/>
              <w:jc w:val="right"/>
              <w:rPr>
                <w:rFonts w:ascii="Arial" w:eastAsia="Times New Roman" w:hAnsi="Arial" w:cs="Arial"/>
                <w:color w:val="000000"/>
                <w:sz w:val="20"/>
                <w:szCs w:val="20"/>
              </w:rPr>
            </w:pPr>
            <w:r w:rsidRPr="00FA5C00">
              <w:rPr>
                <w:rFonts w:ascii="Arial" w:eastAsia="Times New Roman" w:hAnsi="Arial" w:cs="Arial"/>
                <w:color w:val="000000"/>
                <w:sz w:val="20"/>
                <w:szCs w:val="20"/>
              </w:rPr>
              <w:t>9.534347183511202e-06</w:t>
            </w:r>
          </w:p>
        </w:tc>
        <w:tc>
          <w:tcPr>
            <w:tcW w:w="1239" w:type="dxa"/>
            <w:shd w:val="clear" w:color="auto" w:fill="auto"/>
            <w:noWrap/>
            <w:vAlign w:val="bottom"/>
            <w:hideMark/>
          </w:tcPr>
          <w:p w14:paraId="6AD6B75F" w14:textId="7F5B036B" w:rsidR="000D2593" w:rsidRPr="00D17583" w:rsidRDefault="00FA5C00" w:rsidP="00E934B9">
            <w:pPr>
              <w:spacing w:after="0" w:line="240" w:lineRule="auto"/>
              <w:jc w:val="right"/>
              <w:rPr>
                <w:rFonts w:ascii="Arial" w:eastAsia="Times New Roman" w:hAnsi="Arial" w:cs="Arial"/>
                <w:color w:val="000000"/>
                <w:sz w:val="20"/>
                <w:szCs w:val="20"/>
              </w:rPr>
            </w:pPr>
            <w:r w:rsidRPr="00FA5C00">
              <w:rPr>
                <w:rFonts w:ascii="Arial" w:eastAsia="Times New Roman" w:hAnsi="Arial" w:cs="Arial"/>
                <w:color w:val="000000"/>
                <w:sz w:val="20"/>
                <w:szCs w:val="20"/>
              </w:rPr>
              <w:t>1.560168831737145e-06</w:t>
            </w:r>
          </w:p>
        </w:tc>
        <w:tc>
          <w:tcPr>
            <w:tcW w:w="1184" w:type="dxa"/>
            <w:shd w:val="clear" w:color="auto" w:fill="auto"/>
            <w:noWrap/>
            <w:vAlign w:val="bottom"/>
            <w:hideMark/>
          </w:tcPr>
          <w:p w14:paraId="4A45A1E9" w14:textId="022403B8" w:rsidR="000D2593" w:rsidRPr="00D17583" w:rsidRDefault="00FA5C00" w:rsidP="00E934B9">
            <w:pPr>
              <w:spacing w:after="0" w:line="240" w:lineRule="auto"/>
              <w:jc w:val="right"/>
              <w:rPr>
                <w:rFonts w:ascii="Arial" w:eastAsia="Times New Roman" w:hAnsi="Arial" w:cs="Arial"/>
                <w:color w:val="000000"/>
                <w:sz w:val="20"/>
                <w:szCs w:val="20"/>
              </w:rPr>
            </w:pPr>
            <w:r w:rsidRPr="00FA5C00">
              <w:rPr>
                <w:rFonts w:ascii="Arial" w:eastAsia="Times New Roman" w:hAnsi="Arial" w:cs="Arial"/>
                <w:color w:val="000000"/>
                <w:sz w:val="20"/>
                <w:szCs w:val="20"/>
              </w:rPr>
              <w:t>6.478529512265532e-06</w:t>
            </w:r>
          </w:p>
        </w:tc>
        <w:tc>
          <w:tcPr>
            <w:tcW w:w="995" w:type="dxa"/>
            <w:shd w:val="clear" w:color="auto" w:fill="auto"/>
            <w:noWrap/>
            <w:vAlign w:val="bottom"/>
            <w:hideMark/>
          </w:tcPr>
          <w:p w14:paraId="6C613EC9" w14:textId="519C7F1C" w:rsidR="000D2593" w:rsidRPr="00D17583" w:rsidRDefault="00FA5C00" w:rsidP="00E934B9">
            <w:pPr>
              <w:spacing w:after="0" w:line="240" w:lineRule="auto"/>
              <w:jc w:val="right"/>
              <w:rPr>
                <w:rFonts w:ascii="Arial" w:eastAsia="Times New Roman" w:hAnsi="Arial" w:cs="Arial"/>
                <w:color w:val="000000"/>
                <w:sz w:val="20"/>
                <w:szCs w:val="20"/>
              </w:rPr>
            </w:pPr>
            <w:r w:rsidRPr="00FA5C00">
              <w:rPr>
                <w:rFonts w:ascii="Arial" w:eastAsia="Times New Roman" w:hAnsi="Arial" w:cs="Arial"/>
                <w:color w:val="000000"/>
                <w:sz w:val="20"/>
                <w:szCs w:val="20"/>
              </w:rPr>
              <w:t>1.2891933533789573e-06</w:t>
            </w:r>
          </w:p>
        </w:tc>
      </w:tr>
    </w:tbl>
    <w:p w14:paraId="4FAF4A01" w14:textId="7BC52498" w:rsidR="00B27696" w:rsidRDefault="00B27696" w:rsidP="00D17583"/>
    <w:p w14:paraId="5519C9BD" w14:textId="3F0ED4D7" w:rsidR="00FA5C00" w:rsidRDefault="00FA5C00" w:rsidP="00D17583">
      <w:r>
        <w:t xml:space="preserve">As we can see, the p-values are very low, so we can </w:t>
      </w:r>
      <w:r>
        <w:t>suggest that transport firms have significantly lower ecological performance than non-transport firms</w:t>
      </w:r>
      <w:r>
        <w:t>.</w:t>
      </w:r>
    </w:p>
    <w:p w14:paraId="5E42ADB5" w14:textId="77777777" w:rsidR="00FA5C00" w:rsidRDefault="00FA5C00" w:rsidP="00D17583">
      <w:bookmarkStart w:id="1" w:name="_GoBack"/>
      <w:bookmarkEnd w:id="1"/>
    </w:p>
    <w:p w14:paraId="30721708" w14:textId="77777777" w:rsidR="00C216D9" w:rsidRPr="00941D8A" w:rsidRDefault="00C216D9" w:rsidP="00941D8A">
      <w:pPr>
        <w:rPr>
          <w:rFonts w:ascii="Times New Roman" w:hAnsi="Times New Roman" w:cs="Times New Roman"/>
          <w:color w:val="181818"/>
          <w:spacing w:val="4"/>
          <w:sz w:val="28"/>
          <w:szCs w:val="28"/>
          <w:shd w:val="clear" w:color="auto" w:fill="E9E9E9"/>
        </w:rPr>
      </w:pPr>
    </w:p>
    <w:p w14:paraId="23EA5444" w14:textId="77777777" w:rsidR="000411C3" w:rsidRDefault="000411C3" w:rsidP="000411C3">
      <w:pPr>
        <w:pStyle w:val="2"/>
        <w:rPr>
          <w:shd w:val="clear" w:color="auto" w:fill="E9E9E9"/>
        </w:rPr>
      </w:pPr>
      <w:r>
        <w:rPr>
          <w:shd w:val="clear" w:color="auto" w:fill="E9E9E9"/>
        </w:rPr>
        <w:t>Results</w:t>
      </w:r>
    </w:p>
    <w:p w14:paraId="6FAF7DAE"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14:paraId="3A757944"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lastRenderedPageBreak/>
        <w:t>Analysis of the real Financial data: estimation of real performance</w:t>
      </w:r>
    </w:p>
    <w:p w14:paraId="47BA05B0"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14:paraId="4678FE90" w14:textId="77777777"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Sustainability on different field results</w:t>
      </w:r>
    </w:p>
    <w:p w14:paraId="2ACABB0C" w14:textId="77777777"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14:paraId="3E7681F1" w14:textId="77777777" w:rsidR="0009483E" w:rsidRPr="00941D8A" w:rsidRDefault="0009483E" w:rsidP="00941D8A">
      <w:pPr>
        <w:rPr>
          <w:rFonts w:ascii="Times New Roman" w:hAnsi="Times New Roman" w:cs="Times New Roman"/>
          <w:color w:val="181818"/>
          <w:spacing w:val="4"/>
          <w:sz w:val="28"/>
          <w:szCs w:val="28"/>
          <w:shd w:val="clear" w:color="auto" w:fill="E9E9E9"/>
        </w:rPr>
      </w:pPr>
    </w:p>
    <w:p w14:paraId="6363D86F" w14:textId="77777777" w:rsidR="00941D8A" w:rsidRPr="00941D8A" w:rsidRDefault="00941D8A" w:rsidP="000411C3">
      <w:pPr>
        <w:pStyle w:val="2"/>
        <w:rPr>
          <w:shd w:val="clear" w:color="auto" w:fill="E9E9E9"/>
        </w:rPr>
      </w:pPr>
      <w:r w:rsidRPr="00941D8A">
        <w:rPr>
          <w:shd w:val="clear" w:color="auto" w:fill="E9E9E9"/>
        </w:rPr>
        <w:t>Conclusion</w:t>
      </w:r>
    </w:p>
    <w:p w14:paraId="08730B05" w14:textId="77777777" w:rsidR="00941D8A" w:rsidRPr="00941D8A" w:rsidRDefault="00941D8A" w:rsidP="00941D8A">
      <w:pPr>
        <w:ind w:left="360"/>
        <w:rPr>
          <w:rFonts w:ascii="Arial" w:hAnsi="Arial" w:cs="Arial"/>
          <w:color w:val="181818"/>
          <w:spacing w:val="4"/>
          <w:sz w:val="21"/>
          <w:szCs w:val="21"/>
          <w:shd w:val="clear" w:color="auto" w:fill="E9E9E9"/>
        </w:rPr>
      </w:pPr>
    </w:p>
    <w:p w14:paraId="4377500A" w14:textId="77777777" w:rsidR="00280054" w:rsidRDefault="00280054" w:rsidP="00280054">
      <w:pPr>
        <w:pStyle w:val="a3"/>
        <w:numPr>
          <w:ilvl w:val="0"/>
          <w:numId w:val="7"/>
        </w:numPr>
        <w:rPr>
          <w:color w:val="FF0000"/>
        </w:rPr>
      </w:pPr>
      <w:r w:rsidRPr="00A010D9">
        <w:rPr>
          <w:color w:val="FF0000"/>
        </w:rPr>
        <w:t xml:space="preserve">Olsson Per, Galaz Victor, Boonstra Wieber, 2024, Sustainability transformations: a resilience perspective. Ecology and Society 19 (4):1. </w:t>
      </w:r>
      <w:hyperlink r:id="rId12" w:history="1">
        <w:r w:rsidRPr="00B33945">
          <w:rPr>
            <w:rStyle w:val="ab"/>
          </w:rPr>
          <w:t>http://dx.doi.org/10.5751/ES-06799-190401</w:t>
        </w:r>
      </w:hyperlink>
      <w:r>
        <w:rPr>
          <w:color w:val="FF0000"/>
        </w:rPr>
        <w:t>;</w:t>
      </w:r>
    </w:p>
    <w:p w14:paraId="5346735D" w14:textId="77777777" w:rsidR="00280054" w:rsidRPr="00A010D9" w:rsidRDefault="00280054" w:rsidP="00280054">
      <w:pPr>
        <w:pStyle w:val="a3"/>
        <w:numPr>
          <w:ilvl w:val="0"/>
          <w:numId w:val="7"/>
        </w:numPr>
        <w:rPr>
          <w:color w:val="FF0000"/>
        </w:rPr>
      </w:pPr>
      <w:r w:rsidRPr="00A010D9">
        <w:rPr>
          <w:color w:val="FF0000"/>
        </w:rPr>
        <w:t xml:space="preserve">Pejman </w:t>
      </w:r>
      <w:proofErr w:type="spellStart"/>
      <w:r w:rsidRPr="00A010D9">
        <w:rPr>
          <w:color w:val="FF0000"/>
        </w:rPr>
        <w:t>Ebrahimi</w:t>
      </w:r>
      <w:proofErr w:type="spellEnd"/>
      <w:r w:rsidRPr="00A010D9">
        <w:rPr>
          <w:color w:val="FF0000"/>
        </w:rPr>
        <w:t xml:space="preserve">, </w:t>
      </w:r>
      <w:proofErr w:type="spellStart"/>
      <w:r w:rsidRPr="00A010D9">
        <w:rPr>
          <w:color w:val="FF0000"/>
        </w:rPr>
        <w:t>Seyed</w:t>
      </w:r>
      <w:proofErr w:type="spellEnd"/>
      <w:r w:rsidRPr="00A010D9">
        <w:rPr>
          <w:color w:val="FF0000"/>
        </w:rPr>
        <w:t xml:space="preserve"> </w:t>
      </w:r>
      <w:proofErr w:type="spellStart"/>
      <w:r w:rsidRPr="00A010D9">
        <w:rPr>
          <w:color w:val="FF0000"/>
        </w:rPr>
        <w:t>Mozaffar</w:t>
      </w:r>
      <w:proofErr w:type="spellEnd"/>
      <w:r w:rsidRPr="00A010D9">
        <w:rPr>
          <w:color w:val="FF0000"/>
        </w:rPr>
        <w:t xml:space="preserve"> </w:t>
      </w:r>
      <w:proofErr w:type="spellStart"/>
      <w:r w:rsidRPr="00A010D9">
        <w:rPr>
          <w:color w:val="FF0000"/>
        </w:rPr>
        <w:t>Mirbargkar</w:t>
      </w:r>
      <w:proofErr w:type="spellEnd"/>
      <w:r w:rsidRPr="00A010D9">
        <w:rPr>
          <w:color w:val="FF0000"/>
        </w:rPr>
        <w:t xml:space="preserve">, “Green entrepreneurship and </w:t>
      </w:r>
      <w:proofErr w:type="spellStart"/>
      <w:r w:rsidRPr="00A010D9">
        <w:rPr>
          <w:color w:val="FF0000"/>
        </w:rPr>
        <w:t>gree</w:t>
      </w:r>
      <w:proofErr w:type="spellEnd"/>
      <w:r w:rsidRPr="00A010D9">
        <w:rPr>
          <w:color w:val="FF0000"/>
        </w:rPr>
        <w:t xml:space="preserve"> innovation for SME development in market </w:t>
      </w:r>
      <w:proofErr w:type="spellStart"/>
      <w:r w:rsidRPr="00A010D9">
        <w:rPr>
          <w:color w:val="FF0000"/>
        </w:rPr>
        <w:t>tutbulence</w:t>
      </w:r>
      <w:proofErr w:type="spellEnd"/>
      <w:r w:rsidRPr="00A010D9">
        <w:rPr>
          <w:color w:val="FF0000"/>
        </w:rPr>
        <w:t xml:space="preserve">”, Eurasian Business Review, Volume 7, pages. 203-228, (2017),  </w:t>
      </w:r>
      <w:hyperlink r:id="rId13" w:history="1">
        <w:r w:rsidRPr="00A010D9">
          <w:rPr>
            <w:rStyle w:val="ab"/>
            <w:color w:val="FF0000"/>
          </w:rPr>
          <w:t>https://doi.org/10.1007/s40821-017-0073-9</w:t>
        </w:r>
      </w:hyperlink>
    </w:p>
    <w:p w14:paraId="50C4878F" w14:textId="77777777" w:rsidR="00280054" w:rsidRPr="00A010D9" w:rsidRDefault="00280054" w:rsidP="00280054">
      <w:pPr>
        <w:pStyle w:val="a3"/>
        <w:numPr>
          <w:ilvl w:val="0"/>
          <w:numId w:val="7"/>
        </w:numPr>
        <w:rPr>
          <w:color w:val="FF0000"/>
        </w:rPr>
      </w:pPr>
      <w:proofErr w:type="spellStart"/>
      <w:r w:rsidRPr="00A010D9">
        <w:rPr>
          <w:color w:val="FF0000"/>
        </w:rPr>
        <w:t>Nuryakin</w:t>
      </w:r>
      <w:proofErr w:type="spellEnd"/>
      <w:r w:rsidRPr="00A010D9">
        <w:rPr>
          <w:color w:val="FF0000"/>
        </w:rPr>
        <w:t xml:space="preserve">, N.; </w:t>
      </w:r>
      <w:proofErr w:type="spellStart"/>
      <w:r w:rsidRPr="00A010D9">
        <w:rPr>
          <w:color w:val="FF0000"/>
        </w:rPr>
        <w:t>Maryati</w:t>
      </w:r>
      <w:proofErr w:type="spellEnd"/>
      <w:r w:rsidRPr="00A010D9">
        <w:rPr>
          <w:color w:val="FF0000"/>
        </w:rPr>
        <w:t xml:space="preserve">, T. 2020. Green product competitiveness and green product success. Why and how does mediating affect green innovation </w:t>
      </w:r>
      <w:proofErr w:type="gramStart"/>
      <w:r w:rsidRPr="00A010D9">
        <w:rPr>
          <w:color w:val="FF0000"/>
        </w:rPr>
        <w:t>performance?,</w:t>
      </w:r>
      <w:proofErr w:type="gramEnd"/>
      <w:r w:rsidRPr="00A010D9">
        <w:rPr>
          <w:color w:val="FF0000"/>
        </w:rPr>
        <w:t> </w:t>
      </w:r>
      <w:r w:rsidRPr="00A010D9">
        <w:rPr>
          <w:i/>
          <w:iCs/>
          <w:color w:val="FF0000"/>
        </w:rPr>
        <w:t>Entrepreneurship and Sustainability Issues</w:t>
      </w:r>
      <w:r w:rsidRPr="00A010D9">
        <w:rPr>
          <w:color w:val="FF0000"/>
        </w:rPr>
        <w:t> 7(4): 3061-3077. </w:t>
      </w:r>
      <w:hyperlink r:id="rId14" w:tgtFrame="_blank" w:history="1">
        <w:r w:rsidRPr="00A010D9">
          <w:rPr>
            <w:rStyle w:val="ab"/>
            <w:color w:val="FF0000"/>
          </w:rPr>
          <w:t>https://doi.org/10.9770/jesi.2020.7.4(33)</w:t>
        </w:r>
      </w:hyperlink>
      <w:r w:rsidRPr="00A010D9">
        <w:rPr>
          <w:color w:val="FF0000"/>
        </w:rPr>
        <w:t>;</w:t>
      </w:r>
    </w:p>
    <w:p w14:paraId="1E914B73" w14:textId="77777777" w:rsidR="00280054" w:rsidRPr="00A010D9" w:rsidRDefault="00280054" w:rsidP="00280054">
      <w:pPr>
        <w:pStyle w:val="a3"/>
        <w:numPr>
          <w:ilvl w:val="0"/>
          <w:numId w:val="7"/>
        </w:numPr>
        <w:rPr>
          <w:color w:val="FF0000"/>
        </w:rPr>
      </w:pPr>
      <w:proofErr w:type="spellStart"/>
      <w:r w:rsidRPr="00A010D9">
        <w:rPr>
          <w:color w:val="FF0000"/>
        </w:rPr>
        <w:t>Xuemei</w:t>
      </w:r>
      <w:proofErr w:type="spellEnd"/>
      <w:r w:rsidRPr="00A010D9">
        <w:rPr>
          <w:color w:val="FF0000"/>
        </w:rPr>
        <w:t xml:space="preserve"> </w:t>
      </w:r>
      <w:proofErr w:type="spellStart"/>
      <w:r w:rsidRPr="00A010D9">
        <w:rPr>
          <w:color w:val="FF0000"/>
        </w:rPr>
        <w:t>Xie</w:t>
      </w:r>
      <w:proofErr w:type="spellEnd"/>
      <w:r w:rsidRPr="00A010D9">
        <w:rPr>
          <w:color w:val="FF0000"/>
        </w:rPr>
        <w:t xml:space="preserve">, </w:t>
      </w:r>
      <w:proofErr w:type="spellStart"/>
      <w:r w:rsidRPr="00A010D9">
        <w:rPr>
          <w:color w:val="FF0000"/>
        </w:rPr>
        <w:t>Jiange</w:t>
      </w:r>
      <w:proofErr w:type="spellEnd"/>
      <w:r w:rsidRPr="00A010D9">
        <w:rPr>
          <w:color w:val="FF0000"/>
        </w:rPr>
        <w:t xml:space="preserve"> </w:t>
      </w:r>
      <w:proofErr w:type="spellStart"/>
      <w:r w:rsidRPr="00A010D9">
        <w:rPr>
          <w:color w:val="FF0000"/>
        </w:rPr>
        <w:t>Huo</w:t>
      </w:r>
      <w:proofErr w:type="spellEnd"/>
      <w:r w:rsidRPr="00A010D9">
        <w:rPr>
          <w:color w:val="FF0000"/>
        </w:rPr>
        <w:t xml:space="preserve">, </w:t>
      </w:r>
      <w:proofErr w:type="spellStart"/>
      <w:r w:rsidRPr="00A010D9">
        <w:rPr>
          <w:color w:val="FF0000"/>
        </w:rPr>
        <w:t>Hailiang</w:t>
      </w:r>
      <w:proofErr w:type="spellEnd"/>
      <w:r w:rsidRPr="00A010D9">
        <w:rPr>
          <w:color w:val="FF0000"/>
        </w:rPr>
        <w:t xml:space="preserve"> Zou, “Green process innovation, green product innovation, and corporate financial performance: A content analysis method”, Journal of Business Research, Volume 101, 2019, pg. 697-706, </w:t>
      </w:r>
    </w:p>
    <w:p w14:paraId="47082DBA" w14:textId="77777777" w:rsidR="00280054" w:rsidRPr="00A010D9" w:rsidRDefault="00280054" w:rsidP="00280054">
      <w:pPr>
        <w:pStyle w:val="a3"/>
        <w:numPr>
          <w:ilvl w:val="0"/>
          <w:numId w:val="7"/>
        </w:numPr>
        <w:spacing w:after="240" w:line="240" w:lineRule="auto"/>
        <w:rPr>
          <w:rFonts w:ascii="Times New Roman" w:eastAsia="Times New Roman" w:hAnsi="Times New Roman" w:cs="Times New Roman"/>
          <w:color w:val="FF0000"/>
          <w:sz w:val="24"/>
          <w:szCs w:val="24"/>
          <w:lang w:eastAsia="en-GB" w:bidi="or-IN"/>
        </w:rPr>
      </w:pPr>
      <w:r w:rsidRPr="00A010D9">
        <w:rPr>
          <w:rFonts w:ascii="Times New Roman" w:eastAsia="Times New Roman" w:hAnsi="Times New Roman" w:cs="Times New Roman"/>
          <w:color w:val="FF0000"/>
          <w:sz w:val="24"/>
          <w:szCs w:val="24"/>
          <w:lang w:eastAsia="en-GB" w:bidi="or-IN"/>
        </w:rPr>
        <w:t>Lin Ru-</w:t>
      </w:r>
      <w:proofErr w:type="spellStart"/>
      <w:r w:rsidRPr="00A010D9">
        <w:rPr>
          <w:rFonts w:ascii="Times New Roman" w:eastAsia="Times New Roman" w:hAnsi="Times New Roman" w:cs="Times New Roman"/>
          <w:color w:val="FF0000"/>
          <w:sz w:val="24"/>
          <w:szCs w:val="24"/>
          <w:lang w:eastAsia="en-GB" w:bidi="or-IN"/>
        </w:rPr>
        <w:t>jen</w:t>
      </w:r>
      <w:proofErr w:type="spellEnd"/>
      <w:r w:rsidRPr="00A010D9">
        <w:rPr>
          <w:rFonts w:ascii="Times New Roman" w:eastAsia="Times New Roman" w:hAnsi="Times New Roman" w:cs="Times New Roman"/>
          <w:color w:val="FF0000"/>
          <w:sz w:val="24"/>
          <w:szCs w:val="24"/>
          <w:lang w:eastAsia="en-GB" w:bidi="or-IN"/>
        </w:rPr>
        <w:t xml:space="preserve">, Tan Kim-Hua, Young Geng, “Market demand, green product innovation, and firm performance: Evidence from Vietnam motorcycle </w:t>
      </w:r>
      <w:proofErr w:type="spellStart"/>
      <w:proofErr w:type="gramStart"/>
      <w:r w:rsidRPr="00A010D9">
        <w:rPr>
          <w:rFonts w:ascii="Times New Roman" w:eastAsia="Times New Roman" w:hAnsi="Times New Roman" w:cs="Times New Roman"/>
          <w:color w:val="FF0000"/>
          <w:sz w:val="24"/>
          <w:szCs w:val="24"/>
          <w:lang w:eastAsia="en-GB" w:bidi="or-IN"/>
        </w:rPr>
        <w:t>industry”Journal</w:t>
      </w:r>
      <w:proofErr w:type="spellEnd"/>
      <w:proofErr w:type="gramEnd"/>
      <w:r w:rsidRPr="00A010D9">
        <w:rPr>
          <w:rFonts w:ascii="Times New Roman" w:eastAsia="Times New Roman" w:hAnsi="Times New Roman" w:cs="Times New Roman"/>
          <w:color w:val="FF0000"/>
          <w:sz w:val="24"/>
          <w:szCs w:val="24"/>
          <w:lang w:eastAsia="en-GB" w:bidi="or-IN"/>
        </w:rPr>
        <w:t xml:space="preserve"> of Cleaner Production, 40 (2013), pp. 101-107</w:t>
      </w:r>
    </w:p>
    <w:p w14:paraId="1FCF2631" w14:textId="77777777" w:rsidR="00280054" w:rsidRPr="00A010D9" w:rsidRDefault="00280054" w:rsidP="00280054">
      <w:pPr>
        <w:pStyle w:val="a3"/>
        <w:numPr>
          <w:ilvl w:val="0"/>
          <w:numId w:val="7"/>
        </w:numPr>
        <w:rPr>
          <w:color w:val="FF0000"/>
        </w:rPr>
      </w:pPr>
      <w:r w:rsidRPr="00A010D9">
        <w:rPr>
          <w:color w:val="FF0000"/>
        </w:rPr>
        <w:t>Peters Kristian, Buijs Paul, “Strategic ambidexterity in green product innovation: Obstacle and implications, Business Strategy and the Environment”, 2021,  </w:t>
      </w:r>
    </w:p>
    <w:p w14:paraId="68F8F5AC" w14:textId="77777777" w:rsidR="00280054" w:rsidRPr="00F45173" w:rsidRDefault="00536BE5" w:rsidP="00280054">
      <w:pPr>
        <w:pStyle w:val="a3"/>
        <w:rPr>
          <w:color w:val="FF0000"/>
        </w:rPr>
      </w:pPr>
      <w:hyperlink r:id="rId15" w:history="1">
        <w:r w:rsidR="00280054" w:rsidRPr="00F45173">
          <w:rPr>
            <w:rStyle w:val="ab"/>
            <w:color w:val="FF0000"/>
          </w:rPr>
          <w:t>https://doi.org/10.1002/bse.2881</w:t>
        </w:r>
      </w:hyperlink>
    </w:p>
    <w:p w14:paraId="31F5B974" w14:textId="77777777" w:rsidR="00280054" w:rsidRDefault="00280054" w:rsidP="00280054">
      <w:pPr>
        <w:pStyle w:val="a3"/>
        <w:numPr>
          <w:ilvl w:val="0"/>
          <w:numId w:val="7"/>
        </w:numPr>
        <w:rPr>
          <w:color w:val="FF0000"/>
          <w:lang w:val="en-GB"/>
        </w:rPr>
      </w:pPr>
      <w:r w:rsidRPr="009C342E">
        <w:rPr>
          <w:color w:val="FF0000"/>
          <w:lang w:val="en-GB"/>
        </w:rPr>
        <w:t xml:space="preserve">Romero- </w:t>
      </w:r>
      <w:proofErr w:type="spellStart"/>
      <w:r w:rsidRPr="009C342E">
        <w:rPr>
          <w:color w:val="FF0000"/>
          <w:lang w:val="en-GB"/>
        </w:rPr>
        <w:t>Lankao</w:t>
      </w:r>
      <w:proofErr w:type="spellEnd"/>
      <w:r w:rsidRPr="009C342E">
        <w:rPr>
          <w:color w:val="FF0000"/>
          <w:lang w:val="en-GB"/>
        </w:rPr>
        <w:t xml:space="preserve"> Patricia Romero, </w:t>
      </w:r>
      <w:proofErr w:type="spellStart"/>
      <w:r w:rsidRPr="009C342E">
        <w:rPr>
          <w:color w:val="FF0000"/>
          <w:lang w:val="en-GB"/>
        </w:rPr>
        <w:t>Gnatz</w:t>
      </w:r>
      <w:proofErr w:type="spellEnd"/>
      <w:r w:rsidRPr="009C342E">
        <w:rPr>
          <w:color w:val="FF0000"/>
          <w:lang w:val="en-GB"/>
        </w:rPr>
        <w:t xml:space="preserve"> Daniel, </w:t>
      </w:r>
      <w:proofErr w:type="spellStart"/>
      <w:r w:rsidRPr="009C342E">
        <w:rPr>
          <w:color w:val="FF0000"/>
          <w:lang w:val="en-GB"/>
        </w:rPr>
        <w:t>Wilhelmi</w:t>
      </w:r>
      <w:proofErr w:type="spellEnd"/>
      <w:r w:rsidRPr="009C342E">
        <w:rPr>
          <w:color w:val="FF0000"/>
          <w:lang w:val="en-GB"/>
        </w:rPr>
        <w:t xml:space="preserve"> </w:t>
      </w:r>
      <w:proofErr w:type="spellStart"/>
      <w:r w:rsidRPr="009C342E">
        <w:rPr>
          <w:color w:val="FF0000"/>
          <w:lang w:val="en-GB"/>
        </w:rPr>
        <w:t>olga</w:t>
      </w:r>
      <w:proofErr w:type="spellEnd"/>
      <w:r w:rsidRPr="009C342E">
        <w:rPr>
          <w:color w:val="FF0000"/>
          <w:lang w:val="en-GB"/>
        </w:rPr>
        <w:t xml:space="preserve">, Hayden Mary, Urban Sustainability </w:t>
      </w:r>
      <w:proofErr w:type="spellStart"/>
      <w:r w:rsidRPr="009C342E">
        <w:rPr>
          <w:color w:val="FF0000"/>
          <w:lang w:val="en-GB"/>
        </w:rPr>
        <w:t>snd</w:t>
      </w:r>
      <w:proofErr w:type="spellEnd"/>
      <w:r w:rsidRPr="009C342E">
        <w:rPr>
          <w:color w:val="FF0000"/>
          <w:lang w:val="en-GB"/>
        </w:rPr>
        <w:t xml:space="preserve"> Resilience: From T</w:t>
      </w:r>
      <w:r>
        <w:rPr>
          <w:color w:val="FF0000"/>
          <w:lang w:val="en-GB"/>
        </w:rPr>
        <w:t xml:space="preserve">heory to Practice, </w:t>
      </w:r>
      <w:r w:rsidRPr="009C342E">
        <w:rPr>
          <w:i/>
          <w:iCs/>
          <w:color w:val="FF0000"/>
        </w:rPr>
        <w:t>Sustainability</w:t>
      </w:r>
      <w:r w:rsidRPr="009C342E">
        <w:rPr>
          <w:color w:val="FF0000"/>
        </w:rPr>
        <w:t> </w:t>
      </w:r>
      <w:r w:rsidRPr="009C342E">
        <w:rPr>
          <w:b/>
          <w:bCs/>
          <w:color w:val="FF0000"/>
        </w:rPr>
        <w:t>2016</w:t>
      </w:r>
      <w:r w:rsidRPr="009C342E">
        <w:rPr>
          <w:color w:val="FF0000"/>
        </w:rPr>
        <w:t>, </w:t>
      </w:r>
      <w:r w:rsidRPr="009C342E">
        <w:rPr>
          <w:i/>
          <w:iCs/>
          <w:color w:val="FF0000"/>
        </w:rPr>
        <w:t>8</w:t>
      </w:r>
      <w:r w:rsidRPr="009C342E">
        <w:rPr>
          <w:color w:val="FF0000"/>
        </w:rPr>
        <w:t>(12), 1224; </w:t>
      </w:r>
      <w:hyperlink r:id="rId16" w:history="1">
        <w:r w:rsidRPr="009C342E">
          <w:rPr>
            <w:rStyle w:val="ab"/>
            <w:b/>
            <w:bCs/>
          </w:rPr>
          <w:t>https://doi.org/10.3390/su8121224</w:t>
        </w:r>
      </w:hyperlink>
    </w:p>
    <w:p w14:paraId="3AD8552F" w14:textId="77777777" w:rsidR="00280054" w:rsidRPr="006655B2" w:rsidRDefault="00280054" w:rsidP="00280054">
      <w:pPr>
        <w:pStyle w:val="a3"/>
        <w:numPr>
          <w:ilvl w:val="0"/>
          <w:numId w:val="7"/>
        </w:numPr>
        <w:rPr>
          <w:color w:val="FF0000"/>
          <w:lang w:val="en-GB"/>
        </w:rPr>
      </w:pPr>
      <w:r w:rsidRPr="006655B2">
        <w:rPr>
          <w:color w:val="FF0000"/>
          <w:lang w:val="en-GB"/>
        </w:rPr>
        <w:t xml:space="preserve">Hashmi </w:t>
      </w:r>
      <w:proofErr w:type="spellStart"/>
      <w:r w:rsidRPr="006655B2">
        <w:rPr>
          <w:color w:val="FF0000"/>
          <w:lang w:val="en-GB"/>
        </w:rPr>
        <w:t>Anaam</w:t>
      </w:r>
      <w:proofErr w:type="spellEnd"/>
      <w:r w:rsidRPr="006655B2">
        <w:rPr>
          <w:color w:val="FF0000"/>
          <w:lang w:val="en-GB"/>
        </w:rPr>
        <w:t xml:space="preserve">, </w:t>
      </w:r>
      <w:proofErr w:type="spellStart"/>
      <w:r w:rsidRPr="006655B2">
        <w:rPr>
          <w:color w:val="FF0000"/>
          <w:lang w:val="en-GB"/>
        </w:rPr>
        <w:t>Damanhouri</w:t>
      </w:r>
      <w:proofErr w:type="spellEnd"/>
      <w:r w:rsidRPr="006655B2">
        <w:rPr>
          <w:color w:val="FF0000"/>
          <w:lang w:val="en-GB"/>
        </w:rPr>
        <w:t xml:space="preserve"> </w:t>
      </w:r>
      <w:proofErr w:type="spellStart"/>
      <w:r w:rsidRPr="006655B2">
        <w:rPr>
          <w:color w:val="FF0000"/>
          <w:lang w:val="en-GB"/>
        </w:rPr>
        <w:t>Amal</w:t>
      </w:r>
      <w:proofErr w:type="spellEnd"/>
      <w:r w:rsidRPr="006655B2">
        <w:rPr>
          <w:color w:val="FF0000"/>
          <w:lang w:val="en-GB"/>
        </w:rPr>
        <w:t xml:space="preserve">, Rana </w:t>
      </w:r>
      <w:proofErr w:type="spellStart"/>
      <w:r w:rsidRPr="006655B2">
        <w:rPr>
          <w:color w:val="FF0000"/>
          <w:lang w:val="en-GB"/>
        </w:rPr>
        <w:t>Divya</w:t>
      </w:r>
      <w:proofErr w:type="spellEnd"/>
      <w:r w:rsidRPr="006655B2">
        <w:rPr>
          <w:color w:val="FF0000"/>
          <w:lang w:val="en-GB"/>
        </w:rPr>
        <w:t xml:space="preserve">, Evaluation of Sustainability Practices in the United States and Large </w:t>
      </w:r>
      <w:proofErr w:type="gramStart"/>
      <w:r w:rsidRPr="006655B2">
        <w:rPr>
          <w:color w:val="FF0000"/>
          <w:lang w:val="en-GB"/>
        </w:rPr>
        <w:t xml:space="preserve">Corporations, </w:t>
      </w:r>
      <w:r w:rsidRPr="006655B2">
        <w:rPr>
          <w:i/>
          <w:iCs/>
          <w:color w:val="FF0000"/>
        </w:rPr>
        <w:t> Bus</w:t>
      </w:r>
      <w:proofErr w:type="gramEnd"/>
      <w:r w:rsidRPr="006655B2">
        <w:rPr>
          <w:i/>
          <w:iCs/>
          <w:color w:val="FF0000"/>
        </w:rPr>
        <w:t xml:space="preserve"> Ethics</w:t>
      </w:r>
      <w:r w:rsidRPr="006655B2">
        <w:rPr>
          <w:color w:val="FF0000"/>
        </w:rPr>
        <w:t> </w:t>
      </w:r>
      <w:r w:rsidRPr="006655B2">
        <w:rPr>
          <w:b/>
          <w:bCs/>
          <w:color w:val="FF0000"/>
        </w:rPr>
        <w:t>127</w:t>
      </w:r>
      <w:r w:rsidRPr="006655B2">
        <w:rPr>
          <w:color w:val="FF0000"/>
        </w:rPr>
        <w:t xml:space="preserve">, 673–681 (2015). </w:t>
      </w:r>
      <w:hyperlink r:id="rId17" w:history="1">
        <w:r w:rsidRPr="00B33945">
          <w:rPr>
            <w:rStyle w:val="ab"/>
          </w:rPr>
          <w:t>https://doi.org/10.1007/s10551-014-2056-4</w:t>
        </w:r>
      </w:hyperlink>
      <w:r>
        <w:rPr>
          <w:color w:val="FF0000"/>
        </w:rPr>
        <w:t>;</w:t>
      </w:r>
    </w:p>
    <w:p w14:paraId="1848AED7" w14:textId="77777777" w:rsidR="00280054" w:rsidRDefault="00280054" w:rsidP="00280054">
      <w:pPr>
        <w:pStyle w:val="a3"/>
        <w:numPr>
          <w:ilvl w:val="0"/>
          <w:numId w:val="7"/>
        </w:numPr>
        <w:rPr>
          <w:color w:val="FF0000"/>
          <w:lang w:val="en-GB"/>
        </w:rPr>
      </w:pPr>
      <w:r w:rsidRPr="006655B2">
        <w:rPr>
          <w:color w:val="FF0000"/>
          <w:lang w:val="en-GB"/>
        </w:rPr>
        <w:t>Cheramie Lance, Balasubramanian Mahendran, Sustainability Measures of</w:t>
      </w:r>
      <w:r>
        <w:rPr>
          <w:color w:val="FF0000"/>
          <w:lang w:val="en-GB"/>
        </w:rPr>
        <w:t xml:space="preserve"> the Apparel Industry: A Longitudinal Analysis of Apparel </w:t>
      </w:r>
      <w:proofErr w:type="spellStart"/>
      <w:r>
        <w:rPr>
          <w:color w:val="FF0000"/>
          <w:lang w:val="en-GB"/>
        </w:rPr>
        <w:t>Coprorations</w:t>
      </w:r>
      <w:proofErr w:type="spellEnd"/>
      <w:r>
        <w:rPr>
          <w:color w:val="FF0000"/>
          <w:lang w:val="en-GB"/>
        </w:rPr>
        <w:t xml:space="preserve">’ Sustainability Efforts, </w:t>
      </w:r>
      <w:r w:rsidRPr="006655B2">
        <w:rPr>
          <w:i/>
          <w:iCs/>
          <w:color w:val="FF0000"/>
        </w:rPr>
        <w:t>Sustainability</w:t>
      </w:r>
      <w:r w:rsidRPr="006655B2">
        <w:rPr>
          <w:color w:val="FF0000"/>
        </w:rPr>
        <w:t> </w:t>
      </w:r>
      <w:r w:rsidRPr="006655B2">
        <w:rPr>
          <w:b/>
          <w:bCs/>
          <w:color w:val="FF0000"/>
        </w:rPr>
        <w:t>2024</w:t>
      </w:r>
      <w:r w:rsidRPr="006655B2">
        <w:rPr>
          <w:color w:val="FF0000"/>
        </w:rPr>
        <w:t>, </w:t>
      </w:r>
      <w:r w:rsidRPr="006655B2">
        <w:rPr>
          <w:i/>
          <w:iCs/>
          <w:color w:val="FF0000"/>
        </w:rPr>
        <w:t>16</w:t>
      </w:r>
      <w:r w:rsidRPr="006655B2">
        <w:rPr>
          <w:color w:val="FF0000"/>
        </w:rPr>
        <w:t>(15), 6681; </w:t>
      </w:r>
      <w:hyperlink r:id="rId18" w:history="1">
        <w:r w:rsidRPr="006655B2">
          <w:rPr>
            <w:rStyle w:val="ab"/>
            <w:b/>
            <w:bCs/>
          </w:rPr>
          <w:t>https://doi.org/10.3390/su16156681</w:t>
        </w:r>
      </w:hyperlink>
      <w:r>
        <w:rPr>
          <w:color w:val="FF0000"/>
          <w:lang w:val="en-GB"/>
        </w:rPr>
        <w:t>;</w:t>
      </w:r>
    </w:p>
    <w:p w14:paraId="37681B83" w14:textId="77777777" w:rsidR="00280054" w:rsidRPr="007A2D27" w:rsidRDefault="00280054" w:rsidP="00280054">
      <w:pPr>
        <w:pStyle w:val="a3"/>
        <w:numPr>
          <w:ilvl w:val="0"/>
          <w:numId w:val="7"/>
        </w:numPr>
        <w:rPr>
          <w:color w:val="FF0000"/>
          <w:lang w:val="en-GB"/>
        </w:rPr>
      </w:pPr>
      <w:r>
        <w:rPr>
          <w:color w:val="FF0000"/>
          <w:lang w:val="en-GB"/>
        </w:rPr>
        <w:t xml:space="preserve">Ahi </w:t>
      </w:r>
      <w:proofErr w:type="spellStart"/>
      <w:r>
        <w:rPr>
          <w:color w:val="FF0000"/>
          <w:lang w:val="en-GB"/>
        </w:rPr>
        <w:t>Payman</w:t>
      </w:r>
      <w:proofErr w:type="spellEnd"/>
      <w:r>
        <w:rPr>
          <w:color w:val="FF0000"/>
          <w:lang w:val="en-GB"/>
        </w:rPr>
        <w:t xml:space="preserve">, </w:t>
      </w:r>
      <w:proofErr w:type="spellStart"/>
      <w:r>
        <w:rPr>
          <w:color w:val="FF0000"/>
          <w:lang w:val="en-GB"/>
        </w:rPr>
        <w:t>Seracy</w:t>
      </w:r>
      <w:proofErr w:type="spellEnd"/>
      <w:r>
        <w:rPr>
          <w:color w:val="FF0000"/>
          <w:lang w:val="en-GB"/>
        </w:rPr>
        <w:t xml:space="preserve"> Cory, </w:t>
      </w:r>
      <w:proofErr w:type="spellStart"/>
      <w:r>
        <w:rPr>
          <w:color w:val="FF0000"/>
          <w:lang w:val="en-GB"/>
        </w:rPr>
        <w:t>Jaber</w:t>
      </w:r>
      <w:proofErr w:type="spellEnd"/>
      <w:r>
        <w:rPr>
          <w:color w:val="FF0000"/>
          <w:lang w:val="en-GB"/>
        </w:rPr>
        <w:t xml:space="preserve"> Mohamad, A Quantitative Approach for Assessing Sustainability Performance of Corporations, </w:t>
      </w:r>
      <w:proofErr w:type="spellStart"/>
      <w:r>
        <w:rPr>
          <w:color w:val="FF0000"/>
          <w:lang w:val="en-GB"/>
        </w:rPr>
        <w:t>Ecologica</w:t>
      </w:r>
      <w:proofErr w:type="spellEnd"/>
      <w:r>
        <w:rPr>
          <w:color w:val="FF0000"/>
          <w:lang w:val="en-GB"/>
        </w:rPr>
        <w:t xml:space="preserve"> Economics, </w:t>
      </w:r>
      <w:hyperlink r:id="rId19" w:tooltip="Go to table of contents for this volume/issue" w:history="1">
        <w:r w:rsidRPr="007A2D27">
          <w:rPr>
            <w:rStyle w:val="ab"/>
          </w:rPr>
          <w:t>Volume 152</w:t>
        </w:r>
      </w:hyperlink>
      <w:r w:rsidRPr="007A2D27">
        <w:rPr>
          <w:color w:val="FF0000"/>
        </w:rPr>
        <w:t>, October 2018, Pages 336-346</w:t>
      </w:r>
      <w:r>
        <w:rPr>
          <w:color w:val="FF0000"/>
        </w:rPr>
        <w:t xml:space="preserve">, </w:t>
      </w:r>
      <w:hyperlink r:id="rId20" w:tgtFrame="_blank" w:tooltip="Persistent link using digital object identifier" w:history="1">
        <w:r w:rsidRPr="007A2D27">
          <w:rPr>
            <w:rStyle w:val="ab"/>
          </w:rPr>
          <w:t>https://doi.org/10.1016/j.ecolecon.2018.06.012</w:t>
        </w:r>
      </w:hyperlink>
      <w:r>
        <w:rPr>
          <w:color w:val="FF0000"/>
        </w:rPr>
        <w:t>;</w:t>
      </w:r>
    </w:p>
    <w:p w14:paraId="2FF44D47" w14:textId="77777777" w:rsidR="00280054" w:rsidRDefault="00280054" w:rsidP="00280054">
      <w:pPr>
        <w:pStyle w:val="a3"/>
        <w:numPr>
          <w:ilvl w:val="0"/>
          <w:numId w:val="7"/>
        </w:numPr>
        <w:rPr>
          <w:color w:val="FF0000"/>
          <w:lang w:val="en-GB"/>
        </w:rPr>
      </w:pPr>
      <w:r w:rsidRPr="007A2D27">
        <w:rPr>
          <w:color w:val="FF0000"/>
          <w:lang w:val="en-GB"/>
        </w:rPr>
        <w:t>Pierce J.C., Budd W. W., Lov</w:t>
      </w:r>
      <w:r>
        <w:rPr>
          <w:color w:val="FF0000"/>
          <w:lang w:val="en-GB"/>
        </w:rPr>
        <w:t xml:space="preserve">rich Jr. N. P., Resilience and sustainability in US Urban Areas, Environmental Politics, Volume 20, 2011- Issue 4, </w:t>
      </w:r>
      <w:hyperlink r:id="rId21" w:history="1">
        <w:r w:rsidRPr="00B33945">
          <w:rPr>
            <w:rStyle w:val="ab"/>
            <w:lang w:val="en-GB"/>
          </w:rPr>
          <w:t>https://doi.org/10.1080/09644016.2011.589580</w:t>
        </w:r>
      </w:hyperlink>
      <w:r>
        <w:rPr>
          <w:color w:val="FF0000"/>
          <w:lang w:val="en-GB"/>
        </w:rPr>
        <w:t>;</w:t>
      </w:r>
    </w:p>
    <w:p w14:paraId="4A456AB8" w14:textId="77777777" w:rsidR="00280054" w:rsidRPr="001079DD" w:rsidRDefault="00280054" w:rsidP="00280054">
      <w:pPr>
        <w:pStyle w:val="a3"/>
        <w:numPr>
          <w:ilvl w:val="0"/>
          <w:numId w:val="7"/>
        </w:numPr>
        <w:rPr>
          <w:color w:val="FF0000"/>
          <w:lang w:val="en-GB"/>
        </w:rPr>
      </w:pPr>
      <w:r>
        <w:rPr>
          <w:color w:val="FF0000"/>
          <w:lang w:val="en-GB"/>
        </w:rPr>
        <w:lastRenderedPageBreak/>
        <w:t xml:space="preserve">Kimuli </w:t>
      </w:r>
      <w:hyperlink r:id="rId22" w:history="1">
        <w:r w:rsidRPr="001079DD">
          <w:rPr>
            <w:rStyle w:val="ab"/>
          </w:rPr>
          <w:t xml:space="preserve">Saadat Nakyejwe </w:t>
        </w:r>
        <w:proofErr w:type="spellStart"/>
        <w:r w:rsidRPr="001079DD">
          <w:rPr>
            <w:rStyle w:val="ab"/>
          </w:rPr>
          <w:t>Lubowa</w:t>
        </w:r>
        <w:proofErr w:type="spellEnd"/>
        <w:r w:rsidRPr="001079DD">
          <w:rPr>
            <w:rStyle w:val="ab"/>
          </w:rPr>
          <w:t> </w:t>
        </w:r>
        <w:proofErr w:type="spellStart"/>
        <w:r w:rsidRPr="001079DD">
          <w:rPr>
            <w:rStyle w:val="ab"/>
          </w:rPr>
          <w:t>Kimuli</w:t>
        </w:r>
        <w:proofErr w:type="spellEnd"/>
        <w:r w:rsidRPr="001079DD">
          <w:rPr>
            <w:rStyle w:val="ab"/>
          </w:rPr>
          <w:t>, </w:t>
        </w:r>
      </w:hyperlink>
      <w:hyperlink r:id="rId23" w:history="1">
        <w:r w:rsidRPr="001079DD">
          <w:rPr>
            <w:rStyle w:val="ab"/>
          </w:rPr>
          <w:t>Laura </w:t>
        </w:r>
        <w:proofErr w:type="spellStart"/>
        <w:r w:rsidRPr="001079DD">
          <w:rPr>
            <w:rStyle w:val="ab"/>
          </w:rPr>
          <w:t>Orobia</w:t>
        </w:r>
        <w:proofErr w:type="spellEnd"/>
        <w:r w:rsidRPr="001079DD">
          <w:rPr>
            <w:rStyle w:val="ab"/>
          </w:rPr>
          <w:t>, </w:t>
        </w:r>
      </w:hyperlink>
      <w:hyperlink r:id="rId24" w:history="1">
        <w:r w:rsidRPr="001079DD">
          <w:rPr>
            <w:rStyle w:val="ab"/>
          </w:rPr>
          <w:t xml:space="preserve">Humphrey </w:t>
        </w:r>
        <w:proofErr w:type="spellStart"/>
        <w:r w:rsidRPr="001079DD">
          <w:rPr>
            <w:rStyle w:val="ab"/>
          </w:rPr>
          <w:t>Muki</w:t>
        </w:r>
        <w:proofErr w:type="spellEnd"/>
        <w:r w:rsidRPr="001079DD">
          <w:rPr>
            <w:rStyle w:val="ab"/>
          </w:rPr>
          <w:t> </w:t>
        </w:r>
        <w:proofErr w:type="spellStart"/>
        <w:r w:rsidRPr="001079DD">
          <w:rPr>
            <w:rStyle w:val="ab"/>
          </w:rPr>
          <w:t>Sabi</w:t>
        </w:r>
        <w:proofErr w:type="spellEnd"/>
        <w:r w:rsidRPr="001079DD">
          <w:rPr>
            <w:rStyle w:val="ab"/>
          </w:rPr>
          <w:t>, </w:t>
        </w:r>
      </w:hyperlink>
      <w:hyperlink r:id="rId25" w:history="1">
        <w:r w:rsidRPr="001079DD">
          <w:rPr>
            <w:rStyle w:val="ab"/>
          </w:rPr>
          <w:t xml:space="preserve">Clive </w:t>
        </w:r>
        <w:proofErr w:type="spellStart"/>
        <w:r w:rsidRPr="001079DD">
          <w:rPr>
            <w:rStyle w:val="ab"/>
          </w:rPr>
          <w:t>Katiba</w:t>
        </w:r>
        <w:proofErr w:type="spellEnd"/>
        <w:r w:rsidRPr="001079DD">
          <w:rPr>
            <w:rStyle w:val="ab"/>
          </w:rPr>
          <w:t> </w:t>
        </w:r>
        <w:proofErr w:type="spellStart"/>
        <w:r w:rsidRPr="001079DD">
          <w:rPr>
            <w:rStyle w:val="ab"/>
          </w:rPr>
          <w:t>Tsuma</w:t>
        </w:r>
        <w:proofErr w:type="spellEnd"/>
      </w:hyperlink>
      <w:r>
        <w:rPr>
          <w:color w:val="FF0000"/>
          <w:lang w:val="en-GB"/>
        </w:rPr>
        <w:t xml:space="preserve">, </w:t>
      </w:r>
      <w:r w:rsidRPr="001079DD">
        <w:rPr>
          <w:color w:val="FF0000"/>
        </w:rPr>
        <w:br/>
        <w:t>Sustainability intention: mediator of sustainability behavioral control and sustainable entrepreneurship</w:t>
      </w:r>
      <w:r>
        <w:rPr>
          <w:color w:val="FF0000"/>
        </w:rPr>
        <w:t xml:space="preserve">, </w:t>
      </w:r>
      <w:r w:rsidRPr="001079DD">
        <w:rPr>
          <w:color w:val="FF0000"/>
          <w:lang w:val="en-GB"/>
        </w:rPr>
        <w:t>WORLD JOURNAL OF ENTREPRENEURSHIP MANAGEMENT AND SUSTAINABLE DEVELOPMENT</w:t>
      </w:r>
      <w:r>
        <w:rPr>
          <w:color w:val="FF0000"/>
          <w:lang w:val="en-GB"/>
        </w:rPr>
        <w:t xml:space="preserve">, Volume 16, Issue 2, pp. 81-95, </w:t>
      </w:r>
      <w:r w:rsidRPr="001079DD">
        <w:rPr>
          <w:color w:val="FF0000"/>
        </w:rPr>
        <w:t>10.1108/WJEMSD-12-2019-0096</w:t>
      </w:r>
    </w:p>
    <w:p w14:paraId="641BEB16" w14:textId="77777777" w:rsidR="00280054" w:rsidRPr="00DA7E94" w:rsidRDefault="00280054" w:rsidP="00280054">
      <w:pPr>
        <w:pStyle w:val="a3"/>
        <w:numPr>
          <w:ilvl w:val="0"/>
          <w:numId w:val="7"/>
        </w:numPr>
        <w:rPr>
          <w:color w:val="FF0000"/>
          <w:lang w:val="en-GB"/>
        </w:rPr>
      </w:pPr>
      <w:r w:rsidRPr="00DA7E94">
        <w:rPr>
          <w:color w:val="FF0000"/>
        </w:rPr>
        <w:t xml:space="preserve">Rosário, A.T.; Raimundo, R.J.; Cruz, S.P. Sustainable Entrepreneurship: A Literature Review. Sustainability 2022, 14, 5556. </w:t>
      </w:r>
      <w:hyperlink r:id="rId26" w:history="1">
        <w:r w:rsidRPr="00B33945">
          <w:rPr>
            <w:rStyle w:val="ab"/>
          </w:rPr>
          <w:t>https://doi.org/10.3390/su14095556</w:t>
        </w:r>
      </w:hyperlink>
      <w:r>
        <w:rPr>
          <w:color w:val="FF0000"/>
        </w:rPr>
        <w:t>;</w:t>
      </w:r>
    </w:p>
    <w:p w14:paraId="1E168775" w14:textId="77777777" w:rsidR="00280054" w:rsidRPr="00580E3C" w:rsidRDefault="00280054" w:rsidP="00280054">
      <w:pPr>
        <w:pStyle w:val="a3"/>
        <w:numPr>
          <w:ilvl w:val="0"/>
          <w:numId w:val="7"/>
        </w:numPr>
        <w:rPr>
          <w:color w:val="FF0000"/>
          <w:lang w:val="en-GB"/>
        </w:rPr>
      </w:pPr>
      <w:proofErr w:type="spellStart"/>
      <w:r>
        <w:rPr>
          <w:color w:val="FF0000"/>
        </w:rPr>
        <w:t>Schaltegger</w:t>
      </w:r>
      <w:proofErr w:type="spellEnd"/>
      <w:r>
        <w:rPr>
          <w:color w:val="FF0000"/>
        </w:rPr>
        <w:t xml:space="preserve"> Stefan, Christ Katherine, </w:t>
      </w:r>
      <w:proofErr w:type="spellStart"/>
      <w:r>
        <w:rPr>
          <w:color w:val="FF0000"/>
        </w:rPr>
        <w:t>Wenzig</w:t>
      </w:r>
      <w:proofErr w:type="spellEnd"/>
      <w:r>
        <w:rPr>
          <w:color w:val="FF0000"/>
        </w:rPr>
        <w:t xml:space="preserve"> Julius, Burritt Roger, Corporate sustainability management accounting and multi-level links for sustainability- A systematic review; Int. J., Manag Rev., 2022; 24:480-500, </w:t>
      </w:r>
      <w:r w:rsidRPr="00580E3C">
        <w:rPr>
          <w:color w:val="FF0000"/>
        </w:rPr>
        <w:t>DOI: 10.1111/ijmr.12288</w:t>
      </w:r>
      <w:r>
        <w:rPr>
          <w:color w:val="FF0000"/>
        </w:rPr>
        <w:t>;</w:t>
      </w:r>
    </w:p>
    <w:p w14:paraId="61574C86" w14:textId="77777777" w:rsidR="00280054" w:rsidRPr="00550259" w:rsidRDefault="00280054" w:rsidP="00280054">
      <w:pPr>
        <w:pStyle w:val="a3"/>
        <w:numPr>
          <w:ilvl w:val="0"/>
          <w:numId w:val="7"/>
        </w:numPr>
        <w:rPr>
          <w:color w:val="FF0000"/>
          <w:lang w:val="en-GB"/>
        </w:rPr>
      </w:pPr>
      <w:proofErr w:type="spellStart"/>
      <w:r w:rsidRPr="00550259">
        <w:rPr>
          <w:color w:val="FF0000"/>
          <w:lang w:val="en-GB"/>
        </w:rPr>
        <w:t>Glinyanova</w:t>
      </w:r>
      <w:proofErr w:type="spellEnd"/>
      <w:r w:rsidRPr="00550259">
        <w:rPr>
          <w:color w:val="FF0000"/>
          <w:lang w:val="en-GB"/>
        </w:rPr>
        <w:t xml:space="preserve"> Maria, </w:t>
      </w:r>
      <w:proofErr w:type="spellStart"/>
      <w:r w:rsidRPr="00550259">
        <w:rPr>
          <w:color w:val="FF0000"/>
          <w:lang w:val="en-GB"/>
        </w:rPr>
        <w:t>Bouncken</w:t>
      </w:r>
      <w:proofErr w:type="spellEnd"/>
      <w:r w:rsidRPr="00550259">
        <w:rPr>
          <w:color w:val="FF0000"/>
          <w:lang w:val="en-GB"/>
        </w:rPr>
        <w:t xml:space="preserve"> </w:t>
      </w:r>
      <w:proofErr w:type="spellStart"/>
      <w:r w:rsidRPr="00550259">
        <w:rPr>
          <w:color w:val="FF0000"/>
          <w:lang w:val="en-GB"/>
        </w:rPr>
        <w:t>Ricarda</w:t>
      </w:r>
      <w:proofErr w:type="spellEnd"/>
      <w:r w:rsidRPr="00550259">
        <w:rPr>
          <w:color w:val="FF0000"/>
          <w:lang w:val="en-GB"/>
        </w:rPr>
        <w:t>, Tiberius Victor, Ballester Antonio Cuenca, Five decades of co</w:t>
      </w:r>
      <w:r>
        <w:rPr>
          <w:color w:val="FF0000"/>
          <w:lang w:val="en-GB"/>
        </w:rPr>
        <w:t xml:space="preserve">rporate research: measuring and mapping the field, </w:t>
      </w:r>
      <w:r w:rsidRPr="00550259">
        <w:rPr>
          <w:color w:val="FF0000"/>
        </w:rPr>
        <w:t>International Entrepreneurship and Management Journal (2021) 17:1731–1757</w:t>
      </w:r>
      <w:r>
        <w:rPr>
          <w:color w:val="FF0000"/>
        </w:rPr>
        <w:t xml:space="preserve">, </w:t>
      </w:r>
      <w:hyperlink r:id="rId27" w:history="1">
        <w:r w:rsidRPr="00B33945">
          <w:rPr>
            <w:rStyle w:val="ab"/>
          </w:rPr>
          <w:t>https://doi.org/10.1007/s11365-020-00711-9</w:t>
        </w:r>
      </w:hyperlink>
      <w:r>
        <w:rPr>
          <w:color w:val="FF0000"/>
        </w:rPr>
        <w:t>;</w:t>
      </w:r>
    </w:p>
    <w:p w14:paraId="6D1F9348" w14:textId="77777777" w:rsidR="00280054" w:rsidRPr="00DF2B6A" w:rsidRDefault="00280054" w:rsidP="00280054">
      <w:pPr>
        <w:pStyle w:val="a3"/>
        <w:numPr>
          <w:ilvl w:val="0"/>
          <w:numId w:val="7"/>
        </w:numPr>
        <w:rPr>
          <w:color w:val="FF0000"/>
          <w:lang w:val="en-GB"/>
        </w:rPr>
      </w:pPr>
      <w:r w:rsidRPr="00DF2B6A">
        <w:rPr>
          <w:color w:val="FF0000"/>
        </w:rPr>
        <w:t>Meuer, J., Koelbel, J, Hoffmann, V. 2019 On the Nature of Corporate Sustainability. Organization &amp; Environment</w:t>
      </w:r>
      <w:r>
        <w:rPr>
          <w:color w:val="FF0000"/>
        </w:rPr>
        <w:t xml:space="preserve">, </w:t>
      </w:r>
      <w:hyperlink r:id="rId28" w:history="1">
        <w:r w:rsidRPr="00DF2B6A">
          <w:rPr>
            <w:rStyle w:val="ab"/>
          </w:rPr>
          <w:t>https://doi.org/10.1177/1086026619850180</w:t>
        </w:r>
      </w:hyperlink>
      <w:r>
        <w:rPr>
          <w:color w:val="FF0000"/>
        </w:rPr>
        <w:t>;</w:t>
      </w:r>
    </w:p>
    <w:p w14:paraId="6F6232DB" w14:textId="77777777" w:rsidR="00280054" w:rsidRPr="00DF2B6A" w:rsidRDefault="00280054" w:rsidP="00280054">
      <w:pPr>
        <w:pStyle w:val="a3"/>
        <w:numPr>
          <w:ilvl w:val="0"/>
          <w:numId w:val="7"/>
        </w:numPr>
        <w:rPr>
          <w:color w:val="FF0000"/>
          <w:lang w:val="en-GB"/>
        </w:rPr>
      </w:pPr>
      <w:r w:rsidRPr="00DF2B6A">
        <w:rPr>
          <w:color w:val="FF0000"/>
          <w:lang w:val="en-GB"/>
        </w:rPr>
        <w:t xml:space="preserve">Borja </w:t>
      </w:r>
      <w:proofErr w:type="spellStart"/>
      <w:r w:rsidRPr="00DF2B6A">
        <w:rPr>
          <w:color w:val="FF0000"/>
          <w:lang w:val="en-GB"/>
        </w:rPr>
        <w:t>Diez-Cañamero</w:t>
      </w:r>
      <w:proofErr w:type="spellEnd"/>
      <w:r w:rsidRPr="00DF2B6A">
        <w:rPr>
          <w:color w:val="FF0000"/>
          <w:lang w:val="en-GB"/>
        </w:rPr>
        <w:t xml:space="preserve">, Tania </w:t>
      </w:r>
      <w:proofErr w:type="spellStart"/>
      <w:r w:rsidRPr="00DF2B6A">
        <w:rPr>
          <w:color w:val="FF0000"/>
          <w:lang w:val="en-GB"/>
        </w:rPr>
        <w:t>Bishara</w:t>
      </w:r>
      <w:proofErr w:type="spellEnd"/>
      <w:r w:rsidRPr="00DF2B6A">
        <w:rPr>
          <w:color w:val="FF0000"/>
          <w:lang w:val="en-GB"/>
        </w:rPr>
        <w:t xml:space="preserve">, Jose Ramon </w:t>
      </w:r>
      <w:proofErr w:type="spellStart"/>
      <w:r w:rsidRPr="00DF2B6A">
        <w:rPr>
          <w:color w:val="FF0000"/>
          <w:lang w:val="en-GB"/>
        </w:rPr>
        <w:t>Otegi-Olaso</w:t>
      </w:r>
      <w:proofErr w:type="spellEnd"/>
      <w:r w:rsidRPr="00DF2B6A">
        <w:rPr>
          <w:color w:val="FF0000"/>
          <w:lang w:val="en-GB"/>
        </w:rPr>
        <w:t xml:space="preserve">, </w:t>
      </w:r>
      <w:proofErr w:type="spellStart"/>
      <w:r w:rsidRPr="00DF2B6A">
        <w:rPr>
          <w:color w:val="FF0000"/>
          <w:lang w:val="en-GB"/>
        </w:rPr>
        <w:t>Rikardo</w:t>
      </w:r>
      <w:proofErr w:type="spellEnd"/>
      <w:r w:rsidRPr="00DF2B6A">
        <w:rPr>
          <w:color w:val="FF0000"/>
          <w:lang w:val="en-GB"/>
        </w:rPr>
        <w:t xml:space="preserve"> </w:t>
      </w:r>
      <w:proofErr w:type="spellStart"/>
      <w:r w:rsidRPr="00DF2B6A">
        <w:rPr>
          <w:color w:val="FF0000"/>
          <w:lang w:val="en-GB"/>
        </w:rPr>
        <w:t>Minguez</w:t>
      </w:r>
      <w:proofErr w:type="spellEnd"/>
      <w:r w:rsidRPr="00DF2B6A">
        <w:rPr>
          <w:color w:val="FF0000"/>
          <w:lang w:val="en-GB"/>
        </w:rPr>
        <w:t xml:space="preserve">, José María Fernández, </w:t>
      </w:r>
      <w:r w:rsidRPr="00DF2B6A">
        <w:rPr>
          <w:color w:val="FF0000"/>
        </w:rPr>
        <w:t>Measurement of Corporate Social Responsibility: A Review of Corporate Sustainability Indexes, Rankings and Ratings</w:t>
      </w:r>
      <w:r>
        <w:rPr>
          <w:color w:val="FF0000"/>
        </w:rPr>
        <w:t xml:space="preserve">, </w:t>
      </w:r>
      <w:r w:rsidRPr="00DF2B6A">
        <w:rPr>
          <w:color w:val="FF0000"/>
        </w:rPr>
        <w:t>Sustainability 2020, 12, 2153; doi:10.3390/su12052153</w:t>
      </w:r>
      <w:r>
        <w:rPr>
          <w:color w:val="FF0000"/>
        </w:rPr>
        <w:t>;</w:t>
      </w:r>
    </w:p>
    <w:p w14:paraId="2545E596" w14:textId="77777777" w:rsidR="00280054" w:rsidRPr="00DF2B6A" w:rsidRDefault="00280054" w:rsidP="00280054">
      <w:pPr>
        <w:pStyle w:val="a3"/>
        <w:numPr>
          <w:ilvl w:val="0"/>
          <w:numId w:val="7"/>
        </w:numPr>
        <w:rPr>
          <w:color w:val="FF0000"/>
          <w:lang w:val="en-GB"/>
        </w:rPr>
      </w:pPr>
      <w:proofErr w:type="spellStart"/>
      <w:r w:rsidRPr="00DF2B6A">
        <w:rPr>
          <w:color w:val="FF0000"/>
        </w:rPr>
        <w:t>Anyigbah</w:t>
      </w:r>
      <w:proofErr w:type="spellEnd"/>
      <w:r w:rsidRPr="00DF2B6A">
        <w:rPr>
          <w:color w:val="FF0000"/>
        </w:rPr>
        <w:t xml:space="preserve">, E.; Kong, Y.; </w:t>
      </w:r>
      <w:proofErr w:type="spellStart"/>
      <w:r w:rsidRPr="00DF2B6A">
        <w:rPr>
          <w:color w:val="FF0000"/>
        </w:rPr>
        <w:t>Edziah</w:t>
      </w:r>
      <w:proofErr w:type="spellEnd"/>
      <w:r w:rsidRPr="00DF2B6A">
        <w:rPr>
          <w:color w:val="FF0000"/>
        </w:rPr>
        <w:t xml:space="preserve">, B.K.; </w:t>
      </w:r>
      <w:proofErr w:type="spellStart"/>
      <w:r w:rsidRPr="00DF2B6A">
        <w:rPr>
          <w:color w:val="FF0000"/>
        </w:rPr>
        <w:t>Ahoto</w:t>
      </w:r>
      <w:proofErr w:type="spellEnd"/>
      <w:r w:rsidRPr="00DF2B6A">
        <w:rPr>
          <w:color w:val="FF0000"/>
        </w:rPr>
        <w:t xml:space="preserve">, A.T.; </w:t>
      </w:r>
      <w:proofErr w:type="spellStart"/>
      <w:r w:rsidRPr="00DF2B6A">
        <w:rPr>
          <w:color w:val="FF0000"/>
        </w:rPr>
        <w:t>Ahiaku</w:t>
      </w:r>
      <w:proofErr w:type="spellEnd"/>
      <w:r w:rsidRPr="00DF2B6A">
        <w:rPr>
          <w:color w:val="FF0000"/>
        </w:rPr>
        <w:t>, W.S. Board Characteristics and Corporate Sustainability Reporting: Evidence from Chinese Listed Companies. Sustainability 2023, 15, 3553. https://doi.org/10.3390/ su15043553</w:t>
      </w:r>
      <w:r>
        <w:rPr>
          <w:color w:val="FF0000"/>
        </w:rPr>
        <w:t>;</w:t>
      </w:r>
    </w:p>
    <w:p w14:paraId="05855FDF" w14:textId="77777777" w:rsidR="00280054" w:rsidRPr="00F1199E" w:rsidRDefault="00280054" w:rsidP="00280054">
      <w:pPr>
        <w:pStyle w:val="a3"/>
        <w:numPr>
          <w:ilvl w:val="0"/>
          <w:numId w:val="7"/>
        </w:numPr>
        <w:rPr>
          <w:color w:val="FF0000"/>
          <w:lang w:val="en-GB"/>
        </w:rPr>
      </w:pPr>
      <w:r w:rsidRPr="00F1199E">
        <w:rPr>
          <w:color w:val="FF0000"/>
        </w:rPr>
        <w:t xml:space="preserve">Nunes, M.; Abreu, A.; Saraiva, C. Identifying Project Corporate Behavioral Risks to Support Long-Term Sustainable Cooperative Partnerships. Sustainability 2021, 13, 6347. </w:t>
      </w:r>
      <w:hyperlink r:id="rId29" w:history="1">
        <w:r w:rsidRPr="00B33945">
          <w:rPr>
            <w:rStyle w:val="ab"/>
          </w:rPr>
          <w:t>https://doi.org/10.3390/su13116347</w:t>
        </w:r>
      </w:hyperlink>
      <w:r>
        <w:rPr>
          <w:color w:val="FF0000"/>
        </w:rPr>
        <w:t>;</w:t>
      </w:r>
    </w:p>
    <w:p w14:paraId="68BBA036" w14:textId="77777777" w:rsidR="00280054" w:rsidRDefault="00280054" w:rsidP="00280054">
      <w:pPr>
        <w:pStyle w:val="a3"/>
        <w:numPr>
          <w:ilvl w:val="0"/>
          <w:numId w:val="7"/>
        </w:numPr>
        <w:rPr>
          <w:color w:val="FF0000"/>
          <w:lang w:val="en-GB"/>
        </w:rPr>
      </w:pPr>
      <w:r>
        <w:rPr>
          <w:color w:val="FF0000"/>
          <w:lang w:val="en-GB"/>
        </w:rPr>
        <w:t xml:space="preserve">Graham John, Grennan Jillian, Harvey Campbell, </w:t>
      </w:r>
      <w:proofErr w:type="spellStart"/>
      <w:r>
        <w:rPr>
          <w:color w:val="FF0000"/>
          <w:lang w:val="en-GB"/>
        </w:rPr>
        <w:t>Rajgopal</w:t>
      </w:r>
      <w:proofErr w:type="spellEnd"/>
      <w:r>
        <w:rPr>
          <w:color w:val="FF0000"/>
          <w:lang w:val="en-GB"/>
        </w:rPr>
        <w:t xml:space="preserve"> </w:t>
      </w:r>
      <w:proofErr w:type="spellStart"/>
      <w:r>
        <w:rPr>
          <w:color w:val="FF0000"/>
          <w:lang w:val="en-GB"/>
        </w:rPr>
        <w:t>Sivaram</w:t>
      </w:r>
      <w:proofErr w:type="spellEnd"/>
      <w:r>
        <w:rPr>
          <w:color w:val="FF0000"/>
          <w:lang w:val="en-GB"/>
        </w:rPr>
        <w:t xml:space="preserve">, Corporate culture: Evidence from the field, Journal of Financial Economics, 146 (2022) 552-594, </w:t>
      </w:r>
      <w:hyperlink r:id="rId30" w:tgtFrame="_blank" w:tooltip="Persistent link using digital object identifier" w:history="1">
        <w:r w:rsidRPr="008B2E9C">
          <w:rPr>
            <w:rStyle w:val="ab"/>
          </w:rPr>
          <w:t>https://doi.org/10.1016/j.jfineco.2022.07.008</w:t>
        </w:r>
      </w:hyperlink>
      <w:r>
        <w:rPr>
          <w:color w:val="FF0000"/>
          <w:lang w:val="en-GB"/>
        </w:rPr>
        <w:t>;</w:t>
      </w:r>
    </w:p>
    <w:p w14:paraId="407A797C" w14:textId="77777777" w:rsidR="00941D8A" w:rsidRPr="00280054" w:rsidRDefault="00941D8A">
      <w:pPr>
        <w:rPr>
          <w:rFonts w:ascii="Arial" w:hAnsi="Arial" w:cs="Arial"/>
          <w:color w:val="181818"/>
          <w:spacing w:val="4"/>
          <w:sz w:val="21"/>
          <w:szCs w:val="21"/>
          <w:shd w:val="clear" w:color="auto" w:fill="E9E9E9"/>
          <w:lang w:val="en-GB"/>
        </w:rPr>
      </w:pPr>
    </w:p>
    <w:p w14:paraId="35936C81" w14:textId="77777777" w:rsidR="00941D8A" w:rsidRDefault="00941D8A">
      <w:pPr>
        <w:rPr>
          <w:rFonts w:ascii="Arial" w:hAnsi="Arial" w:cs="Arial"/>
          <w:color w:val="181818"/>
          <w:spacing w:val="4"/>
          <w:sz w:val="21"/>
          <w:szCs w:val="21"/>
          <w:shd w:val="clear" w:color="auto" w:fill="E9E9E9"/>
        </w:rPr>
      </w:pPr>
    </w:p>
    <w:p w14:paraId="73B65E43" w14:textId="77777777" w:rsidR="00941D8A" w:rsidRDefault="00941D8A">
      <w:pPr>
        <w:rPr>
          <w:rFonts w:ascii="Arial" w:hAnsi="Arial" w:cs="Arial"/>
          <w:color w:val="181818"/>
          <w:spacing w:val="4"/>
          <w:sz w:val="21"/>
          <w:szCs w:val="21"/>
          <w:shd w:val="clear" w:color="auto" w:fill="E9E9E9"/>
        </w:rPr>
      </w:pPr>
    </w:p>
    <w:p w14:paraId="364B2288" w14:textId="77777777" w:rsidR="00941D8A" w:rsidRDefault="00941D8A"/>
    <w:p w14:paraId="7B788E59" w14:textId="77777777" w:rsidR="0024777E" w:rsidRDefault="0024777E"/>
    <w:p w14:paraId="5AF9EF75" w14:textId="77777777" w:rsidR="0024777E" w:rsidRDefault="0024777E"/>
    <w:p w14:paraId="4164308C" w14:textId="77777777" w:rsidR="0024777E" w:rsidRDefault="0024777E"/>
    <w:p w14:paraId="3BA74AEB" w14:textId="77777777" w:rsidR="0024777E" w:rsidRDefault="0024777E"/>
    <w:p w14:paraId="1BF1EDF8" w14:textId="77777777" w:rsidR="0024777E" w:rsidRDefault="0024777E"/>
    <w:p w14:paraId="2B42F958" w14:textId="77777777" w:rsidR="0024777E" w:rsidRDefault="0024777E"/>
    <w:p w14:paraId="43646BED" w14:textId="77777777" w:rsidR="0024777E" w:rsidRDefault="0024777E"/>
    <w:p w14:paraId="7E8D3D75" w14:textId="77777777" w:rsidR="00360F3E" w:rsidRDefault="00360F3E" w:rsidP="00360F3E"/>
    <w:p w14:paraId="0B7BB3F5" w14:textId="77777777" w:rsidR="00360F3E" w:rsidRDefault="00360F3E" w:rsidP="00360F3E"/>
    <w:p w14:paraId="23B37A9F" w14:textId="77777777" w:rsidR="00360F3E" w:rsidRDefault="00360F3E" w:rsidP="00360F3E"/>
    <w:p w14:paraId="3773FD94" w14:textId="77777777"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goTrack Office" w:date="2024-08-30T09:28:00Z" w:initials="CO">
    <w:p w14:paraId="31637610" w14:textId="77777777" w:rsidR="00536BE5" w:rsidRDefault="00536BE5" w:rsidP="00280054">
      <w:pPr>
        <w:pStyle w:val="a7"/>
      </w:pPr>
      <w:r>
        <w:rPr>
          <w:rStyle w:val="a6"/>
        </w:rPr>
        <w:annotationRef/>
      </w:r>
      <w:r>
        <w:t>Because I didn't mention the word "resilience" in the title, I changed the introduction part a little. But if you want to keep that phrase, then I will focus on finding specialized literature that deals with the connection between sustainability and resilience.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6376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894701" w16cex:dateUtc="2024-08-30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637610" w16cid:durableId="61894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goTrack Office">
    <w15:presenceInfo w15:providerId="Windows Live" w15:userId="999ee76a21f56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652A0"/>
    <w:rsid w:val="0009483E"/>
    <w:rsid w:val="0009717A"/>
    <w:rsid w:val="000D2593"/>
    <w:rsid w:val="000F74A4"/>
    <w:rsid w:val="001208C2"/>
    <w:rsid w:val="001C0A04"/>
    <w:rsid w:val="001E0495"/>
    <w:rsid w:val="00205EA2"/>
    <w:rsid w:val="0024777E"/>
    <w:rsid w:val="00280054"/>
    <w:rsid w:val="002B509F"/>
    <w:rsid w:val="00360F3E"/>
    <w:rsid w:val="00363ED9"/>
    <w:rsid w:val="003906E2"/>
    <w:rsid w:val="003C4401"/>
    <w:rsid w:val="003C7BDA"/>
    <w:rsid w:val="003E210C"/>
    <w:rsid w:val="004711E3"/>
    <w:rsid w:val="004C43A1"/>
    <w:rsid w:val="00502CE8"/>
    <w:rsid w:val="00504E7F"/>
    <w:rsid w:val="00534404"/>
    <w:rsid w:val="00536BE5"/>
    <w:rsid w:val="005A0F20"/>
    <w:rsid w:val="005B11FF"/>
    <w:rsid w:val="006D617F"/>
    <w:rsid w:val="007269B2"/>
    <w:rsid w:val="00762A09"/>
    <w:rsid w:val="00773A40"/>
    <w:rsid w:val="00793B59"/>
    <w:rsid w:val="007E2850"/>
    <w:rsid w:val="007F7C77"/>
    <w:rsid w:val="00831DDE"/>
    <w:rsid w:val="00855D2A"/>
    <w:rsid w:val="00941D8A"/>
    <w:rsid w:val="0095219C"/>
    <w:rsid w:val="009A245F"/>
    <w:rsid w:val="009F7930"/>
    <w:rsid w:val="00A0595A"/>
    <w:rsid w:val="00A063D7"/>
    <w:rsid w:val="00A91642"/>
    <w:rsid w:val="00B23E5E"/>
    <w:rsid w:val="00B27696"/>
    <w:rsid w:val="00B77D6F"/>
    <w:rsid w:val="00B847FD"/>
    <w:rsid w:val="00B91EE7"/>
    <w:rsid w:val="00C17B6D"/>
    <w:rsid w:val="00C216D9"/>
    <w:rsid w:val="00C22205"/>
    <w:rsid w:val="00CA2B50"/>
    <w:rsid w:val="00CB15A8"/>
    <w:rsid w:val="00CC150D"/>
    <w:rsid w:val="00CD4A9B"/>
    <w:rsid w:val="00CF4303"/>
    <w:rsid w:val="00CF6214"/>
    <w:rsid w:val="00D17583"/>
    <w:rsid w:val="00D633FC"/>
    <w:rsid w:val="00DA0ED9"/>
    <w:rsid w:val="00E60A97"/>
    <w:rsid w:val="00E74A05"/>
    <w:rsid w:val="00EA4F4E"/>
    <w:rsid w:val="00EC1135"/>
    <w:rsid w:val="00F0513A"/>
    <w:rsid w:val="00F933F4"/>
    <w:rsid w:val="00FA5C00"/>
    <w:rsid w:val="00FC3D05"/>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0AA3"/>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 w:type="character" w:styleId="a6">
    <w:name w:val="annotation reference"/>
    <w:basedOn w:val="a0"/>
    <w:uiPriority w:val="99"/>
    <w:semiHidden/>
    <w:unhideWhenUsed/>
    <w:rsid w:val="00280054"/>
    <w:rPr>
      <w:sz w:val="16"/>
      <w:szCs w:val="16"/>
    </w:rPr>
  </w:style>
  <w:style w:type="paragraph" w:styleId="a7">
    <w:name w:val="annotation text"/>
    <w:basedOn w:val="a"/>
    <w:link w:val="a8"/>
    <w:uiPriority w:val="99"/>
    <w:unhideWhenUsed/>
    <w:rsid w:val="00280054"/>
    <w:pPr>
      <w:spacing w:line="240" w:lineRule="auto"/>
    </w:pPr>
    <w:rPr>
      <w:sz w:val="20"/>
      <w:szCs w:val="20"/>
    </w:rPr>
  </w:style>
  <w:style w:type="character" w:customStyle="1" w:styleId="a8">
    <w:name w:val="Текст примечания Знак"/>
    <w:basedOn w:val="a0"/>
    <w:link w:val="a7"/>
    <w:uiPriority w:val="99"/>
    <w:rsid w:val="00280054"/>
    <w:rPr>
      <w:sz w:val="20"/>
      <w:szCs w:val="20"/>
    </w:rPr>
  </w:style>
  <w:style w:type="paragraph" w:styleId="a9">
    <w:name w:val="annotation subject"/>
    <w:basedOn w:val="a7"/>
    <w:next w:val="a7"/>
    <w:link w:val="aa"/>
    <w:uiPriority w:val="99"/>
    <w:semiHidden/>
    <w:unhideWhenUsed/>
    <w:rsid w:val="00280054"/>
    <w:rPr>
      <w:b/>
      <w:bCs/>
    </w:rPr>
  </w:style>
  <w:style w:type="character" w:customStyle="1" w:styleId="aa">
    <w:name w:val="Тема примечания Знак"/>
    <w:basedOn w:val="a8"/>
    <w:link w:val="a9"/>
    <w:uiPriority w:val="99"/>
    <w:semiHidden/>
    <w:rsid w:val="00280054"/>
    <w:rPr>
      <w:b/>
      <w:bCs/>
      <w:sz w:val="20"/>
      <w:szCs w:val="20"/>
    </w:rPr>
  </w:style>
  <w:style w:type="character" w:styleId="ab">
    <w:name w:val="Hyperlink"/>
    <w:basedOn w:val="a0"/>
    <w:uiPriority w:val="99"/>
    <w:unhideWhenUsed/>
    <w:rsid w:val="00280054"/>
    <w:rPr>
      <w:color w:val="0563C1" w:themeColor="hyperlink"/>
      <w:u w:val="single"/>
    </w:rPr>
  </w:style>
  <w:style w:type="paragraph" w:styleId="ac">
    <w:name w:val="Balloon Text"/>
    <w:basedOn w:val="a"/>
    <w:link w:val="ad"/>
    <w:uiPriority w:val="99"/>
    <w:semiHidden/>
    <w:unhideWhenUsed/>
    <w:rsid w:val="00B77D6F"/>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77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472218374">
      <w:bodyDiv w:val="1"/>
      <w:marLeft w:val="0"/>
      <w:marRight w:val="0"/>
      <w:marTop w:val="0"/>
      <w:marBottom w:val="0"/>
      <w:divBdr>
        <w:top w:val="none" w:sz="0" w:space="0" w:color="auto"/>
        <w:left w:val="none" w:sz="0" w:space="0" w:color="auto"/>
        <w:bottom w:val="none" w:sz="0" w:space="0" w:color="auto"/>
        <w:right w:val="none" w:sz="0" w:space="0" w:color="auto"/>
      </w:divBdr>
    </w:div>
    <w:div w:id="896741774">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258369293">
      <w:bodyDiv w:val="1"/>
      <w:marLeft w:val="0"/>
      <w:marRight w:val="0"/>
      <w:marTop w:val="0"/>
      <w:marBottom w:val="0"/>
      <w:divBdr>
        <w:top w:val="none" w:sz="0" w:space="0" w:color="auto"/>
        <w:left w:val="none" w:sz="0" w:space="0" w:color="auto"/>
        <w:bottom w:val="none" w:sz="0" w:space="0" w:color="auto"/>
        <w:right w:val="none" w:sz="0" w:space="0" w:color="auto"/>
      </w:divBdr>
    </w:div>
    <w:div w:id="1354529990">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25110030">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56768">
      <w:bodyDiv w:val="1"/>
      <w:marLeft w:val="0"/>
      <w:marRight w:val="0"/>
      <w:marTop w:val="0"/>
      <w:marBottom w:val="0"/>
      <w:divBdr>
        <w:top w:val="none" w:sz="0" w:space="0" w:color="auto"/>
        <w:left w:val="none" w:sz="0" w:space="0" w:color="auto"/>
        <w:bottom w:val="none" w:sz="0" w:space="0" w:color="auto"/>
        <w:right w:val="none" w:sz="0" w:space="0" w:color="auto"/>
      </w:divBdr>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40821-017-0073-9" TargetMode="External"/><Relationship Id="rId18" Type="http://schemas.openxmlformats.org/officeDocument/2006/relationships/hyperlink" Target="https://doi.org/10.3390/su16156681" TargetMode="External"/><Relationship Id="rId26" Type="http://schemas.openxmlformats.org/officeDocument/2006/relationships/hyperlink" Target="https://doi.org/10.3390/su14095556" TargetMode="External"/><Relationship Id="rId3" Type="http://schemas.openxmlformats.org/officeDocument/2006/relationships/settings" Target="settings.xml"/><Relationship Id="rId21" Type="http://schemas.openxmlformats.org/officeDocument/2006/relationships/hyperlink" Target="https://doi.org/10.1080/09644016.2011.589580" TargetMode="External"/><Relationship Id="rId34" Type="http://schemas.microsoft.com/office/2016/09/relationships/commentsIds" Target="commentsIds.xml"/><Relationship Id="rId7" Type="http://schemas.openxmlformats.org/officeDocument/2006/relationships/chart" Target="charts/chart1.xml"/><Relationship Id="rId12" Type="http://schemas.openxmlformats.org/officeDocument/2006/relationships/hyperlink" Target="http://dx.doi.org/10.5751/ES-06799-190401" TargetMode="External"/><Relationship Id="rId17" Type="http://schemas.openxmlformats.org/officeDocument/2006/relationships/hyperlink" Target="https://doi.org/10.1007/s10551-014-2056-4" TargetMode="External"/><Relationship Id="rId25" Type="http://schemas.openxmlformats.org/officeDocument/2006/relationships/hyperlink" Target="https://1710yok58-y-https-www-emerald-com.z.e-nformation.ro/insight/search?q=Clive%20Katiba%20Tsum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390/su8121224" TargetMode="External"/><Relationship Id="rId20" Type="http://schemas.openxmlformats.org/officeDocument/2006/relationships/hyperlink" Target="https://1710aok1s-y-https-doi-org.z.e-nformation.ro/10.1016/j.ecolecon.2018.06.012" TargetMode="External"/><Relationship Id="rId29" Type="http://schemas.openxmlformats.org/officeDocument/2006/relationships/hyperlink" Target="https://doi.org/10.3390/su1311634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hyperlink" Target="https://1710yok58-y-https-www-emerald-com.z.e-nformation.ro/insight/search?q=Humphrey%20Muki%20Sabi"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002/bse.2881" TargetMode="External"/><Relationship Id="rId23" Type="http://schemas.openxmlformats.org/officeDocument/2006/relationships/hyperlink" Target="https://1710yok58-y-https-www-emerald-com.z.e-nformation.ro/insight/search?q=Laura%20Orobia" TargetMode="External"/><Relationship Id="rId28" Type="http://schemas.openxmlformats.org/officeDocument/2006/relationships/hyperlink" Target="https://doi.org/10.1177/1086026619850180" TargetMode="External"/><Relationship Id="rId10" Type="http://schemas.microsoft.com/office/2014/relationships/chartEx" Target="charts/chartEx1.xml"/><Relationship Id="rId19" Type="http://schemas.openxmlformats.org/officeDocument/2006/relationships/hyperlink" Target="https://1710aok1s-y-https-www-sciencedirect-com.z.e-nformation.ro/journal/ecological-economics/vol/152/suppl/C" TargetMode="External"/><Relationship Id="rId31"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hyperlink" Target="https://doi.org/10.9770/jesi.2020.7.4(33)" TargetMode="External"/><Relationship Id="rId22" Type="http://schemas.openxmlformats.org/officeDocument/2006/relationships/hyperlink" Target="https://1710yok58-y-https-www-emerald-com.z.e-nformation.ro/insight/search?q=Saadat%20Nakyejwe%20Lubowa%20Kimuli" TargetMode="External"/><Relationship Id="rId27" Type="http://schemas.openxmlformats.org/officeDocument/2006/relationships/hyperlink" Target="https://doi.org/10.1007/s11365-020-00711-9" TargetMode="External"/><Relationship Id="rId30" Type="http://schemas.openxmlformats.org/officeDocument/2006/relationships/hyperlink" Target="https://doi.org/10.1016/j.jfineco.2022.07.008" TargetMode="External"/><Relationship Id="rId8"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5E7-4505-9B96-8AC58802471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5E7-4505-9B96-8AC58802471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5E7-4505-9B96-8AC58802471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5E7-4505-9B96-8AC58802471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5E7-4505-9B96-8AC58802471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5E7-4505-9B96-8AC58802471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5E7-4505-9B96-8AC58802471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5E7-4505-9B96-8AC58802471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5E7-4505-9B96-8AC58802471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5E7-4505-9B96-8AC58802471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5E7-4505-9B96-8AC588024712}"/>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E7-4505-9B96-8AC5880247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65E7-4505-9B96-8AC58802471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txData>
          <cx:v>Age of firms distribution</cx:v>
        </cx:txData>
      </cx:tx>
      <cx:txPr>
        <a:bodyPr spcFirstLastPara="1" vertOverflow="ellipsis" wrap="square" lIns="0" tIns="0" rIns="0" bIns="0" anchor="ctr" anchorCtr="1"/>
        <a:lstStyle/>
        <a:p>
          <a:pPr algn="ctr">
            <a:defRPr/>
          </a:pPr>
          <a:r>
            <a:rPr lang="en-US"/>
            <a:t>Age of firms distribution</a:t>
          </a:r>
        </a:p>
      </cx:txPr>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4768</Words>
  <Characters>27180</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9</cp:revision>
  <dcterms:created xsi:type="dcterms:W3CDTF">2024-08-30T06:33:00Z</dcterms:created>
  <dcterms:modified xsi:type="dcterms:W3CDTF">2024-09-02T12:41:00Z</dcterms:modified>
</cp:coreProperties>
</file>