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Екзамінаційний білет № 23</w:t>
        <w:br/>
        <w:br/>
        <w:t>1</w:t>
        <w:tab/>
        <w:t>Виключення на Java. Створення власних виключень. Клас Throwable та створення ланцюгів виключень. Свторіть ієрархію класів Книга — Підручник — Підручник з програмування з методами вводу з консолі та файлу які будуть кидати ієрархію виключень у разі некоректного вводу.</w:t>
        <w:br/>
        <w:br/>
        <w:t>2</w:t>
        <w:tab/>
      </w:r>
      <w:r>
        <w:rPr>
          <w:lang w:val="uk-UA"/>
        </w:rPr>
        <w:t xml:space="preserve">Визначити функцію, що визначає кількість рядків текстового файла, що: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а) починаються із заданого символу;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б) закінчуються заданим символом;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в) починаються й закінчуються одним і тим самим символом; </w:t>
      </w:r>
    </w:p>
    <w:p>
      <w:pPr>
        <w:pStyle w:val="Normal"/>
        <w:spacing w:before="0" w:after="200"/>
        <w:rPr/>
      </w:pPr>
      <w:r>
        <w:rPr>
          <w:lang w:val="uk-UA"/>
        </w:rPr>
        <w:t>г) складаються з однакових символів.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74</Words>
  <Characters>457</Characters>
  <CharactersWithSpaces>534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