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16</w:t>
        <w:br/>
        <w:br/>
        <w:t>1</w:t>
        <w:tab/>
        <w:t>Наслідування на Java. Як використати конструктори класа-батька. Ключове слово final. Створіть ієрархію наслідування класів Фігура — Коло, Квадрат — Прямокутник з методами введення/виведення та заборонить наслідування від прямокутника.</w:t>
        <w:br/>
        <w:br/>
        <w:t>2</w:t>
        <w:tab/>
        <w:t>Декілька однакових чисел в масиві, що йдуть одне за одним згортаються в одне число, яке є на одиницю більше за початкове. Приклад: 1 1 1 4 перетвориться в 2 4, так як 1 1 1 згорнеться в 2. Масив піддається згортці допоки в ньому знаходяться повторювані поспіль числа. Згортка проводиться завжди з лівого краю і як тільки найлівіша послідовність до кінця згорнута, можна приступати до наступних чисел. Наприклад: 1 1 2 2 3 -&gt; 2 2 2 3 -&gt; 3 3 -&gt; 4. На вхід програма отримує: в першому рядку число N - довжина масиву/ В наступному рядку N цілих чисел - елементи масиву. Необхідно вивести згорнутий масив.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