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Style15"/>
        <w:spacing w:lineRule="auto" w:line="240"/>
        <w:rPr>
          <w:b w:val="false"/>
          <w:b w:val="false"/>
          <w:sz w:val="32"/>
          <w:szCs w:val="32"/>
        </w:rPr>
      </w:pPr>
      <w:r>
        <w:rPr>
          <w:b w:val="false"/>
          <w:sz w:val="32"/>
          <w:szCs w:val="32"/>
        </w:rPr>
      </w:r>
    </w:p>
    <w:p>
      <w:pPr>
        <w:pStyle w:val="Style15"/>
        <w:spacing w:lineRule="auto" w:line="240"/>
        <w:rPr>
          <w:b w:val="false"/>
          <w:b w:val="false"/>
          <w:sz w:val="32"/>
          <w:szCs w:val="28"/>
        </w:rPr>
      </w:pPr>
      <w:r>
        <w:rPr>
          <w:b w:val="false"/>
          <w:sz w:val="32"/>
          <w:szCs w:val="32"/>
        </w:rPr>
        <w:t xml:space="preserve">Р Е Ц Е Н З І Я </w:t>
      </w:r>
    </w:p>
    <w:p>
      <w:pPr>
        <w:pStyle w:val="Style15"/>
        <w:spacing w:lineRule="auto" w:line="240"/>
        <w:rPr>
          <w:b w:val="false"/>
          <w:b w:val="false"/>
          <w:sz w:val="32"/>
          <w:szCs w:val="28"/>
        </w:rPr>
      </w:pPr>
      <w:r>
        <w:rPr>
          <w:b w:val="false"/>
          <w:sz w:val="32"/>
          <w:szCs w:val="28"/>
        </w:rPr>
        <w:t>на навачальне видання</w:t>
      </w:r>
    </w:p>
    <w:p>
      <w:pPr>
        <w:pStyle w:val="Style16"/>
        <w:jc w:val="center"/>
        <w:rPr/>
      </w:pPr>
      <w:r>
        <w:rPr>
          <w:szCs w:val="28"/>
          <w:lang w:val="uk-UA"/>
        </w:rPr>
        <w:t>“</w:t>
      </w:r>
      <w:r>
        <w:rPr>
          <w:szCs w:val="28"/>
          <w:lang w:val="uk-UA"/>
        </w:rPr>
        <w:t>М</w:t>
      </w:r>
      <w:r>
        <w:rPr>
          <w:szCs w:val="28"/>
          <w:lang w:val="uk-UA"/>
        </w:rPr>
        <w:t xml:space="preserve">етодичні рекомендації з курсу </w:t>
      </w:r>
      <w:r>
        <w:rPr>
          <w:szCs w:val="28"/>
        </w:rPr>
        <w:t>"Мова програмування С++"</w:t>
      </w:r>
      <w:r>
        <w:rPr>
          <w:szCs w:val="28"/>
          <w:lang w:val="uk-UA"/>
        </w:rPr>
        <w:t xml:space="preserve"> “</w:t>
      </w:r>
    </w:p>
    <w:p>
      <w:pPr>
        <w:pStyle w:val="Style16"/>
        <w:jc w:val="center"/>
        <w:rPr>
          <w:szCs w:val="28"/>
          <w:lang w:val="uk-UA"/>
        </w:rPr>
      </w:pPr>
      <w:r>
        <w:rPr>
          <w:szCs w:val="28"/>
          <w:lang w:val="uk-UA"/>
        </w:rPr>
        <w:t>(автор В.А.Бородін)</w:t>
      </w:r>
    </w:p>
    <w:p>
      <w:pPr>
        <w:pStyle w:val="Normal"/>
        <w:widowControl/>
        <w:suppressAutoHyphens w:val="true"/>
        <w:bidi w:val="0"/>
        <w:spacing w:before="0" w:after="0"/>
        <w:ind w:left="0" w:right="0" w:hanging="0"/>
        <w:rPr>
          <w:szCs w:val="28"/>
          <w:lang w:val="uk-UA"/>
        </w:rPr>
      </w:pPr>
      <w:r>
        <w:rPr>
          <w:szCs w:val="28"/>
          <w:lang w:val="uk-UA"/>
        </w:rPr>
      </w:r>
    </w:p>
    <w:p>
      <w:pPr>
        <w:pStyle w:val="Normal"/>
        <w:widowControl/>
        <w:suppressAutoHyphens w:val="true"/>
        <w:bidi w:val="0"/>
        <w:spacing w:before="0" w:after="0"/>
        <w:ind w:left="0" w:right="0" w:hanging="0"/>
        <w:jc w:val="both"/>
        <w:rPr/>
      </w:pPr>
      <w:r>
        <w:rPr>
          <w:sz w:val="26"/>
          <w:szCs w:val="28"/>
          <w:lang w:val="uk-UA"/>
        </w:rPr>
        <w:t xml:space="preserve"> </w:t>
      </w:r>
      <w:r>
        <w:rPr>
          <w:sz w:val="26"/>
          <w:szCs w:val="28"/>
          <w:lang w:val="uk-UA"/>
        </w:rPr>
        <w:t>У навачальному виданні “</w:t>
      </w:r>
      <w:r>
        <w:rPr>
          <w:sz w:val="26"/>
          <w:szCs w:val="28"/>
          <w:lang w:val="uk-UA"/>
        </w:rPr>
        <w:t>М</w:t>
      </w:r>
      <w:r>
        <w:rPr>
          <w:sz w:val="26"/>
          <w:szCs w:val="28"/>
          <w:lang w:val="uk-UA"/>
        </w:rPr>
        <w:t xml:space="preserve">етодичні рекомендації з курсу “Мова програмування С++” наведено викладено задачі та методичні рекомендації  для вивчення мови програмування С++ для студентів в рамках </w:t>
      </w:r>
      <w:r>
        <w:rPr>
          <w:sz w:val="26"/>
          <w:szCs w:val="26"/>
          <w:lang w:val="uk-UA"/>
        </w:rPr>
        <w:t xml:space="preserve">курсу </w:t>
      </w:r>
      <w:r>
        <w:rPr>
          <w:sz w:val="26"/>
          <w:szCs w:val="28"/>
          <w:lang w:val="uk-UA"/>
        </w:rPr>
        <w:t>"Мова програмування С++"</w:t>
      </w:r>
      <w:r>
        <w:rPr>
          <w:sz w:val="26"/>
          <w:szCs w:val="26"/>
          <w:lang w:val="uk-UA"/>
        </w:rPr>
        <w:t xml:space="preserve">, який читається на механіко-математичному факультеті Київського університету імені Тараса Шевченка. Зокрема, в нього включені відомості з наступних розділів: введення та виведення, базові та похідні типи, програмування розгалужень та циклів, статичні та динамічні масиви, робота з рядками, створення та використання класів та структур, робота з текстовими та бінарними файлами, обєктно-орієнтовне програмування, виключення та шаблони, стандартна бібліотека шаблонів. </w:t>
      </w:r>
    </w:p>
    <w:p>
      <w:pPr>
        <w:pStyle w:val="Normal"/>
        <w:widowControl/>
        <w:suppressAutoHyphens w:val="true"/>
        <w:bidi w:val="0"/>
        <w:spacing w:lineRule="auto" w:line="228" w:before="0" w:after="0"/>
        <w:ind w:left="0" w:right="0" w:hanging="0"/>
        <w:jc w:val="both"/>
        <w:rPr/>
      </w:pPr>
      <w:r>
        <w:rPr>
          <w:spacing w:val="-4"/>
          <w:sz w:val="26"/>
          <w:szCs w:val="26"/>
          <w:lang w:val="uk-UA"/>
        </w:rPr>
        <w:t>Дане навчальне видання містить учбовий матеріал для викладання та практичних занять з дисципліни “Мова програмування С++”. За змістом методична розробка поділена на 21 тему згідно з навчальною програмою дисципліни. Кожен розділ відповідає певній темі дисципліни</w:t>
      </w:r>
      <w:r>
        <w:rPr>
          <w:sz w:val="26"/>
          <w:szCs w:val="26"/>
          <w:lang w:val="uk-UA"/>
        </w:rPr>
        <w:t xml:space="preserve">. Для кожної теми підібрані контролні запитання та задачі, які поділені на аудиторні, тобто ті які розглядаються разом з викладачем та задачі для самостійної роботи. Послідовне виконання задач та знання теортичних питань дозволяє студентам вивчити матеріал курсу та навчитись практично його застосовувати. Достатня кількість задач для самостійної роботи дозволяє викладачам ставить індивідувальні варіанти завдань для студентів, а наявність задач “олмпіадного характеру” сприяти зацікавленості з дисципліни. </w:t>
      </w:r>
    </w:p>
    <w:p>
      <w:pPr>
        <w:pStyle w:val="Style16"/>
        <w:widowControl/>
        <w:suppressAutoHyphens w:val="true"/>
        <w:bidi w:val="0"/>
        <w:spacing w:before="0" w:after="0"/>
        <w:ind w:left="0" w:right="0" w:hanging="0"/>
        <w:jc w:val="both"/>
        <w:rPr/>
      </w:pPr>
      <w:r>
        <w:rPr>
          <w:sz w:val="26"/>
          <w:szCs w:val="26"/>
          <w:lang w:val="uk-UA"/>
        </w:rPr>
        <w:t>Враховуючи, що рецензоване видання відповідає вимогам щодо навчальних посібників для вищих навчальних закладів, його зміст відповідає змісту робочої навчальної програми курсу «</w:t>
      </w:r>
      <w:r>
        <w:rPr>
          <w:rFonts w:cs="Times New Roman"/>
          <w:sz w:val="26"/>
          <w:szCs w:val="26"/>
          <w:lang w:val="uk-UA"/>
        </w:rPr>
        <w:t>Мова програмування С++</w:t>
      </w:r>
      <w:r>
        <w:rPr>
          <w:sz w:val="26"/>
          <w:szCs w:val="26"/>
          <w:lang w:val="uk-UA"/>
        </w:rPr>
        <w:t>» вважаю, що навчальний посібник «</w:t>
      </w:r>
      <w:r>
        <w:rPr>
          <w:rFonts w:cs="Times New Roman"/>
          <w:sz w:val="26"/>
          <w:szCs w:val="26"/>
          <w:lang w:val="uk-UA"/>
        </w:rPr>
        <w:t>Мова програмування С++</w:t>
      </w:r>
      <w:r>
        <w:rPr>
          <w:sz w:val="26"/>
          <w:szCs w:val="26"/>
          <w:lang w:val="uk-UA"/>
        </w:rPr>
        <w:t xml:space="preserve">» автору В.А.Бородіна, може бути рекомендований до друку як навчальне видання для студентів природничих факультетів вищих навчальних закладів.  </w:t>
      </w:r>
    </w:p>
    <w:p>
      <w:pPr>
        <w:pStyle w:val="Style16"/>
        <w:ind w:left="0" w:right="0" w:firstLine="708"/>
        <w:jc w:val="both"/>
        <w:rPr>
          <w:sz w:val="26"/>
          <w:szCs w:val="26"/>
          <w:highlight w:val="yellow"/>
          <w:lang w:val="uk-UA"/>
        </w:rPr>
      </w:pPr>
      <w:r>
        <w:rPr>
          <w:sz w:val="26"/>
          <w:szCs w:val="26"/>
          <w:lang w:val="uk-UA"/>
        </w:rPr>
        <w:t xml:space="preserve"> </w:t>
      </w:r>
    </w:p>
    <w:tbl>
      <w:tblPr>
        <w:tblW w:w="9683" w:type="dxa"/>
        <w:jc w:val="left"/>
        <w:tblInd w:w="0" w:type="dxa"/>
        <w:tblBorders/>
        <w:tblCellMar>
          <w:top w:w="0" w:type="dxa"/>
          <w:left w:w="108" w:type="dxa"/>
          <w:bottom w:w="0" w:type="dxa"/>
          <w:right w:w="108" w:type="dxa"/>
        </w:tblCellMar>
      </w:tblPr>
      <w:tblGrid>
        <w:gridCol w:w="4841"/>
        <w:gridCol w:w="4841"/>
      </w:tblGrid>
      <w:tr>
        <w:trPr/>
        <w:tc>
          <w:tcPr>
            <w:tcW w:w="4841" w:type="dxa"/>
            <w:tcBorders/>
            <w:shd w:fill="auto" w:val="clear"/>
          </w:tcPr>
          <w:p>
            <w:pPr>
              <w:pStyle w:val="Normal"/>
              <w:snapToGrid w:val="false"/>
              <w:spacing w:before="40" w:after="60"/>
              <w:ind w:left="142" w:right="0" w:hanging="0"/>
              <w:rPr>
                <w:sz w:val="26"/>
                <w:szCs w:val="26"/>
                <w:highlight w:val="yellow"/>
                <w:lang w:val="uk-UA"/>
              </w:rPr>
            </w:pPr>
            <w:r>
              <w:rPr>
                <w:sz w:val="26"/>
                <w:szCs w:val="26"/>
                <w:highlight w:val="yellow"/>
                <w:lang w:val="uk-UA"/>
              </w:rPr>
            </w:r>
          </w:p>
          <w:p>
            <w:pPr>
              <w:pStyle w:val="Normal"/>
              <w:spacing w:before="40" w:after="60"/>
              <w:ind w:left="142" w:right="0" w:hanging="0"/>
              <w:rPr>
                <w:sz w:val="26"/>
                <w:szCs w:val="26"/>
                <w:highlight w:val="yellow"/>
                <w:lang w:val="uk-UA"/>
              </w:rPr>
            </w:pPr>
            <w:r>
              <w:rPr>
                <w:sz w:val="26"/>
                <w:szCs w:val="26"/>
                <w:highlight w:val="yellow"/>
                <w:lang w:val="uk-UA"/>
              </w:rPr>
              <w:t>Рецензент</w:t>
            </w:r>
          </w:p>
          <w:p>
            <w:pPr>
              <w:pStyle w:val="Normal"/>
              <w:spacing w:before="20" w:after="0"/>
              <w:ind w:left="142" w:right="0" w:hanging="0"/>
              <w:rPr/>
            </w:pPr>
            <w:r>
              <w:rPr>
                <w:sz w:val="26"/>
                <w:szCs w:val="26"/>
                <w:highlight w:val="yellow"/>
                <w:lang w:val="uk-UA"/>
              </w:rPr>
              <w:t xml:space="preserve">доцент кафедри </w:t>
            </w:r>
            <w:r>
              <w:rPr>
                <w:sz w:val="26"/>
                <w:szCs w:val="26"/>
                <w:highlight w:val="yellow"/>
                <w:lang w:val="uk-UA"/>
              </w:rPr>
              <w:t>аеронавігаційних систем Національного Авіаційного Університету, доцент</w:t>
            </w:r>
          </w:p>
        </w:tc>
        <w:tc>
          <w:tcPr>
            <w:tcW w:w="4841" w:type="dxa"/>
            <w:tcBorders/>
            <w:shd w:fill="auto" w:val="clear"/>
          </w:tcPr>
          <w:p>
            <w:pPr>
              <w:pStyle w:val="Normal"/>
              <w:snapToGrid w:val="false"/>
              <w:jc w:val="both"/>
              <w:rPr>
                <w:sz w:val="26"/>
                <w:szCs w:val="26"/>
                <w:highlight w:val="yellow"/>
                <w:lang w:val="uk-UA"/>
              </w:rPr>
            </w:pPr>
            <w:r>
              <w:rPr>
                <w:sz w:val="26"/>
                <w:szCs w:val="26"/>
                <w:highlight w:val="yellow"/>
                <w:lang w:val="uk-UA"/>
              </w:rPr>
            </w:r>
          </w:p>
        </w:tc>
      </w:tr>
      <w:tr>
        <w:trPr/>
        <w:tc>
          <w:tcPr>
            <w:tcW w:w="4841" w:type="dxa"/>
            <w:tcBorders/>
            <w:shd w:fill="auto" w:val="clear"/>
          </w:tcPr>
          <w:p>
            <w:pPr>
              <w:pStyle w:val="Normal"/>
              <w:ind w:right="0" w:hanging="0"/>
              <w:rPr/>
            </w:pPr>
            <w:r>
              <w:rPr>
                <w:sz w:val="26"/>
                <w:szCs w:val="26"/>
                <w:highlight w:val="yellow"/>
                <w:lang w:val="uk-UA"/>
              </w:rPr>
              <w:t xml:space="preserve"> </w:t>
            </w:r>
          </w:p>
          <w:p>
            <w:pPr>
              <w:pStyle w:val="Normal"/>
              <w:ind w:left="142" w:right="0" w:hanging="0"/>
              <w:rPr/>
            </w:pPr>
            <w:r>
              <w:rPr>
                <w:sz w:val="26"/>
                <w:szCs w:val="26"/>
                <w:highlight w:val="yellow"/>
                <w:lang w:val="uk-UA"/>
              </w:rPr>
              <w:t xml:space="preserve">кандидат технічних наук </w:t>
            </w:r>
          </w:p>
        </w:tc>
        <w:tc>
          <w:tcPr>
            <w:tcW w:w="4841" w:type="dxa"/>
            <w:tcBorders/>
            <w:shd w:fill="auto" w:val="clear"/>
          </w:tcPr>
          <w:p>
            <w:pPr>
              <w:pStyle w:val="Normal"/>
              <w:jc w:val="both"/>
              <w:rPr>
                <w:sz w:val="26"/>
                <w:szCs w:val="26"/>
                <w:highlight w:val="yellow"/>
                <w:lang w:val="uk-UA"/>
              </w:rPr>
            </w:pPr>
            <w:r>
              <w:rPr>
                <w:sz w:val="26"/>
                <w:szCs w:val="26"/>
                <w:highlight w:val="yellow"/>
                <w:lang w:val="uk-UA"/>
              </w:rPr>
              <w:t xml:space="preserve">                 </w:t>
            </w:r>
            <w:r>
              <w:rPr>
                <w:sz w:val="26"/>
                <w:szCs w:val="26"/>
                <w:highlight w:val="yellow"/>
                <w:lang w:val="uk-UA"/>
              </w:rPr>
              <w:t>Знаковська Євгенія Анатоліївна</w:t>
            </w:r>
            <w:r>
              <w:rPr>
                <w:sz w:val="26"/>
                <w:szCs w:val="26"/>
                <w:highlight w:val="yellow"/>
                <w:lang w:val="uk-UA"/>
              </w:rPr>
              <w:t xml:space="preserve">                   </w:t>
            </w:r>
          </w:p>
          <w:p>
            <w:pPr>
              <w:pStyle w:val="Normal"/>
              <w:jc w:val="both"/>
              <w:rPr>
                <w:sz w:val="26"/>
                <w:szCs w:val="26"/>
                <w:highlight w:val="yellow"/>
                <w:lang w:val="uk-UA"/>
              </w:rPr>
            </w:pPr>
            <w:r>
              <w:rPr>
                <w:sz w:val="26"/>
                <w:szCs w:val="26"/>
                <w:highlight w:val="yellow"/>
                <w:lang w:val="uk-UA"/>
              </w:rPr>
            </w:r>
          </w:p>
          <w:p>
            <w:pPr>
              <w:pStyle w:val="2"/>
              <w:ind w:left="2526" w:right="0" w:hanging="0"/>
              <w:jc w:val="both"/>
              <w:rPr>
                <w:sz w:val="26"/>
                <w:szCs w:val="26"/>
                <w:highlight w:val="yellow"/>
                <w:lang w:val="uk-UA"/>
              </w:rPr>
            </w:pPr>
            <w:r>
              <w:rPr>
                <w:sz w:val="26"/>
                <w:szCs w:val="26"/>
                <w:highlight w:val="yellow"/>
                <w:lang w:val="uk-UA"/>
              </w:rPr>
            </w:r>
          </w:p>
          <w:p>
            <w:pPr>
              <w:pStyle w:val="Normal"/>
              <w:ind w:left="2526" w:right="0" w:hanging="0"/>
              <w:jc w:val="both"/>
              <w:rPr>
                <w:sz w:val="26"/>
                <w:szCs w:val="26"/>
                <w:highlight w:val="yellow"/>
                <w:lang w:val="uk-UA"/>
              </w:rPr>
            </w:pPr>
            <w:r>
              <w:rPr>
                <w:sz w:val="26"/>
                <w:szCs w:val="26"/>
                <w:highlight w:val="yellow"/>
                <w:lang w:val="uk-UA"/>
              </w:rPr>
            </w:r>
          </w:p>
        </w:tc>
      </w:tr>
      <w:tr>
        <w:trPr/>
        <w:tc>
          <w:tcPr>
            <w:tcW w:w="4841" w:type="dxa"/>
            <w:tcBorders/>
            <w:shd w:fill="auto" w:val="clear"/>
          </w:tcPr>
          <w:p>
            <w:pPr>
              <w:pStyle w:val="Normal"/>
              <w:snapToGrid w:val="false"/>
              <w:spacing w:before="20" w:after="0"/>
              <w:ind w:left="142" w:right="0" w:hanging="0"/>
              <w:jc w:val="both"/>
              <w:rPr>
                <w:sz w:val="26"/>
                <w:szCs w:val="26"/>
                <w:lang w:val="uk-UA"/>
              </w:rPr>
            </w:pPr>
            <w:r>
              <w:rPr>
                <w:sz w:val="26"/>
                <w:szCs w:val="26"/>
                <w:lang w:val="uk-UA"/>
              </w:rPr>
            </w:r>
          </w:p>
        </w:tc>
        <w:tc>
          <w:tcPr>
            <w:tcW w:w="4841" w:type="dxa"/>
            <w:tcBorders/>
            <w:shd w:fill="auto" w:val="clear"/>
          </w:tcPr>
          <w:p>
            <w:pPr>
              <w:pStyle w:val="Normal"/>
              <w:snapToGrid w:val="false"/>
              <w:jc w:val="both"/>
              <w:rPr>
                <w:sz w:val="26"/>
                <w:szCs w:val="26"/>
                <w:lang w:val="uk-UA"/>
              </w:rPr>
            </w:pPr>
            <w:r>
              <w:rPr>
                <w:sz w:val="26"/>
                <w:szCs w:val="26"/>
                <w:lang w:val="uk-UA"/>
              </w:rPr>
            </w:r>
          </w:p>
        </w:tc>
      </w:tr>
    </w:tbl>
    <w:p>
      <w:pPr>
        <w:pStyle w:val="Normal"/>
        <w:ind w:left="0" w:right="0" w:firstLine="708"/>
        <w:jc w:val="both"/>
        <w:rPr>
          <w:sz w:val="2"/>
          <w:szCs w:val="2"/>
          <w:lang w:val="uk-UA"/>
        </w:rPr>
      </w:pPr>
      <w:r>
        <w:rPr>
          <w:sz w:val="2"/>
          <w:szCs w:val="2"/>
          <w:lang w:val="uk-UA"/>
        </w:rPr>
      </w:r>
    </w:p>
    <w:p>
      <w:pPr>
        <w:pStyle w:val="Normal"/>
        <w:ind w:left="0" w:right="0" w:firstLine="708"/>
        <w:jc w:val="both"/>
        <w:rPr/>
      </w:pPr>
      <w:r>
        <w:rPr/>
      </w:r>
    </w:p>
    <w:sectPr>
      <w:type w:val="nextPage"/>
      <w:pgSz w:w="11906" w:h="16838"/>
      <w:pgMar w:left="1588" w:right="851"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40"/>
  <w:displayBackgroundShape/>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pPrDefault>
  </w:docDefaults>
  <w:style w:type="paragraph" w:styleId="Normal">
    <w:name w:val="Normal"/>
    <w:qFormat/>
    <w:pPr>
      <w:widowControl/>
      <w:suppressAutoHyphens w:val="true"/>
      <w:bidi w:val="0"/>
      <w:jc w:val="left"/>
    </w:pPr>
    <w:rPr>
      <w:rFonts w:ascii="Times New Roman" w:hAnsi="Times New Roman" w:eastAsia="Times New Roman" w:cs="Times New Roman"/>
      <w:color w:val="00000A"/>
      <w:sz w:val="28"/>
      <w:szCs w:val="24"/>
      <w:lang w:val="ru-RU" w:eastAsia="zh-CN" w:bidi="ar-SA"/>
    </w:rPr>
  </w:style>
  <w:style w:type="paragraph" w:styleId="2">
    <w:name w:val="Heading 2"/>
    <w:basedOn w:val="Style15"/>
    <w:qFormat/>
    <w:pPr/>
    <w:rPr/>
  </w:style>
  <w:style w:type="character" w:styleId="Style13">
    <w:name w:val="Основной шрифт абзаца"/>
    <w:qFormat/>
    <w:rPr/>
  </w:style>
  <w:style w:type="character" w:styleId="Style14">
    <w:name w:val="Текст Знак"/>
    <w:qFormat/>
    <w:rPr>
      <w:rFonts w:ascii="Courier New" w:hAnsi="Courier New" w:cs="Courier New"/>
      <w:lang w:val="ru-RU" w:bidi="ar-SA"/>
    </w:rPr>
  </w:style>
  <w:style w:type="paragraph" w:styleId="Style15">
    <w:name w:val="Заголовок"/>
    <w:basedOn w:val="Normal"/>
    <w:next w:val="Style16"/>
    <w:qFormat/>
    <w:pPr>
      <w:spacing w:lineRule="auto" w:line="360"/>
      <w:jc w:val="center"/>
    </w:pPr>
    <w:rPr>
      <w:b/>
      <w:bCs/>
      <w:lang w:val="uk-UA"/>
    </w:rPr>
  </w:style>
  <w:style w:type="paragraph" w:styleId="Style16">
    <w:name w:val="Body Text"/>
    <w:basedOn w:val="Normal"/>
    <w:pPr>
      <w:spacing w:before="0" w:after="12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Текст"/>
    <w:basedOn w:val="Normal"/>
    <w:qFormat/>
    <w:pPr/>
    <w:rPr>
      <w:rFonts w:ascii="Courier New" w:hAnsi="Courier New" w:cs="Courier New"/>
      <w:sz w:val="20"/>
      <w:szCs w:val="20"/>
    </w:rPr>
  </w:style>
  <w:style w:type="paragraph" w:styleId="BodyTextIndent3">
    <w:name w:val="Body Text Indent 3"/>
    <w:basedOn w:val="Normal"/>
    <w:qFormat/>
    <w:pPr>
      <w:suppressAutoHyphens w:val="true"/>
      <w:ind w:left="720" w:right="0" w:firstLine="720"/>
      <w:jc w:val="both"/>
    </w:pPr>
    <w:rPr>
      <w:sz w:val="24"/>
      <w:szCs w:val="20"/>
      <w:lang w:val="uk-UA" w:eastAsia="zh-CN"/>
    </w:rPr>
  </w:style>
  <w:style w:type="paragraph" w:styleId="Style21">
    <w:name w:val="Содержимое таблицы"/>
    <w:basedOn w:val="Normal"/>
    <w:qFormat/>
    <w:pPr>
      <w:suppressLineNumbers/>
    </w:pPr>
    <w:rPr/>
  </w:style>
  <w:style w:type="paragraph" w:styleId="Style22">
    <w:name w:val="Заголовок таблицы"/>
    <w:basedOn w:val="Style21"/>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111</TotalTime>
  <Application>LibreOffice/5.1.2.2$Linux_X86_64 LibreOffice_project/10m0$Build-2</Application>
  <Pages>1</Pages>
  <Words>268</Words>
  <Characters>1855</Characters>
  <CharactersWithSpaces>2158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2020-08-15T20:06:00Z</dcterms:created>
  <dc:creator>Djekson</dc:creator>
  <dc:description/>
  <dc:language>ru-RU</dc:language>
  <cp:lastModifiedBy/>
  <dcterms:modified xsi:type="dcterms:W3CDTF">2021-05-20T14:57:24Z</dcterms:modified>
  <cp:revision>18</cp:revision>
  <dc:subject/>
  <dc:title>Рецензія</dc:title>
</cp:coreProperties>
</file>