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7"/>
        <w:spacing w:lineRule="auto" w:line="240"/>
        <w:rPr/>
      </w:pPr>
      <w:r>
        <w:rPr/>
      </w:r>
    </w:p>
    <w:p>
      <w:pPr>
        <w:pStyle w:val="Style17"/>
        <w:spacing w:lineRule="auto" w:line="240" w:before="0" w:after="0"/>
        <w:jc w:val="center"/>
        <w:rPr>
          <w:b w:val="false"/>
          <w:b w:val="false"/>
          <w:sz w:val="32"/>
          <w:lang w:val="uk-UA"/>
        </w:rPr>
      </w:pPr>
      <w:r>
        <w:rPr>
          <w:b w:val="false"/>
          <w:sz w:val="32"/>
          <w:lang w:val="uk-UA"/>
        </w:rPr>
        <w:t xml:space="preserve">Р Е Ц Е Н З І Я </w:t>
      </w:r>
    </w:p>
    <w:p>
      <w:pPr>
        <w:pStyle w:val="Style17"/>
        <w:spacing w:lineRule="auto" w:line="240" w:before="0" w:after="0"/>
        <w:jc w:val="center"/>
        <w:rPr/>
      </w:pPr>
      <w:r>
        <w:rPr/>
      </w:r>
    </w:p>
    <w:p>
      <w:pPr>
        <w:pStyle w:val="Style17"/>
        <w:jc w:val="center"/>
        <w:rPr/>
      </w:pPr>
      <w:r>
        <w:rPr>
          <w:lang w:val="uk-UA"/>
        </w:rPr>
        <w:t xml:space="preserve">на методичні рекомендації з курсу </w:t>
      </w:r>
      <w:r>
        <w:rPr/>
        <w:t xml:space="preserve">"Мова програмування C++" </w:t>
      </w:r>
    </w:p>
    <w:p>
      <w:pPr>
        <w:pStyle w:val="Style17"/>
        <w:jc w:val="center"/>
        <w:rPr>
          <w:lang w:val="uk-UA"/>
        </w:rPr>
      </w:pPr>
      <w:r>
        <w:rPr>
          <w:lang w:val="uk-UA"/>
        </w:rPr>
        <w:t>(автор В.А.Бородін)</w:t>
      </w:r>
    </w:p>
    <w:p>
      <w:pPr>
        <w:pStyle w:val="Style17"/>
        <w:spacing w:before="0" w:after="0"/>
        <w:ind w:left="0" w:right="0" w:firstLine="709"/>
        <w:jc w:val="both"/>
        <w:rPr/>
      </w:pPr>
      <w:r>
        <w:rPr>
          <w:sz w:val="26"/>
          <w:lang w:val="uk-UA"/>
        </w:rPr>
        <w:t xml:space="preserve">Відповідно до навчального плану, наданого Київським національним університетом імені Тараса Шевченка, дане видання має знайти використання при викладанні курсу «Мова програмування C++» для студентів вищих навчальних закладів галузі знань </w:t>
      </w:r>
      <w:r>
        <w:rPr>
          <w:sz w:val="26"/>
        </w:rPr>
        <w:t xml:space="preserve">11 математика </w:t>
      </w:r>
      <w:r>
        <w:rPr>
          <w:sz w:val="26"/>
          <w:lang w:val="uk-UA"/>
        </w:rPr>
        <w:t>і</w:t>
      </w:r>
      <w:r>
        <w:rPr/>
        <w:t xml:space="preserve"> </w:t>
      </w:r>
      <w:r>
        <w:rPr>
          <w:sz w:val="26"/>
        </w:rPr>
        <w:t>статистика.</w:t>
      </w:r>
      <w:r>
        <w:rPr/>
        <w:t xml:space="preserve"> </w:t>
      </w:r>
    </w:p>
    <w:p>
      <w:pPr>
        <w:pStyle w:val="Style17"/>
        <w:spacing w:before="0" w:after="0"/>
        <w:ind w:left="0" w:right="0" w:firstLine="709"/>
        <w:jc w:val="both"/>
        <w:rPr>
          <w:rFonts w:ascii="Courier New;serif" w:hAnsi="Courier New;serif"/>
          <w:sz w:val="20"/>
        </w:rPr>
      </w:pPr>
      <w:r>
        <w:rPr>
          <w:rFonts w:ascii="Times New Roman;serif" w:hAnsi="Times New Roman;serif"/>
          <w:sz w:val="26"/>
          <w:lang w:val="uk-UA"/>
        </w:rPr>
        <w:t>Розглянувши робочий навчальний план підготовки фахівців зі вказаної спеціальності, програму курсу «Мова програмування C++», обґрунтування необхідності видання навчального видання, витяг з протоколу засідання кафедри математичної фізики механіко-математичного факультету, можна відзначити, що дане видання відповідає програмі курсу «Мова програмування C++», для студентів навчальних закладів денної форми навчання за спеціальністю “ком’пютерна  математика”, “комп’ютерна механіка” та “статистика”.</w:t>
      </w:r>
    </w:p>
    <w:p>
      <w:pPr>
        <w:pStyle w:val="Style17"/>
        <w:spacing w:lineRule="auto" w:line="228" w:before="0" w:after="0"/>
        <w:ind w:left="0" w:right="0" w:firstLine="709"/>
        <w:jc w:val="both"/>
        <w:rPr/>
      </w:pPr>
      <w:r>
        <w:rPr>
          <w:spacing w:val="-4"/>
          <w:sz w:val="26"/>
          <w:lang w:val="uk-UA"/>
        </w:rPr>
        <w:t>Дане навчальне видання містить навчальний матеріал для викладання та практичних занять з дисципліни “Мова програмування C++”. За змістом методична розробка поділений на 21 тему згідно з навчальною програмою дисципліни. Кожен розділ відповідає певній темі дисципліни</w:t>
      </w:r>
      <w:r>
        <w:rPr>
          <w:sz w:val="26"/>
          <w:lang w:val="uk-UA"/>
        </w:rPr>
        <w:t xml:space="preserve">. Для кожної теми підібрані відповідні задачі, які допомагають студентам розібратися з практичним аспектам цієї теми. Кожна тема містить контрольні запитання з теми, задачі для аудиторної роботи та задачі для самостійної роботи. Послідовне виконання задач з кожної теми дозволяє студентам освоїти відповідний матеріал достатньо глибоко. Достатня кількість задач для самостійної роботи дозволяє викладачам ставить індивідуальні варіанти завдань для студентів. </w:t>
      </w:r>
    </w:p>
    <w:p>
      <w:pPr>
        <w:pStyle w:val="Style17"/>
        <w:ind w:left="0" w:right="0" w:firstLine="709"/>
        <w:jc w:val="both"/>
        <w:rPr/>
      </w:pPr>
      <w:r>
        <w:rPr>
          <w:sz w:val="26"/>
          <w:lang w:val="uk-UA"/>
        </w:rPr>
        <w:t>Враховуючи, що рецензоване видання відповідає вимогам щодо навчальних посібників для вищих навчальних закладів, його зміст відповідає змісту робочої навчальної програми курсу «Мова програмування C++» для студентів навчальних закладів галузі знань 11 математика і статистика</w:t>
      </w:r>
      <w:r>
        <w:rPr>
          <w:b/>
          <w:sz w:val="26"/>
          <w:lang w:val="uk-UA"/>
        </w:rPr>
        <w:t xml:space="preserve">, </w:t>
      </w:r>
      <w:r>
        <w:rPr>
          <w:sz w:val="26"/>
          <w:lang w:val="uk-UA"/>
        </w:rPr>
        <w:t>освітні програми – математика та статистика</w:t>
      </w:r>
      <w:r>
        <w:rPr>
          <w:b/>
          <w:sz w:val="26"/>
          <w:lang w:val="uk-UA"/>
        </w:rPr>
        <w:t xml:space="preserve">, </w:t>
      </w:r>
      <w:r>
        <w:rPr>
          <w:sz w:val="26"/>
          <w:lang w:val="uk-UA"/>
        </w:rPr>
        <w:t xml:space="preserve">вважаю, що навчальний посібник «Мова програмування C++» авторством В.А.Бородіна, може бути рекомендований до друку як навчальне видання для студентів природничих факультетів вищих навчальних закладів. </w:t>
      </w:r>
    </w:p>
    <w:tbl>
      <w:tblPr>
        <w:tblW w:w="969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47"/>
        <w:gridCol w:w="4842"/>
      </w:tblGrid>
      <w:tr>
        <w:trPr/>
        <w:tc>
          <w:tcPr>
            <w:tcW w:w="4847" w:type="dxa"/>
            <w:tcBorders/>
            <w:shd w:fill="FFFFFF" w:val="clear"/>
          </w:tcPr>
          <w:p>
            <w:pPr>
              <w:pStyle w:val="Style22"/>
              <w:spacing w:before="40" w:after="62"/>
              <w:ind w:left="142" w:right="0" w:hanging="0"/>
              <w:rPr/>
            </w:pPr>
            <w:r>
              <w:rPr/>
            </w:r>
          </w:p>
          <w:p>
            <w:pPr>
              <w:pStyle w:val="Style22"/>
              <w:spacing w:before="40" w:after="62"/>
              <w:ind w:left="142" w:right="0" w:hanging="0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Рецензент</w:t>
            </w:r>
          </w:p>
          <w:p>
            <w:pPr>
              <w:pStyle w:val="Style22"/>
              <w:spacing w:before="23" w:after="0"/>
              <w:ind w:left="142" w:right="0" w:hanging="0"/>
              <w:rPr/>
            </w:pPr>
            <w:r>
              <w:rPr>
                <w:sz w:val="26"/>
                <w:lang w:val="uk-UA"/>
              </w:rPr>
              <w:t>асистент</w:t>
            </w:r>
            <w:r>
              <w:rPr>
                <w:sz w:val="26"/>
                <w:lang w:val="uk-UA"/>
              </w:rPr>
              <w:t xml:space="preserve"> кафедри </w:t>
            </w:r>
            <w:r>
              <w:rPr>
                <w:sz w:val="26"/>
                <w:lang w:val="uk-UA"/>
              </w:rPr>
              <w:t>МСС</w:t>
            </w:r>
          </w:p>
          <w:p>
            <w:pPr>
              <w:pStyle w:val="Style22"/>
              <w:spacing w:before="23" w:after="0"/>
              <w:ind w:left="142" w:right="0" w:hanging="0"/>
              <w:rPr/>
            </w:pPr>
            <w:r>
              <w:rPr>
                <w:sz w:val="26"/>
                <w:lang w:val="uk-UA"/>
              </w:rPr>
              <w:t>м</w:t>
            </w:r>
            <w:r>
              <w:rPr>
                <w:sz w:val="26"/>
                <w:lang w:val="uk-UA"/>
              </w:rPr>
              <w:t>еханіко-математичного факультету</w:t>
            </w:r>
          </w:p>
        </w:tc>
        <w:tc>
          <w:tcPr>
            <w:tcW w:w="4842" w:type="dxa"/>
            <w:tcBorders/>
            <w:shd w:fill="FFFFFF" w:val="clear"/>
          </w:tcPr>
          <w:p>
            <w:pPr>
              <w:pStyle w:val="Style22"/>
              <w:spacing w:before="0" w:after="283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47" w:type="dxa"/>
            <w:tcBorders/>
            <w:shd w:fill="FFFFFF" w:val="clear"/>
          </w:tcPr>
          <w:p>
            <w:pPr>
              <w:pStyle w:val="Style22"/>
              <w:spacing w:before="0" w:after="283"/>
              <w:ind w:left="142" w:right="0" w:hanging="0"/>
              <w:rPr/>
            </w:pPr>
            <w:r>
              <w:rPr>
                <w:sz w:val="26"/>
                <w:lang w:val="uk-UA"/>
              </w:rPr>
              <w:t>кандидат</w:t>
            </w:r>
            <w:r>
              <w:rPr>
                <w:sz w:val="26"/>
                <w:lang w:val="uk-UA"/>
              </w:rPr>
              <w:t xml:space="preserve"> </w:t>
            </w:r>
            <w:r>
              <w:rPr>
                <w:lang w:val="uk-UA"/>
              </w:rPr>
              <w:t>фізико-математичних наук</w:t>
            </w:r>
            <w:r>
              <w:rPr/>
              <w:t xml:space="preserve"> </w:t>
            </w:r>
          </w:p>
        </w:tc>
        <w:tc>
          <w:tcPr>
            <w:tcW w:w="4842" w:type="dxa"/>
            <w:tcBorders/>
            <w:shd w:fill="FFFFFF" w:val="clear"/>
          </w:tcPr>
          <w:p>
            <w:pPr>
              <w:pStyle w:val="Style22"/>
              <w:spacing w:before="0" w:after="0"/>
              <w:jc w:val="both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rStyle w:val="Style15"/>
                <w:rFonts w:ascii="Arial" w:hAnsi="Arial"/>
                <w:i/>
                <w:iCs/>
                <w:sz w:val="24"/>
                <w:szCs w:val="24"/>
                <w:lang w:val="ru-RU"/>
              </w:rPr>
              <w:t xml:space="preserve">Семенович </w:t>
            </w:r>
            <w:bookmarkStart w:id="0" w:name="__DdeLink__228_668574994"/>
            <w:r>
              <w:rPr>
                <w:rStyle w:val="Style15"/>
                <w:rFonts w:ascii="Arial" w:hAnsi="Arial"/>
                <w:i/>
                <w:iCs/>
                <w:sz w:val="24"/>
                <w:szCs w:val="24"/>
                <w:lang w:val="ru-RU"/>
              </w:rPr>
              <w:t>Катерина</w:t>
            </w:r>
            <w:bookmarkEnd w:id="0"/>
            <w:r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 xml:space="preserve"> Олексіївна</w:t>
            </w:r>
          </w:p>
          <w:p>
            <w:pPr>
              <w:pStyle w:val="2"/>
              <w:spacing w:before="0" w:after="283"/>
              <w:ind w:left="2529" w:right="0" w:hanging="0"/>
              <w:jc w:val="both"/>
              <w:rPr>
                <w:sz w:val="26"/>
                <w:lang w:val="uk-UA"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4847" w:type="dxa"/>
            <w:tcBorders/>
            <w:shd w:fill="FFFFFF" w:val="clear"/>
          </w:tcPr>
          <w:p>
            <w:pPr>
              <w:pStyle w:val="Style22"/>
              <w:spacing w:before="23" w:after="0"/>
              <w:ind w:right="0" w:hanging="0"/>
              <w:jc w:val="both"/>
              <w:rPr/>
            </w:pPr>
            <w:r>
              <w:rPr/>
            </w:r>
          </w:p>
        </w:tc>
        <w:tc>
          <w:tcPr>
            <w:tcW w:w="4842" w:type="dxa"/>
            <w:tcBorders/>
            <w:shd w:fill="FFFFFF" w:val="clear"/>
          </w:tcPr>
          <w:p>
            <w:pPr>
              <w:pStyle w:val="Style22"/>
              <w:spacing w:before="0" w:after="283"/>
              <w:jc w:val="both"/>
              <w:rPr/>
            </w:pPr>
            <w:r>
              <w:rPr/>
            </w:r>
          </w:p>
        </w:tc>
      </w:tr>
    </w:tbl>
    <w:p>
      <w:pPr>
        <w:pStyle w:val="Style17"/>
        <w:spacing w:before="0" w:after="0"/>
        <w:ind w:left="0" w:right="0" w:firstLine="709"/>
        <w:jc w:val="both"/>
        <w:rPr/>
      </w:pPr>
      <w:r>
        <w:rPr/>
      </w:r>
    </w:p>
    <w:sectPr>
      <w:type w:val="nextPage"/>
      <w:pgSz w:w="11906" w:h="16838"/>
      <w:pgMar w:left="1588" w:right="851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Courier New">
    <w:altName w:val="serif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4"/>
      <w:lang w:val="ru-RU" w:eastAsia="zh-CN" w:bidi="ar-SA"/>
    </w:rPr>
  </w:style>
  <w:style w:type="paragraph" w:styleId="2">
    <w:name w:val="Heading 2"/>
    <w:basedOn w:val="Style16"/>
    <w:qFormat/>
    <w:pPr/>
    <w:rPr/>
  </w:style>
  <w:style w:type="character" w:styleId="Style13">
    <w:name w:val="Основной шрифт абзаца"/>
    <w:qFormat/>
    <w:rPr/>
  </w:style>
  <w:style w:type="character" w:styleId="Style14">
    <w:name w:val="Текст Знак"/>
    <w:qFormat/>
    <w:rPr>
      <w:rFonts w:ascii="Courier New" w:hAnsi="Courier New" w:cs="Courier New"/>
      <w:lang w:val="ru-RU" w:bidi="ar-SA"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spacing w:lineRule="auto" w:line="360"/>
      <w:jc w:val="center"/>
    </w:pPr>
    <w:rPr>
      <w:b/>
      <w:bCs/>
      <w:lang w:val="uk-UA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qFormat/>
    <w:pPr>
      <w:suppressAutoHyphens w:val="true"/>
      <w:ind w:left="720" w:right="0" w:firstLine="720"/>
      <w:jc w:val="both"/>
    </w:pPr>
    <w:rPr>
      <w:sz w:val="24"/>
      <w:szCs w:val="20"/>
      <w:lang w:val="uk-UA" w:eastAsia="zh-CN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LibreOffice/5.1.2.2$Linux_X86_64 LibreOffice_project/10m0$Build-2</Application>
  <Pages>1</Pages>
  <Words>273</Words>
  <Characters>1957</Characters>
  <CharactersWithSpaces>2227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2020-08-15T20:06:00Z</dcterms:created>
  <dc:creator>Djekson</dc:creator>
  <dc:description/>
  <dc:language>ru-RU</dc:language>
  <cp:lastModifiedBy/>
  <dcterms:modified xsi:type="dcterms:W3CDTF">2021-05-27T13:57:39Z</dcterms:modified>
  <cp:revision>14</cp:revision>
  <dc:subject/>
  <dc:title>Рецензія</dc:title>
</cp:coreProperties>
</file>