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4682B4"/>
          <w:sz w:val="20"/>
        </w:rPr>
        <w:t>INFORME DE ANÁLISIS Y COMPARACIÓN ALGORÍTMICA</w:t>
        <w:br/>
      </w:r>
      <w:r>
        <w:rPr>
          <w:rFonts w:ascii="Arial" w:hAnsi="Arial"/>
          <w:b/>
          <w:color w:val="1B365D"/>
          <w:sz w:val="44"/>
        </w:rPr>
        <w:t>Análisis Comparativo Experimental y Teórico: MergeSort vs. QuickSort</w:t>
      </w:r>
    </w:p>
    <w:p>
      <w:pPr>
        <w:spacing w:before="0" w:after="360"/>
        <w:pBdr>
          <w:bottom w:val="single" w:sz="18" w:space="1" w:color="1B365D"/>
        </w:pBdr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1. Introducción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1"/>
        </w:rPr>
        <w:t>El ordenamiento de datos es una de las operaciones fundamentales en las Ciencias de la Computación, sirviendo como base para optimizar algoritmos de búsqueda, procesamiento de bases de datos y análisis de información a gran escala. Si bien el análisis asintótico mediante la notación Big-O proporciona un marco teórico para estimar el comportamiento de un algoritmo a medida que el tamaño de la entrada (n) crece, el rendimiento en entornos de ejecución reales puede verse influenciado por factores de hardware, la gestión de memoria caché y los patrones específicos de los datos de entrada.</w:t>
      </w:r>
    </w:p>
    <w:p>
      <w:pPr>
        <w:spacing w:before="0" w:after="280" w:line="276" w:lineRule="auto"/>
        <w:jc w:val="both"/>
      </w:pPr>
      <w:r>
        <w:rPr>
          <w:rFonts w:ascii="Arial" w:hAnsi="Arial"/>
          <w:color w:val="333333"/>
          <w:sz w:val="21"/>
        </w:rPr>
        <w:t xml:space="preserve">El presente trabajo tiene como objetivo realizar una comparación experimental y teórica exhaustiva entre dos de los algoritmos de ordenamiento logarítmico más representativos: </w:t>
      </w:r>
      <w:r>
        <w:rPr>
          <w:rFonts w:ascii="Arial" w:hAnsi="Arial"/>
          <w:b/>
          <w:color w:val="333333"/>
          <w:sz w:val="21"/>
        </w:rPr>
        <w:t>MergeSort</w:t>
      </w:r>
      <w:r>
        <w:rPr>
          <w:rFonts w:ascii="Arial" w:hAnsi="Arial"/>
          <w:color w:val="333333"/>
          <w:sz w:val="21"/>
        </w:rPr>
        <w:t xml:space="preserve"> y </w:t>
      </w:r>
      <w:r>
        <w:rPr>
          <w:rFonts w:ascii="Arial" w:hAnsi="Arial"/>
          <w:b/>
          <w:color w:val="333333"/>
          <w:sz w:val="21"/>
        </w:rPr>
        <w:t>QuickSort</w:t>
      </w:r>
      <w:r>
        <w:rPr>
          <w:rFonts w:ascii="Arial" w:hAnsi="Arial"/>
          <w:color w:val="333333"/>
          <w:sz w:val="21"/>
        </w:rPr>
        <w:t>. Mediante la implementación de un protocolo experimental controlado en C++ utilizando contadores de alta resolución (</w:t>
      </w:r>
      <w:r>
        <w:rPr>
          <w:rFonts w:ascii="Consolas" w:hAnsi="Consolas"/>
          <w:color w:val="1B365D"/>
          <w:sz w:val="19"/>
        </w:rPr>
        <w:t>std::chrono::steady_clock</w:t>
      </w:r>
      <w:r>
        <w:rPr>
          <w:rFonts w:ascii="Arial" w:hAnsi="Arial"/>
          <w:color w:val="333333"/>
          <w:sz w:val="21"/>
        </w:rPr>
        <w:t>), se evalúa el comportamiento de ambos métodos ante diferentes escenarios de entrada (aleatorios, ordenados, inversamente ordenados y con duplicados).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Hipótesis Central: </w:t>
            </w:r>
            <w:r>
              <w:rPr>
                <w:rFonts w:ascii="Arial" w:hAnsi="Arial"/>
                <w:i/>
                <w:color w:val="333333"/>
                <w:sz w:val="20"/>
              </w:rPr>
              <w:t>Aunque ambos comparten una complejidad teórica promedio de O(n log n), QuickSort exhibirá un menor tiempo de ejecución debido a su naturaleza in-place, mientras que MergeSort mantendrá una estabilidad superior y un tiempo de ejecución totalmente determinista.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Antecedentes y Marco Teórico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1"/>
        </w:rPr>
        <w:t xml:space="preserve">El estudio de los algoritmos de ordenamiento ha evolucionado significativamente desde el desarrollo de los primeros métodos computacionales. El algoritmo </w:t>
      </w:r>
      <w:r>
        <w:rPr>
          <w:rFonts w:ascii="Arial" w:hAnsi="Arial"/>
          <w:b/>
          <w:sz w:val="21"/>
        </w:rPr>
        <w:t>MergeSort</w:t>
      </w:r>
      <w:r>
        <w:rPr>
          <w:rFonts w:ascii="Arial" w:hAnsi="Arial"/>
          <w:color w:val="333333"/>
          <w:sz w:val="21"/>
        </w:rPr>
        <w:t xml:space="preserve"> fue propuesto originalmente por John von Neumann en 1945, constituyendo uno de los primeros ejemplos de la aplicación sistemática del paradigma de diseño "Divide y Vencerás". Su diseño garantiza un rendimiento acotado de O(n log n) operaciones en el peor de los casos, a costa de un requerimiento de almacenamiento adicional proporcional al tamaño de la entrada.</w:t>
      </w:r>
    </w:p>
    <w:p>
      <w:pPr>
        <w:spacing w:before="0" w:after="280" w:line="276" w:lineRule="auto"/>
        <w:jc w:val="both"/>
      </w:pPr>
      <w:r>
        <w:rPr>
          <w:rFonts w:ascii="Arial" w:hAnsi="Arial"/>
          <w:sz w:val="21"/>
        </w:rPr>
        <w:t xml:space="preserve">Por otro lado, </w:t>
      </w:r>
      <w:r>
        <w:rPr>
          <w:rFonts w:ascii="Arial" w:hAnsi="Arial"/>
          <w:b/>
          <w:sz w:val="21"/>
        </w:rPr>
        <w:t>QuickSort</w:t>
      </w:r>
      <w:r>
        <w:rPr>
          <w:rFonts w:ascii="Arial" w:hAnsi="Arial"/>
          <w:color w:val="333333"/>
          <w:sz w:val="21"/>
        </w:rPr>
        <w:t xml:space="preserve"> fue desarrollado por C.A.R. Hoare en 1959. A diferencia de MergeSort, QuickSort destaca por su eficiencia práctica en la memoria interna al ordenar elementos in-place. No obstante, su dependencia en la selección adecuada de un elemento pivote introduce vulnerabilidades teóricas que pueden degradar su eficiencia a O(n²) en escenarios desfavorables. En la literatura actual, la comparativa empírica entre ambos enfoques sigue siendo un referente clave para entender el balance entre la complejidad temporal teórica y la eficiencia de recursos a nivel de hardware.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Fundamentación Teórica y Complejidad Asintótica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3.1. MergeSort (Ordenamiento por Mezcla)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Divide recursivamente el arreglo por la mitad hasta obtener subarreglos de un solo elemento, para luego combinarlos (merge) de manera ordenada.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Mejor caso: O(n log n).</w:t>
      </w:r>
      <w:r>
        <w:rPr>
          <w:rFonts w:ascii="Arial" w:hAnsi="Arial"/>
          <w:color w:val="333333"/>
          <w:sz w:val="20"/>
        </w:rPr>
        <w:t xml:space="preserve"> La división y mezcla ocurren simétricamente sin importar el orden inicial.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Caso promedio: O(n log n).</w:t>
      </w:r>
      <w:r>
        <w:rPr>
          <w:rFonts w:ascii="Arial" w:hAnsi="Arial"/>
          <w:color w:val="333333"/>
          <w:sz w:val="20"/>
        </w:rPr>
        <w:t xml:space="preserve"> El número de particiones y comparaciones se mantiene constante en promedio.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Peor caso: O(n log n).</w:t>
      </w:r>
      <w:r>
        <w:rPr>
          <w:rFonts w:ascii="Arial" w:hAnsi="Arial"/>
          <w:color w:val="333333"/>
          <w:sz w:val="20"/>
        </w:rPr>
        <w:t xml:space="preserve"> Al ser un proceso determinista, no se ve afectado por arreglos inversos o parcialmente ordenados.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Espacio auxiliar: O(n).</w:t>
      </w:r>
      <w:r>
        <w:rPr>
          <w:rFonts w:ascii="Arial" w:hAnsi="Arial"/>
          <w:color w:val="333333"/>
          <w:sz w:val="20"/>
        </w:rPr>
        <w:t xml:space="preserve"> Debido a los arreglos temporales necesarios para el proceso de mezcla.</w:t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4682B4"/>
          <w:sz w:val="25"/>
        </w:rPr>
        <w:t>3.2. QuickSort (Ordenamiento Rápido)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Selecciona un elemento denominado pivote, reordena los elementos de forma que los menores queden a su izquierda y los mayores a su derecha, y aplica el proceso recursivamente a las particiones resultantes.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Mejor caso: O(n log n).</w:t>
      </w:r>
      <w:r>
        <w:rPr>
          <w:rFonts w:ascii="Arial" w:hAnsi="Arial"/>
          <w:color w:val="333333"/>
          <w:sz w:val="20"/>
        </w:rPr>
        <w:t xml:space="preserve"> Ocurre cuando el pivote divide el arreglo en dos mitades prácticamente iguales en cada paso recursivo.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Caso promedio: O(n log n).</w:t>
      </w:r>
      <w:r>
        <w:rPr>
          <w:rFonts w:ascii="Arial" w:hAnsi="Arial"/>
          <w:color w:val="333333"/>
          <w:sz w:val="20"/>
        </w:rPr>
        <w:t xml:space="preserve"> Comportamiento esperado al elegir pivotes que evitan desequilibrios extremos.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Peor caso: O(n²).</w:t>
      </w:r>
      <w:r>
        <w:rPr>
          <w:rFonts w:ascii="Arial" w:hAnsi="Arial"/>
          <w:color w:val="333333"/>
          <w:sz w:val="20"/>
        </w:rPr>
        <w:t xml:space="preserve"> Se presenta cuando el pivote elegido es sistemáticamente el elemento mínimo o máximo (por ejemplo, ordenar un arreglo ya ordenado o inversamente ordenado eligiendo siempre el primer o último elemento como pivote).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B365D"/>
          <w:sz w:val="20"/>
        </w:rPr>
        <w:t>Espacio auxiliar: O(log n) a O(n).</w:t>
      </w:r>
      <w:r>
        <w:rPr>
          <w:rFonts w:ascii="Arial" w:hAnsi="Arial"/>
          <w:color w:val="333333"/>
          <w:sz w:val="20"/>
        </w:rPr>
        <w:t xml:space="preserve"> Debido al espacio requerido en la pila de llamadas recursivas en el caso promedio / peor caso.</w:t>
      </w:r>
    </w:p>
    <w:p>
      <w:pPr>
        <w:spacing w:after="12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4682B4"/>
          <w:sz w:val="25"/>
        </w:rPr>
        <w:t>3.3. Cuadro Comparativo de Complejidad Asintótica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Criterio / Escenario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MergeSort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QuickSort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Mejor Caso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 log 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 log n)</w:t>
            </w:r>
          </w:p>
        </w:tc>
      </w:tr>
      <w:tr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Caso Promedio</w:t>
            </w:r>
          </w:p>
        </w:tc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 log n)</w:t>
            </w:r>
          </w:p>
        </w:tc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 log n)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Peor Caso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 log 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O(n²)</w:t>
            </w:r>
          </w:p>
        </w:tc>
      </w:tr>
      <w:tr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Espacio Auxiliar</w:t>
            </w:r>
          </w:p>
        </w:tc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O(n)</w:t>
            </w:r>
          </w:p>
        </w:tc>
        <w:tc>
          <w:tcPr>
            <w:tcW w:type="dxa" w:w="312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O(log n) - O(n)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