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30D7" w:rsidRDefault="002B30D7">
      <w:pPr>
        <w:spacing w:before="2000"/>
      </w:pPr>
    </w:p>
    <w:p w:rsidR="002B30D7" w:rsidRDefault="00DB11F3">
      <w:pPr>
        <w:spacing w:after="200"/>
        <w:jc w:val="center"/>
      </w:pPr>
      <w:r>
        <w:rPr>
          <w:b/>
          <w:color w:val="1A5276"/>
          <w:sz w:val="72"/>
        </w:rPr>
        <w:t>CASSA DALILA</w:t>
      </w:r>
    </w:p>
    <w:p w:rsidR="002B30D7" w:rsidRDefault="00DB11F3">
      <w:pPr>
        <w:spacing w:after="600"/>
        <w:jc w:val="center"/>
      </w:pPr>
      <w:r>
        <w:rPr>
          <w:i/>
          <w:color w:val="666666"/>
          <w:sz w:val="36"/>
        </w:rPr>
        <w:t>Chiusura cassa</w:t>
      </w:r>
    </w:p>
    <w:p w:rsidR="002B30D7" w:rsidRDefault="00DB11F3">
      <w:pPr>
        <w:pBdr>
          <w:bottom w:val="single" w:sz="8" w:space="1" w:color="D97706"/>
        </w:pBdr>
        <w:spacing w:after="600"/>
        <w:jc w:val="center"/>
      </w:pPr>
      <w:r>
        <w:rPr>
          <w:sz w:val="24"/>
          <w:szCs w:val="24"/>
        </w:rPr>
        <w:t xml:space="preserve"> </w:t>
      </w:r>
    </w:p>
    <w:p w:rsidR="002B30D7" w:rsidRDefault="00DB11F3">
      <w:pPr>
        <w:spacing w:before="600" w:after="120"/>
        <w:jc w:val="center"/>
      </w:pPr>
      <w:r>
        <w:rPr>
          <w:b/>
          <w:color w:val="1A5276"/>
          <w:sz w:val="36"/>
        </w:rPr>
        <w:t>GUIDA RAPIDA</w:t>
      </w:r>
    </w:p>
    <w:p w:rsidR="002B30D7" w:rsidRDefault="00DB11F3">
      <w:pPr>
        <w:spacing w:after="2000"/>
        <w:jc w:val="center"/>
      </w:pPr>
      <w:r>
        <w:rPr>
          <w:color w:val="666666"/>
          <w:sz w:val="24"/>
        </w:rPr>
        <w:t>Procedura di chiusura a fine serata</w:t>
      </w:r>
    </w:p>
    <w:p w:rsidR="002B30D7" w:rsidRDefault="00DB11F3">
      <w:pPr>
        <w:spacing w:after="120"/>
        <w:jc w:val="center"/>
      </w:pPr>
      <w:r>
        <w:rPr>
          <w:color w:val="666666"/>
        </w:rPr>
        <w:t>v1.4  |  2026</w:t>
      </w:r>
    </w:p>
    <w:p w:rsidR="002B30D7" w:rsidRDefault="00DB11F3">
      <w:r>
        <w:br w:type="page"/>
      </w:r>
    </w:p>
    <w:p w:rsidR="002B30D7" w:rsidRDefault="002B30D7">
      <w:pPr>
        <w:sectPr w:rsidR="002B30D7">
          <w:headerReference w:type="default" r:id="rId11"/>
          <w:footerReference w:type="default" r:id="rId12"/>
          <w:headerReference w:type="even" r:id="rId13"/>
          <w:footerReference w:type="even" r:id="rId14"/>
          <w:headerReference w:type="first" r:id="rId15"/>
          <w:footerReference w:type="first" r:id="rId16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2B30D7" w:rsidRDefault="00DB11F3">
      <w:pPr>
        <w:pStyle w:val="Heading10"/>
      </w:pPr>
      <w:r>
        <w:t>1. Quando chiudere la cassa</w:t>
      </w:r>
    </w:p>
    <w:p w:rsidR="002B30D7" w:rsidRDefault="00DB11F3">
      <w:pPr>
        <w:spacing w:after="120"/>
      </w:pPr>
      <w:r>
        <w:t>La chiusura cassa va eseguita a fine di ogni serata o evento. Archivia tutti gli scontrini della sessione e azzera il contatore (il prossimo scontrino ripartirà da #0001).</w:t>
      </w:r>
    </w:p>
    <w:p w:rsidR="002B30D7" w:rsidRDefault="00DB11F3">
      <w:pPr>
        <w:pStyle w:val="Paragrafoelenco"/>
        <w:numPr>
          <w:ilvl w:val="0"/>
          <w:numId w:val="2"/>
        </w:numPr>
        <w:spacing w:before="40" w:after="40"/>
      </w:pPr>
      <w:r>
        <w:t>Eseguila sempre prima di spegnere il sistema a fine serata</w:t>
      </w:r>
    </w:p>
    <w:p w:rsidR="002B30D7" w:rsidRDefault="00DB11F3">
      <w:pPr>
        <w:pStyle w:val="Paragrafoelenco"/>
        <w:numPr>
          <w:ilvl w:val="0"/>
          <w:numId w:val="2"/>
        </w:numPr>
        <w:spacing w:before="40" w:after="40"/>
      </w:pPr>
      <w:r>
        <w:t>Solo gli amministratori possono eseguirla</w:t>
      </w:r>
    </w:p>
    <w:p w:rsidR="002B30D7" w:rsidRDefault="00DB11F3">
      <w:pPr>
        <w:pStyle w:val="Paragrafoelenco"/>
        <w:numPr>
          <w:ilvl w:val="0"/>
          <w:numId w:val="2"/>
        </w:numPr>
        <w:spacing w:before="40" w:after="40"/>
      </w:pPr>
      <w:r>
        <w:t>È irreversibile: una volta confermata non si può annullare</w:t>
      </w:r>
    </w:p>
    <w:p w:rsidR="002B30D7" w:rsidRDefault="00DB11F3">
      <w:pPr>
        <w:pBdr>
          <w:left w:val="single" w:sz="12" w:space="8" w:color="D97706"/>
        </w:pBdr>
        <w:shd w:val="clear" w:color="auto" w:fill="FEF3C7"/>
        <w:spacing w:before="100" w:after="100"/>
        <w:ind w:left="200"/>
      </w:pPr>
      <w:r>
        <w:rPr>
          <w:b/>
          <w:color w:val="D97706"/>
        </w:rPr>
        <w:t xml:space="preserve">Nota: </w:t>
      </w:r>
      <w:r>
        <w:t>Le sessioni archiviate rimangono consultabili in Statistiche → Sessioni archiviate. I dati non vengono mai cancellati.</w:t>
      </w:r>
    </w:p>
    <w:p w:rsidR="002B30D7" w:rsidRDefault="00DB11F3">
      <w:r>
        <w:br w:type="page"/>
      </w:r>
    </w:p>
    <w:p w:rsidR="002B30D7" w:rsidRDefault="00DB11F3">
      <w:pPr>
        <w:pStyle w:val="Heading10"/>
      </w:pPr>
      <w:r>
        <w:t>2. Procedura di chiusura</w:t>
      </w:r>
    </w:p>
    <w:p w:rsidR="002B30D7" w:rsidRDefault="00DB11F3">
      <w:pPr>
        <w:pStyle w:val="Paragrafoelenco"/>
        <w:numPr>
          <w:ilvl w:val="0"/>
          <w:numId w:val="3"/>
        </w:numPr>
        <w:spacing w:before="40" w:after="40"/>
      </w:pPr>
      <w:r>
        <w:t>Vai nella pagina Statistiche</w:t>
      </w:r>
    </w:p>
    <w:p w:rsidR="002B30D7" w:rsidRDefault="00DB11F3">
      <w:pPr>
        <w:pStyle w:val="Paragrafoelenco"/>
        <w:numPr>
          <w:ilvl w:val="0"/>
          <w:numId w:val="3"/>
        </w:numPr>
        <w:spacing w:before="40" w:after="40"/>
      </w:pPr>
      <w:r>
        <w:t>Premi il pulsante 🔒 Chiudi cassa (visibile solo agli amministratori)</w:t>
      </w:r>
    </w:p>
    <w:p w:rsidR="002B30D7" w:rsidRDefault="00DB11F3">
      <w:pPr>
        <w:pStyle w:val="Paragrafoelenco"/>
        <w:numPr>
          <w:ilvl w:val="0"/>
          <w:numId w:val="3"/>
        </w:numPr>
        <w:spacing w:before="40" w:after="40"/>
      </w:pPr>
      <w:r>
        <w:t>Si apre l'anteprima con il riepilogo della sessione corrente</w:t>
      </w:r>
    </w:p>
    <w:p w:rsidR="002B30D7" w:rsidRDefault="00DB11F3">
      <w:pPr>
        <w:pStyle w:val="Paragrafoelenco"/>
        <w:numPr>
          <w:ilvl w:val="0"/>
          <w:numId w:val="3"/>
        </w:numPr>
        <w:spacing w:before="40" w:after="40"/>
      </w:pPr>
      <w:r>
        <w:t>Verifica i dati (vedi sezione successiva)</w:t>
      </w:r>
    </w:p>
    <w:p w:rsidR="002B30D7" w:rsidRDefault="00DB11F3">
      <w:pPr>
        <w:pStyle w:val="Paragrafoelenco"/>
        <w:numPr>
          <w:ilvl w:val="0"/>
          <w:numId w:val="3"/>
        </w:numPr>
        <w:spacing w:before="40" w:after="40"/>
      </w:pPr>
      <w:r>
        <w:t>Assegna un nome alla sessione se vuoi (opzionale — di default usa la data)</w:t>
      </w:r>
    </w:p>
    <w:p w:rsidR="002B30D7" w:rsidRDefault="00DB11F3">
      <w:pPr>
        <w:pStyle w:val="Paragrafoelenco"/>
        <w:numPr>
          <w:ilvl w:val="0"/>
          <w:numId w:val="3"/>
        </w:numPr>
        <w:spacing w:before="40" w:after="40"/>
      </w:pPr>
      <w:r>
        <w:t>Clicca Chiudi cassa →</w:t>
      </w:r>
    </w:p>
    <w:p w:rsidR="002B30D7" w:rsidRDefault="00DB11F3">
      <w:pPr>
        <w:pStyle w:val="Paragrafoelenco"/>
        <w:numPr>
          <w:ilvl w:val="0"/>
          <w:numId w:val="3"/>
        </w:numPr>
        <w:spacing w:before="40" w:after="40"/>
      </w:pPr>
      <w:r>
        <w:t>Conferma nella schermata di avviso</w:t>
      </w:r>
    </w:p>
    <w:p w:rsidR="002B30D7" w:rsidRDefault="00DB11F3">
      <w:pPr>
        <w:pStyle w:val="Paragrafoelenco"/>
        <w:numPr>
          <w:ilvl w:val="0"/>
          <w:numId w:val="3"/>
        </w:numPr>
        <w:spacing w:before="40" w:after="40"/>
      </w:pPr>
      <w:r>
        <w:t>Attendi il completamento dell'archiviazione</w:t>
      </w:r>
    </w:p>
    <w:p w:rsidR="002B30D7" w:rsidRDefault="00DB11F3">
      <w:pPr>
        <w:pStyle w:val="Paragrafoelenco"/>
        <w:numPr>
          <w:ilvl w:val="0"/>
          <w:numId w:val="3"/>
        </w:numPr>
        <w:spacing w:before="40" w:after="40"/>
      </w:pPr>
      <w:r>
        <w:t>Al termine il sistema mostra il riepilogo finale</w:t>
      </w:r>
    </w:p>
    <w:p w:rsidR="002B30D7" w:rsidRDefault="00DB11F3">
      <w:pPr>
        <w:pBdr>
          <w:left w:val="single" w:sz="12" w:space="8" w:color="DC2626"/>
        </w:pBdr>
        <w:shd w:val="clear" w:color="auto" w:fill="FEF2F2"/>
        <w:spacing w:before="100" w:after="100"/>
        <w:ind w:left="200"/>
      </w:pPr>
      <w:r>
        <w:rPr>
          <w:b/>
          <w:color w:val="DC2626"/>
        </w:rPr>
        <w:t xml:space="preserve">Attenzione: </w:t>
      </w:r>
      <w:r>
        <w:t>Assicurati che non ci siano scontrini in corso di compilazione su altri dispositivi prima di chiudere.</w:t>
      </w:r>
    </w:p>
    <w:p w:rsidR="002B30D7" w:rsidRDefault="00DB11F3">
      <w:r>
        <w:br w:type="page"/>
      </w:r>
    </w:p>
    <w:p w:rsidR="002B30D7" w:rsidRDefault="00DB11F3">
      <w:pPr>
        <w:pStyle w:val="Heading10"/>
      </w:pPr>
      <w:r>
        <w:t>3. Interpretare il riepilogo</w:t>
      </w:r>
    </w:p>
    <w:p w:rsidR="002B30D7" w:rsidRDefault="00DB11F3">
      <w:pPr>
        <w:spacing w:after="120"/>
      </w:pPr>
      <w:r>
        <w:t>L'anteprima mostra un riepilogo completo della sessione: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3500"/>
        <w:gridCol w:w="5860"/>
      </w:tblGrid>
      <w:tr w:rsidR="002B30D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30D7" w:rsidRDefault="00DB11F3">
            <w:r>
              <w:rPr>
                <w:b/>
              </w:rPr>
              <w:t>Voce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30D7" w:rsidRDefault="00DB11F3">
            <w:r>
              <w:rPr>
                <w:b/>
              </w:rPr>
              <w:t>Significato</w:t>
            </w:r>
          </w:p>
        </w:tc>
      </w:tr>
      <w:tr>
        <w:tc>
          <w:tcPr>
            <w:tcW w:type="dxa" w:w="3500"/>
          </w:tcPr>
          <w:p>
            <w:r>
              <w:t>Scontrini validi</w:t>
            </w:r>
          </w:p>
        </w:tc>
        <w:tc>
          <w:tcPr>
            <w:tcW w:type="dxa" w:w="5860"/>
          </w:tcPr>
          <w:p>
            <w:r>
              <w:t>Numero di scontrini emessi e non stornati</w:t>
            </w:r>
          </w:p>
        </w:tc>
      </w:tr>
      <w:tr>
        <w:tc>
          <w:tcPr>
            <w:tcW w:type="dxa" w:w="3500"/>
          </w:tcPr>
          <w:p>
            <w:r>
              <w:t>Incasso reale</w:t>
            </w:r>
          </w:p>
        </w:tc>
        <w:tc>
          <w:tcPr>
            <w:tcW w:type="dxa" w:w="5860"/>
          </w:tcPr>
          <w:p>
            <w:r>
              <w:t>Soldi fisicamente in cassa: Contanti + Carta + Satispay</w:t>
            </w:r>
          </w:p>
        </w:tc>
      </w:tr>
      <w:tr>
        <w:tc>
          <w:tcPr>
            <w:tcW w:type="dxa" w:w="3500"/>
          </w:tcPr>
          <w:p>
            <w:r>
              <w:t>Contanti</w:t>
            </w:r>
          </w:p>
        </w:tc>
        <w:tc>
          <w:tcPr>
            <w:tcW w:type="dxa" w:w="5860"/>
          </w:tcPr>
          <w:p>
            <w:r>
              <w:t>Totale incassato in contanti (da verificare col cassetto)</w:t>
            </w:r>
          </w:p>
        </w:tc>
      </w:tr>
      <w:tr>
        <w:tc>
          <w:tcPr>
            <w:tcW w:type="dxa" w:w="3500"/>
          </w:tcPr>
          <w:p>
            <w:r>
              <w:t>Carta</w:t>
            </w:r>
          </w:p>
        </w:tc>
        <w:tc>
          <w:tcPr>
            <w:tcW w:type="dxa" w:w="5860"/>
          </w:tcPr>
          <w:p>
            <w:r>
              <w:t>Totale pagato con carta (da verificare col POS)</w:t>
            </w:r>
          </w:p>
        </w:tc>
      </w:tr>
      <w:tr>
        <w:tc>
          <w:tcPr>
            <w:tcW w:type="dxa" w:w="3500"/>
          </w:tcPr>
          <w:p>
            <w:r>
              <w:t>Satispay</w:t>
            </w:r>
          </w:p>
        </w:tc>
        <w:tc>
          <w:tcPr>
            <w:tcW w:type="dxa" w:w="5860"/>
          </w:tcPr>
          <w:p>
            <w:r>
              <w:t>Totale pagato con Satispay</w:t>
            </w:r>
          </w:p>
        </w:tc>
      </w:tr>
      <w:tr>
        <w:tc>
          <w:tcPr>
            <w:tcW w:type="dxa" w:w="3500"/>
          </w:tcPr>
          <w:p>
            <w:r>
              <w:t>Buoni (costo oratorio)</w:t>
            </w:r>
          </w:p>
        </w:tc>
        <w:tc>
          <w:tcPr>
            <w:tcW w:type="dxa" w:w="5860"/>
          </w:tcPr>
          <w:p>
            <w:r>
              <w:t>Valore dei buoni usati — NON sono soldi in cassa</w:t>
            </w:r>
          </w:p>
        </w:tc>
      </w:tr>
      <w:tr>
        <w:tc>
          <w:tcPr>
            <w:tcW w:type="dxa" w:w="3500"/>
          </w:tcPr>
          <w:p>
            <w:r>
              <w:t>Omaggi</w:t>
            </w:r>
          </w:p>
        </w:tc>
        <w:tc>
          <w:tcPr>
            <w:tcW w:type="dxa" w:w="5860"/>
          </w:tcPr>
          <w:p>
            <w:r>
              <w:t>Valore degli articoli dati in omaggio</w:t>
            </w:r>
          </w:p>
        </w:tc>
      </w:tr>
      <w:tr>
        <w:tc>
          <w:tcPr>
            <w:tcW w:type="dxa" w:w="3500"/>
          </w:tcPr>
          <w:p>
            <w:r>
              <w:t>Stornati</w:t>
            </w:r>
          </w:p>
        </w:tc>
        <w:tc>
          <w:tcPr>
            <w:tcW w:type="dxa" w:w="5860"/>
          </w:tcPr>
          <w:p>
            <w:r>
              <w:t>Numero di scontrini annullati (mostrato in rosso)</w:t>
            </w:r>
          </w:p>
        </w:tc>
      </w:tr>
    </w:tbl>
    <w:p w:rsidR="002B30D7" w:rsidRDefault="00DB11F3">
      <w:pPr>
        <w:pBdr>
          <w:left w:val="single" w:sz="12" w:space="8" w:color="16A34A"/>
        </w:pBdr>
        <w:shd w:val="clear" w:color="auto" w:fill="F0FDF4"/>
        <w:spacing w:before="100" w:after="100"/>
        <w:ind w:left="200"/>
      </w:pPr>
      <w:r>
        <w:rPr>
          <w:b/>
          <w:color w:val="16A34A"/>
        </w:rPr>
        <w:t xml:space="preserve">Suggerimento: </w:t>
      </w:r>
      <w:r>
        <w:t>Prima di confermare, confronta il totale Contanti con il denaro nel cassetto e il totale Carta con il giornaliero del POS.</w:t>
      </w:r>
    </w:p>
    <w:p w:rsidR="002B30D7" w:rsidRDefault="00DB11F3">
      <w:r>
        <w:br w:type="page"/>
      </w:r>
    </w:p>
    <w:p w:rsidR="002B30D7" w:rsidRDefault="00DB11F3">
      <w:pPr>
        <w:pStyle w:val="Heading10"/>
      </w:pPr>
      <w:r>
        <w:t>4. Il report via email</w:t>
      </w:r>
    </w:p>
    <w:p w:rsidR="002B30D7" w:rsidRDefault="00DB11F3">
      <w:pPr>
        <w:spacing w:after="120"/>
      </w:pPr>
      <w:r>
        <w:t>Se i destinatari sono configurati in Setup → Notifiche, alla chiusura viene inviata automaticamente un'email con allegato Excel.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3500"/>
        <w:gridCol w:w="5860"/>
      </w:tblGrid>
      <w:tr w:rsidR="002B30D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30D7" w:rsidRDefault="00DB11F3">
            <w:r>
              <w:rPr>
                <w:b/>
              </w:rPr>
              <w:t>Foglio XLS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30D7" w:rsidRDefault="00DB11F3">
            <w:r>
              <w:rPr>
                <w:b/>
              </w:rPr>
              <w:t>Contenuto</w:t>
            </w:r>
          </w:p>
        </w:tc>
      </w:tr>
      <w:tr>
        <w:tc>
          <w:tcPr>
            <w:tcW w:type="dxa" w:w="3500"/>
          </w:tcPr>
          <w:p>
            <w:r>
              <w:t>Riepilogo</w:t>
            </w:r>
          </w:p>
        </w:tc>
        <w:tc>
          <w:tcPr>
            <w:tcW w:type="dxa" w:w="5860"/>
          </w:tcPr>
          <w:p>
            <w:r>
              <w:t>Totali: incasso reale, buoni, scontrini, media, per metodo di pagamento</w:t>
            </w:r>
          </w:p>
        </w:tc>
      </w:tr>
      <w:tr>
        <w:tc>
          <w:tcPr>
            <w:tcW w:type="dxa" w:w="3500"/>
          </w:tcPr>
          <w:p>
            <w:r>
              <w:t>Venduto</w:t>
            </w:r>
          </w:p>
        </w:tc>
        <w:tc>
          <w:tcPr>
            <w:tcW w:type="dxa" w:w="5860"/>
          </w:tcPr>
          <w:p>
            <w:r>
              <w:t>Quantità e valore per ogni prodotto, con omaggi separati</w:t>
            </w:r>
          </w:p>
        </w:tc>
      </w:tr>
      <w:tr>
        <w:tc>
          <w:tcPr>
            <w:tcW w:type="dxa" w:w="3500"/>
          </w:tcPr>
          <w:p>
            <w:r>
              <w:t>Scontrini</w:t>
            </w:r>
          </w:p>
        </w:tc>
        <w:tc>
          <w:tcPr>
            <w:tcW w:type="dxa" w:w="5860"/>
          </w:tcPr>
          <w:p>
            <w:r>
              <w:t>Elenco completo di tutti gli scontrini della sessione</w:t>
            </w:r>
          </w:p>
        </w:tc>
      </w:tr>
    </w:tbl>
    <w:p w:rsidR="002B30D7" w:rsidRDefault="00DB11F3">
      <w:pPr>
        <w:spacing w:after="120"/>
      </w:pPr>
      <w:r>
        <w:t>I file vengono salvati anche localmente nella cartella chiusure\ con nome e data della sessione.</w:t>
      </w:r>
    </w:p>
    <w:p w:rsidR="002B30D7" w:rsidRDefault="00DB11F3">
      <w:pPr>
        <w:pBdr>
          <w:left w:val="single" w:sz="12" w:space="8" w:color="16A34A"/>
        </w:pBdr>
        <w:shd w:val="clear" w:color="auto" w:fill="F0FDF4"/>
        <w:spacing w:before="100" w:after="100"/>
        <w:ind w:left="200"/>
      </w:pPr>
      <w:r>
        <w:rPr>
          <w:b/>
          <w:color w:val="16A34A"/>
        </w:rPr>
        <w:t xml:space="preserve">Suggerimento: </w:t>
      </w:r>
      <w:r>
        <w:t>Archivia i file XLS periodicamente su un disco esterno o Drive per avere uno storico completo delle serate.</w:t>
      </w:r>
    </w:p>
    <w:p w:rsidR="002B30D7" w:rsidRDefault="00DB11F3">
      <w:r>
        <w:br w:type="page"/>
      </w:r>
    </w:p>
    <w:p w:rsidR="002B30D7" w:rsidRDefault="00DB11F3">
      <w:pPr>
        <w:pStyle w:val="Heading10"/>
      </w:pPr>
      <w:r>
        <w:t>5. Dopo la chiusura</w:t>
      </w:r>
    </w:p>
    <w:p w:rsidR="002B30D7" w:rsidRDefault="00DB11F3">
      <w:pPr>
        <w:spacing w:after="120"/>
      </w:pPr>
      <w:r>
        <w:t>Dopo la chiusura la cassa è pronta per la sessione successiva:</w:t>
      </w:r>
    </w:p>
    <w:p w:rsidR="002B30D7" w:rsidRDefault="00DB11F3">
      <w:pPr>
        <w:pStyle w:val="Paragrafoelenco"/>
        <w:numPr>
          <w:ilvl w:val="0"/>
          <w:numId w:val="2"/>
        </w:numPr>
        <w:spacing w:before="40" w:after="40"/>
      </w:pPr>
      <w:r>
        <w:t>Il contatore scontrini riparte da #0001</w:t>
      </w:r>
    </w:p>
    <w:p w:rsidR="002B30D7" w:rsidRDefault="00DB11F3">
      <w:pPr>
        <w:pStyle w:val="Paragrafoelenco"/>
        <w:numPr>
          <w:ilvl w:val="0"/>
          <w:numId w:val="2"/>
        </w:numPr>
        <w:spacing w:before="40" w:after="40"/>
      </w:pPr>
      <w:r>
        <w:t>I saldi dei buoni volontari si azzerano (ogni volontario riparte con il buono pieno)</w:t>
      </w:r>
    </w:p>
    <w:p w:rsidR="002B30D7" w:rsidRDefault="00DB11F3">
      <w:pPr>
        <w:pStyle w:val="Paragrafoelenco"/>
        <w:numPr>
          <w:ilvl w:val="0"/>
          <w:numId w:val="2"/>
        </w:numPr>
        <w:spacing w:before="40" w:after="40"/>
      </w:pPr>
      <w:r>
        <w:t>Le statistiche "Corrente" mostrano zero (sessione vuota)</w:t>
      </w:r>
    </w:p>
    <w:p w:rsidR="002B30D7" w:rsidRDefault="00DB11F3">
      <w:pPr>
        <w:pStyle w:val="Paragrafoelenco"/>
        <w:numPr>
          <w:ilvl w:val="0"/>
          <w:numId w:val="2"/>
        </w:numPr>
        <w:spacing w:before="40" w:after="40"/>
      </w:pPr>
      <w:r>
        <w:t>Gli scontrini della sessione chiusa sono consultabili in Statistiche → Sessioni archiviate</w:t>
      </w:r>
    </w:p>
    <w:p w:rsidR="002B30D7" w:rsidRDefault="00DB11F3">
      <w:r>
        <w:br w:type="page"/>
      </w:r>
    </w:p>
    <w:p w:rsidR="002B30D7" w:rsidRDefault="00DB11F3">
      <w:pPr>
        <w:pStyle w:val="Heading10"/>
      </w:pPr>
      <w:r>
        <w:t>6. Consultare sessioni passate</w:t>
      </w:r>
    </w:p>
    <w:p w:rsidR="002B30D7" w:rsidRDefault="00DB11F3">
      <w:pPr>
        <w:pStyle w:val="Paragrafoelenco"/>
        <w:numPr>
          <w:ilvl w:val="0"/>
          <w:numId w:val="3"/>
        </w:numPr>
        <w:spacing w:before="40" w:after="40"/>
      </w:pPr>
      <w:r>
        <w:t>Vai in Statistiche</w:t>
      </w:r>
    </w:p>
    <w:p w:rsidR="002B30D7" w:rsidRDefault="00DB11F3">
      <w:pPr>
        <w:pStyle w:val="Paragrafoelenco"/>
        <w:numPr>
          <w:ilvl w:val="0"/>
          <w:numId w:val="3"/>
        </w:numPr>
        <w:spacing w:before="40" w:after="40"/>
      </w:pPr>
      <w:r>
        <w:t>Seleziona la scheda Sessioni archiviate</w:t>
      </w:r>
    </w:p>
    <w:p w:rsidR="002B30D7" w:rsidRDefault="00DB11F3">
      <w:pPr>
        <w:pStyle w:val="Paragrafoelenco"/>
        <w:numPr>
          <w:ilvl w:val="0"/>
          <w:numId w:val="3"/>
        </w:numPr>
        <w:spacing w:before="40" w:after="40"/>
      </w:pPr>
      <w:r>
        <w:t>Scegli la sessione dal menu a tendina</w:t>
      </w:r>
    </w:p>
    <w:p w:rsidR="002B30D7" w:rsidRDefault="00DB11F3">
      <w:pPr>
        <w:pStyle w:val="Paragrafoelenco"/>
        <w:numPr>
          <w:ilvl w:val="0"/>
          <w:numId w:val="3"/>
        </w:numPr>
        <w:spacing w:before="40" w:after="40"/>
      </w:pPr>
      <w:r>
        <w:t>Vengono mostrati tutti i dati della sessione: scontrini, incassi, dettaglio prodotti</w:t>
      </w:r>
    </w:p>
    <w:p w:rsidR="002B30D7" w:rsidRDefault="00DB11F3">
      <w:pPr>
        <w:pStyle w:val="Paragrafoelenco"/>
        <w:numPr>
          <w:ilvl w:val="0"/>
          <w:numId w:val="3"/>
        </w:numPr>
        <w:spacing w:before="40" w:after="40"/>
      </w:pPr>
      <w:r>
        <w:t>Puoi esportare in Excel anche le sessioni archiviate</w:t>
      </w:r>
    </w:p>
    <w:p w:rsidR="002B30D7" w:rsidRDefault="00DB11F3">
      <w:r>
        <w:br w:type="page"/>
      </w:r>
    </w:p>
    <w:p w:rsidR="002B30D7" w:rsidRDefault="00DB11F3">
      <w:pPr>
        <w:pStyle w:val="Heading10"/>
      </w:pPr>
      <w:r>
        <w:t>7. Backup dopo la chiusura</w:t>
      </w:r>
    </w:p>
    <w:p w:rsidR="002B30D7" w:rsidRDefault="00DB11F3">
      <w:pPr>
        <w:spacing w:after="120"/>
      </w:pPr>
      <w:r>
        <w:t>Si raccomanda di eseguire un backup dopo ogni chiusura cassa.</w:t>
      </w:r>
    </w:p>
    <w:p w:rsidR="002B30D7" w:rsidRDefault="00DB11F3">
      <w:pPr>
        <w:pStyle w:val="Paragrafoelenco"/>
        <w:numPr>
          <w:ilvl w:val="0"/>
          <w:numId w:val="3"/>
        </w:numPr>
        <w:spacing w:before="40" w:after="40"/>
      </w:pPr>
      <w:r>
        <w:t>Chiudi la pagina della cassa nel browser</w:t>
      </w:r>
    </w:p>
    <w:p w:rsidR="002B30D7" w:rsidRDefault="00DB11F3">
      <w:pPr>
        <w:pStyle w:val="Paragrafoelenco"/>
        <w:numPr>
          <w:ilvl w:val="0"/>
          <w:numId w:val="3"/>
        </w:numPr>
        <w:spacing w:before="40" w:after="40"/>
      </w:pPr>
      <w:r>
        <w:t>Fai doppio clic su BACKUP_DATI.bat nella cartella del programma</w:t>
      </w:r>
    </w:p>
    <w:p w:rsidR="002B30D7" w:rsidRDefault="00DB11F3">
      <w:pPr>
        <w:pStyle w:val="Paragrafoelenco"/>
        <w:numPr>
          <w:ilvl w:val="0"/>
          <w:numId w:val="3"/>
        </w:numPr>
        <w:spacing w:before="40" w:after="40"/>
      </w:pPr>
      <w:r>
        <w:t>Il backup viene salvato in backup\ con data e ora nel nome del file</w:t>
      </w:r>
    </w:p>
    <w:p w:rsidR="002B30D7" w:rsidRDefault="00DB11F3">
      <w:pPr>
        <w:pStyle w:val="Paragrafoelenco"/>
        <w:numPr>
          <w:ilvl w:val="0"/>
          <w:numId w:val="3"/>
        </w:numPr>
        <w:spacing w:before="40" w:after="40"/>
      </w:pPr>
      <w:r>
        <w:t>Copia periodicamente la cartella backup\ su un disco esterno</w:t>
      </w:r>
    </w:p>
    <w:p w:rsidR="002B30D7" w:rsidRDefault="00DB11F3">
      <w:pPr>
        <w:pBdr>
          <w:left w:val="single" w:sz="12" w:space="8" w:color="DC2626"/>
        </w:pBdr>
        <w:shd w:val="clear" w:color="auto" w:fill="FEF2F2"/>
        <w:spacing w:before="100" w:after="100"/>
        <w:ind w:left="200"/>
      </w:pPr>
      <w:r>
        <w:rPr>
          <w:b/>
          <w:color w:val="DC2626"/>
        </w:rPr>
        <w:t xml:space="preserve">Attenzione: </w:t>
      </w:r>
      <w:r>
        <w:t>Non cancellare mai la cartella app\pb_data\. Contiene il database con tutti i dati.</w:t>
      </w:r>
    </w:p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B30D7" w:rsidRDefault="002B30D7" w:rsidP="002B30D7">
      <w:r>
        <w:separator/>
      </w:r>
    </w:p>
  </w:endnote>
  <w:endnote w:type="continuationSeparator" w:id="0">
    <w:p w:rsidR="002B30D7" w:rsidRDefault="002B30D7" w:rsidP="002B30D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30D7" w:rsidRDefault="00DB11F3">
    <w:pPr>
      <w:pBdr>
        <w:top w:val="single" w:sz="4" w:space="4" w:color="CCCCCC"/>
      </w:pBdr>
    </w:pPr>
    <w:r>
      <w:rPr>
        <w:color w:val="666666"/>
        <w:sz w:val="18"/>
        <w:szCs w:val="18"/>
      </w:rPr>
      <w:t>Cassa Dalila  |  Manuale Utente  |  Versione 1.0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B30D7" w:rsidRDefault="002B30D7" w:rsidP="002B30D7">
      <w:r>
        <w:separator/>
      </w:r>
    </w:p>
  </w:footnote>
  <w:footnote w:type="continuationSeparator" w:id="0">
    <w:p w:rsidR="002B30D7" w:rsidRDefault="002B30D7" w:rsidP="002B30D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30D7" w:rsidRDefault="00DB11F3">
    <w:pPr>
      <w:pBdr>
        <w:bottom w:val="single" w:sz="4" w:space="4" w:color="D97706"/>
      </w:pBdr>
    </w:pPr>
    <w:r>
      <w:rPr>
        <w:b/>
        <w:bCs/>
        <w:color w:val="1A5276"/>
        <w:sz w:val="18"/>
        <w:szCs w:val="18"/>
      </w:rPr>
      <w:t>CASSA DALILA</w:t>
    </w:r>
    <w:r>
      <w:rPr>
        <w:color w:val="666666"/>
        <w:sz w:val="18"/>
        <w:szCs w:val="18"/>
      </w:rPr>
      <w:t xml:space="preserve">  |  Manuale Utente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B83F60"/>
    <w:multiLevelType w:val="hybridMultilevel"/>
    <w:tmpl w:val="E96C9424"/>
    <w:lvl w:ilvl="0" w:tplc="D0109E66">
      <w:start w:val="1"/>
      <w:numFmt w:val="bullet"/>
      <w:lvlText w:val="•"/>
      <w:lvlJc w:val="left"/>
      <w:pPr>
        <w:ind w:left="600" w:hanging="300"/>
      </w:pPr>
    </w:lvl>
    <w:lvl w:ilvl="1" w:tplc="28C0BBFE">
      <w:numFmt w:val="decimal"/>
      <w:lvlText w:val=""/>
      <w:lvlJc w:val="left"/>
    </w:lvl>
    <w:lvl w:ilvl="2" w:tplc="AB64A454">
      <w:numFmt w:val="decimal"/>
      <w:lvlText w:val=""/>
      <w:lvlJc w:val="left"/>
    </w:lvl>
    <w:lvl w:ilvl="3" w:tplc="B5FABD08">
      <w:numFmt w:val="decimal"/>
      <w:lvlText w:val=""/>
      <w:lvlJc w:val="left"/>
    </w:lvl>
    <w:lvl w:ilvl="4" w:tplc="8D64BABA">
      <w:numFmt w:val="decimal"/>
      <w:lvlText w:val=""/>
      <w:lvlJc w:val="left"/>
    </w:lvl>
    <w:lvl w:ilvl="5" w:tplc="EF647A30">
      <w:numFmt w:val="decimal"/>
      <w:lvlText w:val=""/>
      <w:lvlJc w:val="left"/>
    </w:lvl>
    <w:lvl w:ilvl="6" w:tplc="FAB0C9AE">
      <w:numFmt w:val="decimal"/>
      <w:lvlText w:val=""/>
      <w:lvlJc w:val="left"/>
    </w:lvl>
    <w:lvl w:ilvl="7" w:tplc="B5367CBE">
      <w:numFmt w:val="decimal"/>
      <w:lvlText w:val=""/>
      <w:lvlJc w:val="left"/>
    </w:lvl>
    <w:lvl w:ilvl="8" w:tplc="E5940EE8">
      <w:numFmt w:val="decimal"/>
      <w:lvlText w:val=""/>
      <w:lvlJc w:val="left"/>
    </w:lvl>
  </w:abstractNum>
  <w:abstractNum w:abstractNumId="1">
    <w:nsid w:val="0A7436B6"/>
    <w:multiLevelType w:val="hybridMultilevel"/>
    <w:tmpl w:val="5AA610C8"/>
    <w:lvl w:ilvl="0" w:tplc="1B749E9A">
      <w:start w:val="1"/>
      <w:numFmt w:val="decimal"/>
      <w:lvlText w:val="%1."/>
      <w:lvlJc w:val="left"/>
      <w:pPr>
        <w:spacing w:before="60" w:after="60"/>
        <w:ind w:left="600" w:hanging="300"/>
      </w:pPr>
    </w:lvl>
    <w:lvl w:ilvl="1" w:tplc="12C2DB5A">
      <w:numFmt w:val="decimal"/>
      <w:lvlText w:val=""/>
      <w:lvlJc w:val="left"/>
    </w:lvl>
    <w:lvl w:ilvl="2" w:tplc="C554BC72">
      <w:numFmt w:val="decimal"/>
      <w:lvlText w:val=""/>
      <w:lvlJc w:val="left"/>
    </w:lvl>
    <w:lvl w:ilvl="3" w:tplc="1402D4B8">
      <w:numFmt w:val="decimal"/>
      <w:lvlText w:val=""/>
      <w:lvlJc w:val="left"/>
    </w:lvl>
    <w:lvl w:ilvl="4" w:tplc="4E965D0A">
      <w:numFmt w:val="decimal"/>
      <w:lvlText w:val=""/>
      <w:lvlJc w:val="left"/>
    </w:lvl>
    <w:lvl w:ilvl="5" w:tplc="9BA6A4A2">
      <w:numFmt w:val="decimal"/>
      <w:lvlText w:val=""/>
      <w:lvlJc w:val="left"/>
    </w:lvl>
    <w:lvl w:ilvl="6" w:tplc="5684A126">
      <w:numFmt w:val="decimal"/>
      <w:lvlText w:val=""/>
      <w:lvlJc w:val="left"/>
    </w:lvl>
    <w:lvl w:ilvl="7" w:tplc="D43EE2E4">
      <w:numFmt w:val="decimal"/>
      <w:lvlText w:val=""/>
      <w:lvlJc w:val="left"/>
    </w:lvl>
    <w:lvl w:ilvl="8" w:tplc="EAC65622">
      <w:numFmt w:val="decimal"/>
      <w:lvlText w:val=""/>
      <w:lvlJc w:val="left"/>
    </w:lvl>
  </w:abstractNum>
  <w:abstractNum w:abstractNumId="2">
    <w:nsid w:val="51AE4835"/>
    <w:multiLevelType w:val="hybridMultilevel"/>
    <w:tmpl w:val="B038D34E"/>
    <w:lvl w:ilvl="0" w:tplc="F6F83970">
      <w:start w:val="1"/>
      <w:numFmt w:val="bullet"/>
      <w:lvlText w:val="●"/>
      <w:lvlJc w:val="left"/>
      <w:pPr>
        <w:ind w:left="720" w:hanging="360"/>
      </w:pPr>
    </w:lvl>
    <w:lvl w:ilvl="1" w:tplc="EB12BE0A">
      <w:start w:val="1"/>
      <w:numFmt w:val="bullet"/>
      <w:lvlText w:val="○"/>
      <w:lvlJc w:val="left"/>
      <w:pPr>
        <w:ind w:left="1440" w:hanging="360"/>
      </w:pPr>
    </w:lvl>
    <w:lvl w:ilvl="2" w:tplc="0CCAE73E">
      <w:start w:val="1"/>
      <w:numFmt w:val="bullet"/>
      <w:lvlText w:val="■"/>
      <w:lvlJc w:val="left"/>
      <w:pPr>
        <w:ind w:left="2160" w:hanging="360"/>
      </w:pPr>
    </w:lvl>
    <w:lvl w:ilvl="3" w:tplc="BCB4CE72">
      <w:start w:val="1"/>
      <w:numFmt w:val="bullet"/>
      <w:lvlText w:val="●"/>
      <w:lvlJc w:val="left"/>
      <w:pPr>
        <w:ind w:left="2880" w:hanging="360"/>
      </w:pPr>
    </w:lvl>
    <w:lvl w:ilvl="4" w:tplc="77406D4C">
      <w:start w:val="1"/>
      <w:numFmt w:val="bullet"/>
      <w:lvlText w:val="○"/>
      <w:lvlJc w:val="left"/>
      <w:pPr>
        <w:ind w:left="3600" w:hanging="360"/>
      </w:pPr>
    </w:lvl>
    <w:lvl w:ilvl="5" w:tplc="8A80D756">
      <w:start w:val="1"/>
      <w:numFmt w:val="bullet"/>
      <w:lvlText w:val="■"/>
      <w:lvlJc w:val="left"/>
      <w:pPr>
        <w:ind w:left="4320" w:hanging="360"/>
      </w:pPr>
    </w:lvl>
    <w:lvl w:ilvl="6" w:tplc="A0AEDBA0">
      <w:start w:val="1"/>
      <w:numFmt w:val="bullet"/>
      <w:lvlText w:val="●"/>
      <w:lvlJc w:val="left"/>
      <w:pPr>
        <w:ind w:left="5040" w:hanging="360"/>
      </w:pPr>
    </w:lvl>
    <w:lvl w:ilvl="7" w:tplc="0EF40762">
      <w:start w:val="1"/>
      <w:numFmt w:val="bullet"/>
      <w:lvlText w:val="●"/>
      <w:lvlJc w:val="left"/>
      <w:pPr>
        <w:ind w:left="5760" w:hanging="360"/>
      </w:pPr>
    </w:lvl>
    <w:lvl w:ilvl="8" w:tplc="BD2E2FF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B30D7"/>
    <w:rsid w:val="002B30D7"/>
    <w:rsid w:val="00DB11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color w:val="1A1A1A"/>
        <w:sz w:val="22"/>
        <w:szCs w:val="22"/>
        <w:lang w:val="it-IT" w:eastAsia="it-I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qFormat/>
    <w:rsid w:val="002B30D7"/>
    <w:rPr>
      <w:sz w:val="56"/>
      <w:szCs w:val="56"/>
    </w:rPr>
  </w:style>
  <w:style w:type="paragraph" w:customStyle="1" w:styleId="Heading1">
    <w:name w:val="Heading 1"/>
    <w:qFormat/>
    <w:rsid w:val="002B30D7"/>
    <w:rPr>
      <w:color w:val="2E74B5"/>
      <w:sz w:val="32"/>
      <w:szCs w:val="32"/>
    </w:rPr>
  </w:style>
  <w:style w:type="paragraph" w:customStyle="1" w:styleId="Heading2">
    <w:name w:val="Heading 2"/>
    <w:qFormat/>
    <w:rsid w:val="002B30D7"/>
    <w:rPr>
      <w:color w:val="2E74B5"/>
      <w:sz w:val="26"/>
      <w:szCs w:val="26"/>
    </w:rPr>
  </w:style>
  <w:style w:type="paragraph" w:customStyle="1" w:styleId="Heading3">
    <w:name w:val="Heading 3"/>
    <w:qFormat/>
    <w:rsid w:val="002B30D7"/>
    <w:rPr>
      <w:color w:val="1F4D78"/>
      <w:sz w:val="24"/>
      <w:szCs w:val="24"/>
    </w:rPr>
  </w:style>
  <w:style w:type="paragraph" w:customStyle="1" w:styleId="Heading4">
    <w:name w:val="Heading 4"/>
    <w:qFormat/>
    <w:rsid w:val="002B30D7"/>
    <w:rPr>
      <w:i/>
      <w:iCs/>
      <w:color w:val="2E74B5"/>
    </w:rPr>
  </w:style>
  <w:style w:type="paragraph" w:customStyle="1" w:styleId="Heading5">
    <w:name w:val="Heading 5"/>
    <w:qFormat/>
    <w:rsid w:val="002B30D7"/>
    <w:rPr>
      <w:color w:val="2E74B5"/>
    </w:rPr>
  </w:style>
  <w:style w:type="paragraph" w:customStyle="1" w:styleId="Heading6">
    <w:name w:val="Heading 6"/>
    <w:qFormat/>
    <w:rsid w:val="002B30D7"/>
    <w:rPr>
      <w:color w:val="1F4D78"/>
    </w:rPr>
  </w:style>
  <w:style w:type="paragraph" w:customStyle="1" w:styleId="Enfasigrassetto1">
    <w:name w:val="Enfasi (grassetto)1"/>
    <w:qFormat/>
    <w:rsid w:val="002B30D7"/>
    <w:rPr>
      <w:b/>
      <w:bCs/>
    </w:rPr>
  </w:style>
  <w:style w:type="paragraph" w:styleId="Paragrafoelenco">
    <w:name w:val="List Paragraph"/>
    <w:qFormat/>
    <w:rsid w:val="002B30D7"/>
  </w:style>
  <w:style w:type="character" w:styleId="Collegamentoipertestuale">
    <w:name w:val="Hyperlink"/>
    <w:uiPriority w:val="99"/>
    <w:unhideWhenUsed/>
    <w:rsid w:val="002B30D7"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sid w:val="002B30D7"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sid w:val="002B30D7"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sid w:val="002B30D7"/>
    <w:rPr>
      <w:sz w:val="20"/>
      <w:szCs w:val="20"/>
    </w:rPr>
  </w:style>
  <w:style w:type="paragraph" w:customStyle="1" w:styleId="Heading10">
    <w:name w:val="Heading 1"/>
    <w:qFormat/>
    <w:rsid w:val="002B30D7"/>
    <w:pPr>
      <w:spacing w:before="360" w:after="200"/>
      <w:outlineLvl w:val="0"/>
    </w:pPr>
    <w:rPr>
      <w:b/>
      <w:bCs/>
      <w:color w:val="1A5276"/>
      <w:sz w:val="36"/>
      <w:szCs w:val="36"/>
    </w:rPr>
  </w:style>
  <w:style w:type="paragraph" w:customStyle="1" w:styleId="Heading20">
    <w:name w:val="Heading 2"/>
    <w:qFormat/>
    <w:rsid w:val="002B30D7"/>
    <w:pPr>
      <w:spacing w:before="280" w:after="140"/>
      <w:outlineLvl w:val="1"/>
    </w:pPr>
    <w:rPr>
      <w:b/>
      <w:bCs/>
      <w:color w:val="1A5276"/>
      <w:sz w:val="28"/>
      <w:szCs w:val="28"/>
    </w:rPr>
  </w:style>
  <w:style w:type="paragraph" w:customStyle="1" w:styleId="Heading30">
    <w:name w:val="Heading 3"/>
    <w:qFormat/>
    <w:rsid w:val="002B30D7"/>
    <w:pPr>
      <w:spacing w:before="200" w:after="100"/>
      <w:outlineLvl w:val="2"/>
    </w:pPr>
    <w:rPr>
      <w:b/>
      <w:bCs/>
      <w:color w:val="1A5276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2644</Words>
  <Characters>15073</Characters>
  <Application>Microsoft Office Word</Application>
  <DocSecurity>0</DocSecurity>
  <Lines>125</Lines>
  <Paragraphs>35</Paragraphs>
  <ScaleCrop>false</ScaleCrop>
  <Company/>
  <LinksUpToDate>false</LinksUpToDate>
  <CharactersWithSpaces>17682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Andrea</cp:lastModifiedBy>
  <cp:revision>2</cp:revision>
  <dcterms:created xsi:type="dcterms:W3CDTF">2026-04-02T21:10:00Z</dcterms:created>
  <dcterms:modified xsi:type="dcterms:W3CDTF">2026-04-02T21:14:00Z</dcterms:modified>
</cp:coreProperties>
</file>